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her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*Tiny Doors...*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Tiny Doors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A Way In</w:t>
      </w:r>
    </w:p>
    <w:p>
      <w:r>
        <w:t>I learned this in a thirty-year marriage that was making me physically sick. Dizzy sick. Migraine sick. Stomach sick. I learned it again in consulting rooms, friendships, lunches, appointments, obligations, and events I had agreed to before my body knew the price. The practice was not inventing illness. It was claiming symptoms that were already true. It was refusing to make the headache smaller, the dizziness quieter, or the stomach pain more convenient so I could keep doing the thing that was making me sicker.</w:t>
      </w:r>
    </w:p>
    <w:p>
      <w:r>
        <w:t>Sometimes the body gives the boundary before words can. A headache. Dizziness. Nausea. A racing heart. A throat that will not make words. A body that says, not one more minute. This is not a chapter about pretending. It is a chapter about not making real symptoms smaller so the room can stay comfortable. When direct refusal is punished or made too expensive, the body may become the first part of you that tells the truth.</w:t>
      </w:r>
    </w:p>
    <w:p>
      <w:pPr>
        <w:pStyle w:val="Heading2"/>
      </w:pPr>
      <w:r>
        <w:t>Pressure</w:t>
      </w:r>
    </w:p>
    <w:p>
      <w:r>
        <w:t>Some rooms teach you to perform wellness for the comfort of the people controlling them. Finish the meeting. Stay for the appointment. Smile through the lunch. Answer the question. Keep participating. Do not make anyone worry. Do not make anyone angry. Do not be difficult. So you learn to shrink the signal.</w:t>
      </w:r>
    </w:p>
    <w:p>
      <w:r>
        <w:t>It is probably nothing. I can push through. They will think I am exaggerating. They will say I am avoiding. They will make me explain it perfectly. But the body is not required to pass a loyalty test before it deserves care.</w:t>
      </w:r>
    </w:p>
    <w:p>
      <w:pPr>
        <w:pStyle w:val="Heading2"/>
      </w:pPr>
      <w:r>
        <w:t>Reframe</w:t>
      </w:r>
    </w:p>
    <w:p>
      <w:r>
        <w:t>A body signal does not need one clean explanation before it is allowed to count. It can be medical. It can be stress. It can be overload. It can be fear. It can be all of those at once. Bodies do not organize survival into neat categories. That does not make the body wrong. It means the body is giving information under pressure.</w:t>
      </w:r>
    </w:p>
    <w:p>
      <w:r>
        <w:t>The question is not whether the symptom is pure enough. The question is what care, pause, change, or exit the body needs now. This does not mean invent symptoms, induce symptoms, or turn every body signal into a trial against yourself. It means when the symptom is there, you do not have to water it down until the room is comfortable. You can say: I am not well enough to continue. That sentence is a door.</w:t>
      </w:r>
    </w:p>
    <w:p>
      <w:r>
        <w:t>Sometimes this works because the room gets to keep its story. The meeting can say you were unwell. The host can say they were understanding. The system can look gracious in front of its audience. Fine. They keep the appearance. You keep the boundary. They keep the room. You practice the door.</w:t>
      </w:r>
    </w:p>
    <w:p>
      <w:pPr>
        <w:pStyle w:val="Heading2"/>
      </w:pPr>
      <w:r>
        <w:t>Move</w:t>
      </w:r>
    </w:p>
    <w:p>
      <w:r>
        <w:t>Choose one place where your body often starts speaking for you: a meeting, an appointment, a family lunch, a treatment room, a classroom, a workplace conversation. Ask what body signal appears there. Ask what your body might need in that moment. Ask what plain sentence could protect you without starting a courtroom.</w:t>
      </w:r>
    </w:p>
    <w:p>
      <w:r>
        <w:t>Keep the sentence small. I feel unwell; I need to step out. I am dizzy; I need to sit down. I have a headache; I need to stop. I cannot continue this conversation right now. No confession. No perfect explanation. No debate about whether the symptom is physical enough, emotional enough, neurological enough, or convenient enough to deserve care. The body raised the flag. You are allowed to see it.</w:t>
      </w:r>
    </w:p>
    <w:p>
      <w:pPr>
        <w:pStyle w:val="Heading2"/>
      </w:pPr>
      <w:r>
        <w:t>Safety note</w:t>
      </w:r>
    </w:p>
    <w:p>
      <w:r>
        <w:t>Some symptoms need medical attention. If a symptom is sudden, severe, new, frightening, or feels medically urgent, treat it as real and seek medical help. This chapter is not asking you to ignore illness. It is asking you not to erase illness for the comfort of the leash and those holding it.</w:t>
      </w:r>
    </w:p>
    <w:p>
      <w:pPr>
        <w:pStyle w:val="Heading2"/>
      </w:pPr>
      <w:r>
        <w:t>Mercy</w:t>
      </w:r>
    </w:p>
    <w:p>
      <w:r>
        <w:t>You are not bad because your body spoke before words were safe. Let the cost stop living entirely inside your flesh. Whether or not they feel the cost, whether or not they learn, you are still allowed to stop. You do not have to prove your suffering has clean motives before you are allowed to stop. 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