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document outlines the goals for the Blast MVP app on Android.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Launch timeline: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June 2nd: full functionality, ready for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June 9th: pri-1 bugs fixed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June 16: ready for launch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Objective: </w:t>
      </w:r>
      <w:r w:rsidRPr="00000000" w:rsidR="00000000" w:rsidDel="00000000">
        <w:rPr>
          <w:rtl w:val="0"/>
        </w:rPr>
        <w:t xml:space="preserve">the MVP will be delivered to demonstrate a rich set of functionality in working code that allows Kurt to present to potential investors and partners.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Android 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high definition video content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interactive user 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personalized user 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music and video available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Functionality: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select a channel for video content that is categorized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play videos in full-screen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vote on videos (up/down)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skip videos that he doesn’t like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sign-in using Facebook or email registration to remember channel and video preferences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share the video via Facebook or 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 Functionality: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admin can add video URLs, thumbnails, and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admin can remove video URLs, thumbnails, and descriptions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admin can open chart of logs and see reports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reports can show: most popular video by voting, most played video*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admin can upload a full video (not just URL)*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*may be cut from MVP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Post-MVP: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iPhone 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website for viewing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search for videos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can play music over the video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Blast MVP_06.15.2014.docx</dc:title>
</cp:coreProperties>
</file>