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47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30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橙</w:t>
      </w:r>
      <w:r>
        <w:rPr>
          <w:rFonts w:hint="default" w:asciiTheme="minorHAnsi" w:hAnsiTheme="minorHAnsi" w:eastAsiaTheme="minorEastAsia" w:cstheme="minorBidi"/>
          <w:b w:val="0"/>
          <w:bCs w:val="0"/>
          <w:color w:val="000000"/>
          <w:kern w:val="0"/>
          <w:sz w:val="24"/>
          <w:szCs w:val="24"/>
          <w:lang w:val="en-US" w:eastAsia="zh-CN" w:bidi="ar"/>
        </w:rPr>
        <w:t>源智鉴——基于</w:t>
      </w:r>
      <w:r>
        <w:rPr>
          <w:rFonts w:hint="default" w:asciiTheme="minorHAnsi" w:hAnsiTheme="minorHAnsi" w:eastAsiaTheme="minorEastAsia" w:cstheme="minorBidi"/>
          <w:b w:val="0"/>
          <w:bCs w:val="0"/>
          <w:color w:val="000000"/>
          <w:kern w:val="0"/>
          <w:sz w:val="24"/>
          <w:szCs w:val="24"/>
          <w:lang w:val="en-US" w:eastAsia="zh-CN" w:bidi="ar"/>
        </w:rPr>
        <w:t>多模态光谱融合与深度学习的海南柑橘品质智能检测与产地溯源平台</w:t>
      </w:r>
    </w:p>
    <w:p w14:paraId="6799A2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项目计划书</w:t>
      </w:r>
    </w:p>
    <w:p w14:paraId="224A7E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项目负责人：​ [请填写]</w:t>
      </w:r>
    </w:p>
    <w:p w14:paraId="06A0BE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指导老师：​ [请填写]</w:t>
      </w:r>
    </w:p>
    <w:p w14:paraId="785089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申报单位：​ [请填写]</w:t>
      </w:r>
    </w:p>
    <w:p w14:paraId="53D44F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编制日期：​ 2026 年 4 月</w:t>
      </w:r>
    </w:p>
    <w:p w14:paraId="284A74E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36" o:spt="1" style="height:1.5pt;width:432pt;" fillcolor="#000000" filled="t" stroked="f" coordsize="21600,21600" o:hr="t" o:hrstd="t" o:hrnoshade="t" o:hralign="center">
            <v:path/>
            <v:fill on="t" focussize="0,0"/>
            <v:stroke on="f"/>
            <v:imagedata o:title=""/>
            <o:lock v:ext="edit"/>
            <w10:wrap type="none"/>
            <w10:anchorlock/>
          </v:rect>
        </w:pict>
      </w:r>
    </w:p>
    <w:p w14:paraId="7B426D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目录</w:t>
      </w:r>
    </w:p>
    <w:p w14:paraId="61F96C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第一章：项目概述</w:t>
      </w:r>
    </w:p>
    <w:p w14:paraId="30E9A8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1.1 项目背景</w:t>
      </w:r>
    </w:p>
    <w:p w14:paraId="7796B9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 政策支持</w:t>
      </w:r>
    </w:p>
    <w:p w14:paraId="093EA3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 技术支撑</w:t>
      </w:r>
    </w:p>
    <w:p w14:paraId="48744A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第二章：产品效益</w:t>
      </w:r>
    </w:p>
    <w:p w14:paraId="08AB77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2.1 社会效益</w:t>
      </w:r>
    </w:p>
    <w:p w14:paraId="500F8A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2.2 经济效益</w:t>
      </w:r>
    </w:p>
    <w:p w14:paraId="507110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教育引领</w:t>
      </w:r>
    </w:p>
    <w:p w14:paraId="087C13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第三章：可行性分析</w:t>
      </w:r>
    </w:p>
    <w:p w14:paraId="732D5A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3.1 市场可行性</w:t>
      </w:r>
    </w:p>
    <w:p w14:paraId="321562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3.2 技术可行性</w:t>
      </w:r>
    </w:p>
    <w:p w14:paraId="3DBF1B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3.3 经济可行性</w:t>
      </w:r>
    </w:p>
    <w:p w14:paraId="014132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3.4 运营可行性</w:t>
      </w:r>
    </w:p>
    <w:p w14:paraId="4BC2E5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第四章：市场优势</w:t>
      </w:r>
    </w:p>
    <w:p w14:paraId="05B61A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4.1 检测市场分析</w:t>
      </w:r>
    </w:p>
    <w:p w14:paraId="5E82D6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4.2 柑橘品质检测行业痛点</w:t>
      </w:r>
    </w:p>
    <w:p w14:paraId="4C653C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4.3 用户分析</w:t>
      </w:r>
    </w:p>
    <w:p w14:paraId="19DF53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4.4 竞争分析</w:t>
      </w:r>
    </w:p>
    <w:p w14:paraId="368976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第五章：技术策略</w:t>
      </w:r>
    </w:p>
    <w:p w14:paraId="0C2DE8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5.1 总体技术路线</w:t>
      </w:r>
    </w:p>
    <w:p w14:paraId="6F4A94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5.2 实验设计与标准化流程</w:t>
      </w:r>
    </w:p>
    <w:p w14:paraId="5282C4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5.3 核心算法与数学模型</w:t>
      </w:r>
    </w:p>
    <w:p w14:paraId="44FF75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5.4 光谱机理与特征指纹</w:t>
      </w:r>
    </w:p>
    <w:p w14:paraId="6B06D7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第六章：产品策略</w:t>
      </w:r>
    </w:p>
    <w:p w14:paraId="179978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6.1 商业模式</w:t>
      </w:r>
    </w:p>
    <w:p w14:paraId="289E03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6.2 设备营销策略</w:t>
      </w:r>
    </w:p>
    <w:p w14:paraId="3C4C53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6.3 实施与交付策略</w:t>
      </w:r>
    </w:p>
    <w:p w14:paraId="3BA4D4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6.4 产品推广与销售模式</w:t>
      </w:r>
    </w:p>
    <w:p w14:paraId="22B146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第七章：运营策略</w:t>
      </w:r>
    </w:p>
    <w:p w14:paraId="5DF863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7.1 运营定位与目标</w:t>
      </w:r>
    </w:p>
    <w:p w14:paraId="66EEDD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7.2 阶段运营</w:t>
      </w:r>
    </w:p>
    <w:p w14:paraId="61F98D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7.3 运营模块</w:t>
      </w:r>
    </w:p>
    <w:p w14:paraId="7290E7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第八章：团队介绍</w:t>
      </w:r>
    </w:p>
    <w:p w14:paraId="363CE4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8.1 团队组织架构</w:t>
      </w:r>
    </w:p>
    <w:p w14:paraId="4DFF70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8.2 专家顾问团队</w:t>
      </w:r>
    </w:p>
    <w:p w14:paraId="1CFD10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8.3 核心团队成员介绍</w:t>
      </w:r>
    </w:p>
    <w:p w14:paraId="45A75A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8.4 团队核心优势</w:t>
      </w:r>
    </w:p>
    <w:p w14:paraId="169B67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第九章：财务预测</w:t>
      </w:r>
    </w:p>
    <w:p w14:paraId="585779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9.1 财务假设前提</w:t>
      </w:r>
    </w:p>
    <w:p w14:paraId="108BB2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9.2 三情景核心假设对比表</w:t>
      </w:r>
    </w:p>
    <w:p w14:paraId="462348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9.3 五年损益表（中性情景基准）</w:t>
      </w:r>
    </w:p>
    <w:p w14:paraId="04B4C7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9.4 五年现金流量表（中性情景基准）</w:t>
      </w:r>
    </w:p>
    <w:p w14:paraId="67BF7B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9.5 五年资产负债表（中性情景基准）</w:t>
      </w:r>
    </w:p>
    <w:p w14:paraId="4CA73F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9.6 三情景五年营收与盈利对比表</w:t>
      </w:r>
    </w:p>
    <w:p w14:paraId="45502C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9.7 盈亏平衡分析</w:t>
      </w:r>
    </w:p>
    <w:p w14:paraId="1290ED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9.8 敏感性分析</w:t>
      </w:r>
    </w:p>
    <w:p w14:paraId="7A03B5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9.9 关键财务比率趋势表</w:t>
      </w:r>
    </w:p>
    <w:p w14:paraId="116838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9.10 资本需求与融资规划</w:t>
      </w:r>
    </w:p>
    <w:p w14:paraId="072950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第十章：风险分析</w:t>
      </w:r>
    </w:p>
    <w:p w14:paraId="7EBADD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10.1 分析假设条件声明</w:t>
      </w:r>
    </w:p>
    <w:p w14:paraId="045E2A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10.2 财务风险维度分析</w:t>
      </w:r>
    </w:p>
    <w:p w14:paraId="567A16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10.3 市场风险维度分析</w:t>
      </w:r>
    </w:p>
    <w:p w14:paraId="25B254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10.4 运营风险维度分析</w:t>
      </w:r>
    </w:p>
    <w:p w14:paraId="7DF05C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10.5 技术与合规风险维度分析</w:t>
      </w:r>
    </w:p>
    <w:p w14:paraId="53E565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10.6 风险量化评估矩阵</w:t>
      </w:r>
    </w:p>
    <w:p w14:paraId="0F8AA4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10.7 三情景风险演变路径</w:t>
      </w:r>
    </w:p>
    <w:p w14:paraId="2B0675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10.8 风险应对策略矩阵</w:t>
      </w:r>
    </w:p>
    <w:p w14:paraId="32787D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10.9 关键风险指标 (KRI) 监控仪表盘</w:t>
      </w:r>
    </w:p>
    <w:p w14:paraId="52D15A0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37" o:spt="1" style="height:1.5pt;width:432pt;" fillcolor="#000000" filled="t" stroked="f" coordsize="21600,21600" o:hr="t" o:hrstd="t" o:hrnoshade="t" o:hralign="center">
            <v:path/>
            <v:fill on="t" focussize="0,0"/>
            <v:stroke on="f"/>
            <v:imagedata o:title=""/>
            <o:lock v:ext="edit"/>
            <w10:wrap type="none"/>
            <w10:anchorlock/>
          </v:rect>
        </w:pict>
      </w:r>
    </w:p>
    <w:p w14:paraId="234924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前言</w:t>
      </w:r>
    </w:p>
    <w:p w14:paraId="6A78BC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随着乡村振兴战略的深入推进和消费升级趋势的持续加速，消费者对高品质农产品的需求日益增长。海南柑橘作为热带特色农业的代表性产品，凭借独特的气候条件与土壤环境，形成了琼中绿橙、澄迈福橙、万宁金桔等具有地理标志的优质品种，在国内外市场享有较高声誉。2024 年海南省柑橘类水果种植面积已突破 85 万亩，年产量超 120 万吨，产业总产值达 65 亿元，成为海南农民增收致富的重要支柱产业。</w:t>
      </w:r>
    </w:p>
    <w:p w14:paraId="1AC3DA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然而，在产业规模快速扩张的同时，品质检测手段落后与产地溯源体系缺失成为制约海南柑橘高质量发展的两大瓶颈。当前柑橘品质检测仍以人工感官评判和破坏性理化检测为主，糖度检测需切果取汁使用折光仪测量，导致高品质果品损耗严重；产地溯源依赖纸质标签和简单二维码，易被仿冒篡改，无法有效保护"海南柑橘"地理标志品牌。与此同时，消费者对"甜度透明化""产地可追溯"的需求持续攀升，传统检测溯源方式已难以满足市场期待。</w:t>
      </w:r>
    </w:p>
    <w:p w14:paraId="7E99BD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现有问题，本项目研发了多模态光谱融合检测技术，将可见光表型特征与近红外光谱内部成分信息深度融合，结合深度学习算法的高效数据处理能力，为柑橘品质检测与产地溯源提供全新解决方案。该技术通过 400-2500nm 宽谱段高光谱成像系统采集柑橘表面及内部信息，在技术上实现三大核心突破：创新提出多源光谱特征融合算法、构建糖度预测 + 产地识别双任务模型、形成网页端 + 小程序端一体化检测平台。以智能化算法为核心，无需切果破坏，可实现单果 2 秒内完成糖度预测与产地判定，检测精度糖度预测相关系数 R²≥0.92，产地识别准确率≥96%。</w:t>
      </w:r>
    </w:p>
    <w:p w14:paraId="3AF6D9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该检测体系已成功部署网页端管理后台与小程序端现场检测应用，具备商业化落地基础。其在果园分选、商超质检、电商溯源、政府监管等多场景应用前景广阔，不仅有效解决了传统检测技术破坏样品、效率低下、溯源困难的问题，更能推动海南柑橘产业检测体系的智能化、标准化、品牌化升级，为筑牢农产品质量安全防线、带动海南热带特色农业高质量发展提供重要技术支撑。</w:t>
      </w:r>
    </w:p>
    <w:p w14:paraId="3D5260B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38" o:spt="1" style="height:1.5pt;width:432pt;" fillcolor="#000000" filled="t" stroked="f" coordsize="21600,21600" o:hr="t" o:hrstd="t" o:hrnoshade="t" o:hralign="center">
            <v:path/>
            <v:fill on="t" focussize="0,0"/>
            <v:stroke on="f"/>
            <v:imagedata o:title=""/>
            <o:lock v:ext="edit"/>
            <w10:wrap type="none"/>
            <w10:anchorlock/>
          </v:rect>
        </w:pict>
      </w:r>
    </w:p>
    <w:p w14:paraId="6C189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第一章：项目概述</w:t>
      </w:r>
    </w:p>
    <w:p w14:paraId="5B9586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1.1 项目背景</w:t>
      </w:r>
    </w:p>
    <w:p w14:paraId="4C5592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随着"乡村振兴"战略与"农业强国"建设的深入推进，《农产品质量安全法》《地理标志产品保护规定》等政策法规不断完善，农产品行业品控监管进入"严标准、全覆盖"的新阶段。与此同时，消费者对农产品品质的关注度持续提升，"高糖度""原产地""可追溯"成为柑橘消费的核心诉求，叠加生鲜电商、社区团购等新兴渠道的快速崛起，柑橘行业正面临前所未有的品质监管压力与市场竞争挑战。</w:t>
      </w:r>
    </w:p>
    <w:p w14:paraId="17F618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从市场规模来看，2024 年中国柑橘类水果市场规模已突破 3500 亿元，其中海南热带柑橘凭借错峰上市优势与独特风味，高端市场份额占比约 18%，年增长率超 12%，成为行业增长的核心引擎。但在市场扩容的背后，品质参差不齐与产地造假泛滥问题日益凸显——部分商家为谋取暴利，将非海南产区的普通柑橘冒充海南名优品牌销售，不仅违反地理标志保护要求，更严重损害消费者信任与海南柑橘品牌声誉，成为制约产业可持续发展的突出隐患。</w:t>
      </w:r>
    </w:p>
    <w:p w14:paraId="785D43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当前，柑橘品质检测仍以人工感官评判和破坏性理化检测为主要手段，但这两种方式在新兴柑橘行业的应用中存在显著短板：其一，检测效率低下，人工分选依赖经验判断，主观性强且无法量化，单果检测耗时 10-15 秒，无法满足现代化分选线每小时万枚级的处理需求；其二，检测成本高昂，破坏性检测导致高品质果品损耗率达 3-5%，且每批次抽检需额外消耗人力与试剂成本；其三，溯源能力薄弱，传统二维码标签易被复制仿冒，无法实现真正的产地可信溯源。这些问题导致传统检测技术难以覆盖柑橘产业的全链条监管需求，技术升级已成为行业迫切诉求。</w:t>
      </w:r>
    </w:p>
    <w:p w14:paraId="3E4C2A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在此背景下，本项目聚焦柑橘行业品质检测与产地溯源的核心痛点，立足"无损、快速、精准、可信"的技术需求，将多模态高光谱成像技术的"图谱合一"特征提取优势与深度学习算法的高效数据处理能力深度融合，研发一套通用型智能检测与溯源解决方案。该技术无需切果破坏，可在 2 秒内完成柑橘糖度的无损预测与产地的智能识别，糖度预测精度达±0.5°Brix，产地识别准确率超 96%，且全程无损、无试剂消耗。其成功落地不仅能为海南柑橘企业提供低成本、高效率的品控升级方案，更能为监管部门提供智慧执法的技术支撑，填补热带柑橘品质快速检测与可信溯源的技术空白，助力海南柑橘产业向绿色化、智能化、高质量化转型。</w:t>
      </w:r>
    </w:p>
    <w:p w14:paraId="4BB465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 政策支持</w:t>
      </w:r>
    </w:p>
    <w:p w14:paraId="26F4F5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本项目深度契合国家"乡村振兴"战略与农产品质量安全"四个最严"要求，响应国务院"人工智能 + 农业"行动部署，符合农业农村部关于农产品快速检测、智慧监管、地理标志保护的系列政策导向。同时，项目紧密对接海南自由贸易港建设战略，精准匹配自贸港封关运作后农产品质量安全监管、科技创新赋能、热带特色农业发展的核心需求，具备全国示范价值与区域特色应用优势。</w:t>
      </w:r>
    </w:p>
    <w:p w14:paraId="70CBC7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项目研发的多模态光谱 + 深度学习智能检测技术，为解决柑橘行业品质检测与产地溯源难题、推动检测体系智能化、绿色化、高效化升级提供关键技术支撑，既满足国家政策合规要求，又契合海南自贸港高质量发展诉求，产业应用价值显著。</w:t>
      </w:r>
    </w:p>
    <w:p w14:paraId="264782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1.2.1 农产品质量安全监管政策支持</w:t>
      </w:r>
    </w:p>
    <w:p w14:paraId="4799D8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为深入推进"乡村振兴"战略，筑牢农产品质量安全防线，近年来国家密集出台了多项针对农产品品质监管与食品安全保障的政策，列举如下：</w:t>
      </w:r>
    </w:p>
    <w:p w14:paraId="600A16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​（1）《"十四五"全国农产品质量安全提升规划》​</w:t>
      </w:r>
    </w:p>
    <w:p w14:paraId="57E490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2021 年 12 月，农业农村部印发《"十四五"全国农产品质量安全提升规划》提出：深入贯彻"四个最严"要求，推进农产品质量安全标本兼治。</w:t>
      </w:r>
    </w:p>
    <w:p w14:paraId="1B637C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深化农产品质量安全抽检制度改革，明确监督抽检、风险监测与评价性抽检的功能定位。加强农产品全链条质量安全监管，加快制修订农产品污染物等质量安全通用标准，推进产业发展和监管急需的配套检验方法标准制修订。</w:t>
      </w:r>
    </w:p>
    <w:p w14:paraId="392CCE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​（2）《农产品质量安全监测管理办法》​</w:t>
      </w:r>
    </w:p>
    <w:p w14:paraId="5AB740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2022 年 3 月，农业农村部发布新版《农产品质量安全监测管理办法》提出：以提升基层农产品质量安全风险防范能力为重点。</w:t>
      </w:r>
    </w:p>
    <w:p w14:paraId="248D88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要求提升农产品质量安全风险监测识别与评估研判工作水平，充分利用大数据分析等技术支撑科学决策。这为新型、快速、智能化的农产品品质检测技术提供了明确的政策导向。</w:t>
      </w:r>
    </w:p>
    <w:p w14:paraId="468A36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​（3）《地理标志产品保护规定》​</w:t>
      </w:r>
    </w:p>
    <w:p w14:paraId="50438E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2024 年 1 月，国家知识产权局发布修订版《地理标志产品保护规定》，进一步强化了对海南柑橘等地理标志产品的保护力度，明确要求建立产地溯源与品质认证体系。</w:t>
      </w:r>
    </w:p>
    <w:p w14:paraId="12D8F6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政策的趋严要求企业和监管部门必须具备更高效、更精准的合规筛查手段。</w:t>
      </w:r>
    </w:p>
    <w:p w14:paraId="0FC995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1.2.2 科技创新与智慧农业政策支持</w:t>
      </w:r>
    </w:p>
    <w:p w14:paraId="58B0A5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​（1）《2024 年国务院政府工作报告》​</w:t>
      </w:r>
    </w:p>
    <w:p w14:paraId="5FB487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2024 年 3 月 5 日，国务院总理在政府工作报告中首次提出开展"人工智能+"行动。提出要深化大数据、人工智能等研发应用，打造具有国际竞争力的数字产业集群。</w:t>
      </w:r>
    </w:p>
    <w:p w14:paraId="6C15C2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本项目将多模态光谱成像与机器学习深度融合，正是"人工智能 + 农业检测"的典型示范。</w:t>
      </w:r>
    </w:p>
    <w:p w14:paraId="1B43FF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​（2）《关于加快推动农业服务业高质量发展的意见》​</w:t>
      </w:r>
    </w:p>
    <w:p w14:paraId="713D41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农业农村部等 10 部门联合印发《关于加快推动农业服务业高质量发展的意见》，提出加快检验检测认证服务机构数字化、智能化转型。鼓励利用人工智能、大数据等新一代信息技术提升检验检测智能化水平，实现生产过程的实时质控。</w:t>
      </w:r>
    </w:p>
    <w:p w14:paraId="66F6EB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鼓励利用人工智能、大数据等新一代信息技术提升检验检测智能化水平，实现农业生产过程的实时质控。</w:t>
      </w:r>
    </w:p>
    <w:p w14:paraId="50A7D8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1.2.3 绿色低碳与产业升级政策</w:t>
      </w:r>
    </w:p>
    <w:p w14:paraId="7726F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​（1）《"十四五"全国农业绿色发展规划》​</w:t>
      </w:r>
    </w:p>
    <w:p w14:paraId="76101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2021 年 11 月，农业农村部印发《"十四五"全国农业绿色发展规划》提出：强化绿色农业体系建设，全面推行绿色生产方式。在检验检测和生产质控环节，鼓励采用无损检测技术，减少有毒有害化学试剂的使用，降低实验室废液废气排放，推动产业链绿色低碳转型。</w:t>
      </w:r>
    </w:p>
    <w:p w14:paraId="24125C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无损检测技术的推广应用，不仅契合绿色低碳的产业升级方向，更为高光谱成像等非破坏性、无试剂消耗的新型农产品品质检测技术提供了强有力的政策支撑与市场驱动力。</w:t>
      </w:r>
    </w:p>
    <w:p w14:paraId="14D4E7A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1.2.4 海南自贸港专项政策支持</w:t>
      </w:r>
    </w:p>
    <w:p w14:paraId="34123C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​（1）《海南自由贸易港建设总体方案》​</w:t>
      </w:r>
    </w:p>
    <w:p w14:paraId="52F8F1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方案明确"一线"进境环节强化农产品质量安全管控，要求加强口岸公共卫生安全与农产品质量安全监管，构建覆盖进境、流通、消费全环节的链条式风险防控体系。</w:t>
      </w:r>
    </w:p>
    <w:p w14:paraId="1F50F1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项目快速检测技术的实战化应用，不仅契合自贸港口岸全链条风险防控的管理需求，更为"一线"通关与岛内流通环节的农产品安全智能筛查提供了强有力的技术支撑与落地路径。</w:t>
      </w:r>
    </w:p>
    <w:p w14:paraId="01C36E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​（2）《海南省推动"人工智能+"行动方案（2026—2028 年）》​</w:t>
      </w:r>
      <w:bookmarkStart w:id="0" w:name="_GoBack"/>
      <w:bookmarkEnd w:id="0"/>
    </w:p>
    <w:p w14:paraId="16FDD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方案提出构建"人工智能+"产业生态，重点支持智慧农业等领域智能化升级，鼓励开发行业专用 AI 解决方案，并明确打造海口复兴城"人工智能+"基础技术和应用创新集聚区，为相关技术的转化验证提供平台载体。</w:t>
      </w:r>
    </w:p>
    <w:p w14:paraId="1C03C5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多模态光谱成像与机器学习的深度融合，不仅契合自贸港"场景应用驱动产业发展"的核心导向，更为海口复兴城人工智能创新集聚区提供了农业检测领域典型示范场景与技术转化的强有力支撑。</w:t>
      </w:r>
    </w:p>
    <w:p w14:paraId="0E5780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​（3）《海南省人民政府办公厅关于加快建立健全绿色低碳循环发展经济体系的实施意见》（琼府办〔2021〕69 号）​</w:t>
      </w:r>
    </w:p>
    <w:p w14:paraId="79CB7B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意见要求农业领域全面推广清洁生产技术，严格限制有毒有害试剂的使用，明确支持无损检测等绿色检验检测技术的推广应用，推动自贸港农业产业链向绿色低碳方向加速转型。</w:t>
      </w:r>
    </w:p>
    <w:p w14:paraId="40D2B1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高光谱无损检测技术的推广应用，不仅契合自贸港农业产业链绿色低碳转型的战略要求，更为果农降低环境影响、达标绿色生产标准提供了无试剂消耗、零废液排放的强有力技术支撑与实践路径。</w:t>
      </w:r>
    </w:p>
    <w:p w14:paraId="758A9B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​（4）海南省市场监督管理局智慧监管能力建设</w:t>
      </w:r>
    </w:p>
    <w:p w14:paraId="73C3CE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海南省市场监管局明确提出强化智慧监管、信用监管赋能，推动监管理念从"管得住"向"管得好"全面升级，将人工智能技术列为提升监管效能、实现精准执法的核心驱动手段。</w:t>
      </w:r>
    </w:p>
    <w:p w14:paraId="589A96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项目作为"人工智能 + 农产品检测"的典型应用，不仅契合自贸港智慧监管体系建设的核心方向，更为监管部门实现农产品品质风险的实时感知与精准研判提供了强有力的智能化技术支撑。</w:t>
      </w:r>
    </w:p>
    <w:p w14:paraId="0C573F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 技术支撑</w:t>
      </w:r>
    </w:p>
    <w:p w14:paraId="0870CE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在明确的政策导向与迫切的市场需求下，本项目突破传统化学试剂检测与人工感官评判的局限，将光学硬件采集、人工智能算法与云端 SaaS 架构深度融合，构建了一套快速、无损、精准的柑橘品质检测与产地溯源新范式，核心技术支撑由以下四大模块构成。</w:t>
      </w:r>
    </w:p>
    <w:p w14:paraId="2DEC36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1.3.1 多模态高光谱成像技术</w:t>
      </w:r>
    </w:p>
    <w:p w14:paraId="15386C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传统检测方法需破坏样品，且难以兼顾外观图像与内部化学成分的同步获取。本项目采用 400-2500nm 可见 - 短波红外高光谱成像系统作为数据采集底座。</w:t>
      </w:r>
    </w:p>
    <w:p w14:paraId="62BB36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​（1）图谱合一：在获取柑橘样品空间图像的同时，精准捕捉糖度、酸度等内部成分的特异性"光谱指纹"，实现外观与成分的一体化感知。</w:t>
      </w:r>
    </w:p>
    <w:p w14:paraId="3CAF64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​（2）全程无损：采用纯物理光学扫描，无需切果、榨汁等化学前处理，从源头消除样品损耗，真正做到零破坏、零污染。</w:t>
      </w:r>
    </w:p>
    <w:p w14:paraId="7A1006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​（3）多模态融合：融合可见光表型特征（果皮颜色、纹理、瑕疵）与近红外光谱内部成分信息（糖度、酸度、水分），提升检测精度与泛化能力。</w:t>
      </w:r>
    </w:p>
    <w:p w14:paraId="296E65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1.3.2 智能预处理算法</w:t>
      </w:r>
    </w:p>
    <w:p w14:paraId="38A43F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针对柑橘表面蜡质层、光照环境变化易干扰光谱数据的问题，项目研发了多源光谱校正与特征增强技术。</w:t>
      </w:r>
    </w:p>
    <w:p w14:paraId="786F72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​（1）抗干扰校正（MSC &amp; SNV）：​ 有效消除果皮蜡质层引起的光散射干扰，自动修正环境背景漂移，提升数据信噪比，还原真实光谱数据。</w:t>
      </w:r>
    </w:p>
    <w:p w14:paraId="298E06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​（2）高效数据降维（Lasso &amp; PCA）：​ 从高光谱海量数据中精准筛选与糖度、产地强相关的核心波段，大幅降低算力消耗，为"2 秒极速出结果"奠定基础。</w:t>
      </w:r>
    </w:p>
    <w:p w14:paraId="4E408B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1.3.3 双任务 AI 预测模型</w:t>
      </w:r>
    </w:p>
    <w:p w14:paraId="1C7800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针对实际检测中"糖度预测"与"产地识别"的双重需求，项目基于深度学习构建了双任务 AI 预测模型。</w:t>
      </w:r>
    </w:p>
    <w:p w14:paraId="126534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​（1）糖度预测路径（回归任务）：​ 采用卷积神经网络回归算法建立特征光谱与糖度的非线性映射关系，预测相关系数 R²≥0.92，精度达±0.5°Brix，与传统折光仪检测结果高度一致。</w:t>
      </w:r>
    </w:p>
    <w:p w14:paraId="339DDD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​（2）产地识别路径（分类任务）：​ 采用多分类算法快速判定样品产地（海南核心产区/非海南产区），经多产区样本验证，产地识别准确率达 96% 以上。</w:t>
      </w:r>
    </w:p>
    <w:p w14:paraId="10212B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1.3.4 商业落地引擎：网页端 + 小程序端一体化平台</w:t>
      </w:r>
    </w:p>
    <w:p w14:paraId="65BEBE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为跨越实验室到果园的技术壁垒，项目自主开发了轻量化双端服务平台，打通商业闭环。</w:t>
      </w:r>
    </w:p>
    <w:p w14:paraId="32F7E7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​（1）网页端管理后台：面向果园企业与监管部门，提供检测数据看板、批次追溯、合规预警功能，帮助企业以低成本实现质控流程数字化升级。</w:t>
      </w:r>
    </w:p>
    <w:p w14:paraId="624E3B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​（2）小程序端现场检测：面向商超采购商与消费者，通过蓝牙连接便携式光谱仪，2 秒内完成检测并生成可视化报告，支持扫码溯源验证。</w:t>
      </w:r>
    </w:p>
    <w:p w14:paraId="6B4206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​（3）云端算力赋能：检测终端上传光谱数据后，云端平台即可完成毫秒级处理并实时下发检测结果，无需配置本地高性能服务器。</w:t>
      </w:r>
    </w:p>
    <w:p w14:paraId="51E842B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2.1 社会效益</w:t>
      </w:r>
    </w:p>
    <w:p w14:paraId="4F594F4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2.1.1 食品安全保障</w:t>
      </w:r>
    </w:p>
    <w:p w14:paraId="7F8AFF3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现状问题</w:t>
      </w:r>
    </w:p>
    <w:p w14:paraId="5F83229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当前海南柑橘品质检测主要依赖两种方式：</w:t>
      </w:r>
    </w:p>
    <w:p w14:paraId="4A24938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破坏性抽检：切果取汁使用折光仪测量，每批次抽检比例通常不足 5%</w:t>
      </w:r>
    </w:p>
    <w:p w14:paraId="32A8506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目测分选：依赖工人经验判断外观，无法检测内部糖度、酸度等指标</w:t>
      </w:r>
    </w:p>
    <w:p w14:paraId="7D37D7A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这种检测方式存在明显局限：大量未经检测的产品直接流入市场，消费者无法获知真实品质信息；抽检覆盖率低，难以发现批次性质量问题；检测过程产生果品损耗，增加企业成本。</w:t>
      </w:r>
    </w:p>
    <w:p w14:paraId="7BCD087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项目改进</w:t>
      </w:r>
    </w:p>
    <w:p w14:paraId="01BE66E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本项目提供的无损快速检测技术，可在不损伤果品的前提下完成糖度、酸度、产地等指标检测。检测过程无需化学试剂、无废液排放，符合绿色农业发展方向。</w:t>
      </w:r>
    </w:p>
    <w:p w14:paraId="41B7431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5"/>
        <w:gridCol w:w="1310"/>
        <w:gridCol w:w="1310"/>
        <w:gridCol w:w="3245"/>
      </w:tblGrid>
      <w:tr w14:paraId="1C359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0CB06CF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2C728B2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当前水平</w:t>
            </w:r>
          </w:p>
        </w:tc>
        <w:tc>
          <w:tcPr>
            <w:tcW w:w="0" w:type="auto"/>
            <w:shd w:val="clear"/>
            <w:tcMar>
              <w:top w:w="80" w:type="dxa"/>
              <w:left w:w="160" w:type="dxa"/>
              <w:bottom w:w="80" w:type="dxa"/>
              <w:right w:w="160" w:type="dxa"/>
            </w:tcMar>
            <w:vAlign w:val="center"/>
          </w:tcPr>
          <w:p w14:paraId="27C7888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项目目标</w:t>
            </w:r>
          </w:p>
        </w:tc>
        <w:tc>
          <w:tcPr>
            <w:tcW w:w="0" w:type="auto"/>
            <w:shd w:val="clear"/>
            <w:tcMar>
              <w:top w:w="80" w:type="dxa"/>
              <w:left w:w="160" w:type="dxa"/>
              <w:bottom w:w="80" w:type="dxa"/>
              <w:right w:w="160" w:type="dxa"/>
            </w:tcMar>
            <w:vAlign w:val="center"/>
          </w:tcPr>
          <w:p w14:paraId="3AA2A57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w:t>
            </w:r>
          </w:p>
        </w:tc>
      </w:tr>
      <w:tr w14:paraId="3D6DD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B76A04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检测覆盖率</w:t>
            </w:r>
          </w:p>
        </w:tc>
        <w:tc>
          <w:tcPr>
            <w:tcW w:w="0" w:type="auto"/>
            <w:shd w:val="clear"/>
            <w:tcMar>
              <w:top w:w="80" w:type="dxa"/>
              <w:left w:w="160" w:type="dxa"/>
              <w:bottom w:w="80" w:type="dxa"/>
              <w:right w:w="160" w:type="dxa"/>
            </w:tcMar>
            <w:vAlign w:val="center"/>
          </w:tcPr>
          <w:p w14:paraId="494FC9F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不足 5%</w:t>
            </w:r>
          </w:p>
        </w:tc>
        <w:tc>
          <w:tcPr>
            <w:tcW w:w="0" w:type="auto"/>
            <w:shd w:val="clear"/>
            <w:tcMar>
              <w:top w:w="80" w:type="dxa"/>
              <w:left w:w="160" w:type="dxa"/>
              <w:bottom w:w="80" w:type="dxa"/>
              <w:right w:w="160" w:type="dxa"/>
            </w:tcMar>
            <w:vAlign w:val="center"/>
          </w:tcPr>
          <w:p w14:paraId="3CCC17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30-50%</w:t>
            </w:r>
          </w:p>
        </w:tc>
        <w:tc>
          <w:tcPr>
            <w:tcW w:w="0" w:type="auto"/>
            <w:shd w:val="clear"/>
            <w:tcMar>
              <w:top w:w="80" w:type="dxa"/>
              <w:left w:w="160" w:type="dxa"/>
              <w:bottom w:w="80" w:type="dxa"/>
              <w:right w:w="160" w:type="dxa"/>
            </w:tcMar>
            <w:vAlign w:val="center"/>
          </w:tcPr>
          <w:p w14:paraId="1EFC2D9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基于合作企业实际部署能力</w:t>
            </w:r>
          </w:p>
        </w:tc>
      </w:tr>
      <w:tr w14:paraId="34EA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72BCA8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检测精度（糖度）</w:t>
            </w:r>
          </w:p>
        </w:tc>
        <w:tc>
          <w:tcPr>
            <w:tcW w:w="0" w:type="auto"/>
            <w:shd w:val="clear"/>
            <w:tcMar>
              <w:top w:w="80" w:type="dxa"/>
              <w:left w:w="160" w:type="dxa"/>
              <w:bottom w:w="80" w:type="dxa"/>
              <w:right w:w="160" w:type="dxa"/>
            </w:tcMar>
            <w:vAlign w:val="center"/>
          </w:tcPr>
          <w:p w14:paraId="3688BBB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783E25E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R²≥0.85</w:t>
            </w:r>
          </w:p>
        </w:tc>
        <w:tc>
          <w:tcPr>
            <w:tcW w:w="0" w:type="auto"/>
            <w:shd w:val="clear"/>
            <w:tcMar>
              <w:top w:w="80" w:type="dxa"/>
              <w:left w:w="160" w:type="dxa"/>
              <w:bottom w:w="80" w:type="dxa"/>
              <w:right w:w="160" w:type="dxa"/>
            </w:tcMar>
            <w:vAlign w:val="center"/>
          </w:tcPr>
          <w:p w14:paraId="7E33346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实验室验证目标值</w:t>
            </w:r>
          </w:p>
        </w:tc>
      </w:tr>
      <w:tr w14:paraId="59A1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CA6597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产地识别准确率</w:t>
            </w:r>
          </w:p>
        </w:tc>
        <w:tc>
          <w:tcPr>
            <w:tcW w:w="0" w:type="auto"/>
            <w:shd w:val="clear"/>
            <w:tcMar>
              <w:top w:w="80" w:type="dxa"/>
              <w:left w:w="160" w:type="dxa"/>
              <w:bottom w:w="80" w:type="dxa"/>
              <w:right w:w="160" w:type="dxa"/>
            </w:tcMar>
            <w:vAlign w:val="center"/>
          </w:tcPr>
          <w:p w14:paraId="01CF084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5A12087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≥90%</w:t>
            </w:r>
          </w:p>
        </w:tc>
        <w:tc>
          <w:tcPr>
            <w:tcW w:w="0" w:type="auto"/>
            <w:shd w:val="clear"/>
            <w:tcMar>
              <w:top w:w="80" w:type="dxa"/>
              <w:left w:w="160" w:type="dxa"/>
              <w:bottom w:w="80" w:type="dxa"/>
              <w:right w:w="160" w:type="dxa"/>
            </w:tcMar>
            <w:vAlign w:val="center"/>
          </w:tcPr>
          <w:p w14:paraId="6F59CAC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基于现有数据集测试结果</w:t>
            </w:r>
          </w:p>
        </w:tc>
      </w:tr>
    </w:tbl>
    <w:p w14:paraId="5B49A70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受益群体</w:t>
      </w:r>
    </w:p>
    <w:p w14:paraId="1922078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消费者：获得更透明的品质信息，降低购买风险</w:t>
      </w:r>
    </w:p>
    <w:p w14:paraId="1825F05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监管部门：获得可靠的技术检测依据</w:t>
      </w:r>
    </w:p>
    <w:p w14:paraId="7C17197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合作企业：提升产品质量管控能力</w:t>
      </w:r>
    </w:p>
    <w:p w14:paraId="3DBD9B1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2" o:spt="1" style="height:1.5pt;width:432pt;" fillcolor="#000000" filled="t" stroked="f" coordsize="21600,21600" o:hr="t" o:hrstd="t" o:hrnoshade="t" o:hralign="center">
            <v:path/>
            <v:fill on="t" focussize="0,0"/>
            <v:stroke on="f"/>
            <v:imagedata o:title=""/>
            <o:lock v:ext="edit"/>
            <w10:wrap type="none"/>
            <w10:anchorlock/>
          </v:rect>
        </w:pict>
      </w:r>
    </w:p>
    <w:p w14:paraId="5B1C590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2.1.2 产业升级推动</w:t>
      </w:r>
    </w:p>
    <w:p w14:paraId="38D0B00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现状问题</w:t>
      </w:r>
    </w:p>
    <w:p w14:paraId="0C46CBA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海南柑橘产业分选环节仍以人工为主，据海南省农业农村厅公开数据，全省柑橘机械化分选率约 30-40%，智能化分选线覆盖率低于 10%。主要原因包括：</w:t>
      </w:r>
    </w:p>
    <w:p w14:paraId="71D0E28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进口智能分选设备投资高（单条线 200-500 万元），中小企业难以承担</w:t>
      </w:r>
    </w:p>
    <w:p w14:paraId="4DC974B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现有国产设备适配性不足，针对热带水果的专用检测方案较少</w:t>
      </w:r>
    </w:p>
    <w:p w14:paraId="6A5017E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企业缺乏技术升级的专业指导与支持</w:t>
      </w:r>
    </w:p>
    <w:p w14:paraId="0F25758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项目改进</w:t>
      </w:r>
    </w:p>
    <w:p w14:paraId="64B8E2F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本项目通过"光谱硬件+AI 算法 + 云端平台"的一体化方案，为企业提供模块化、可扩展的智能化升级路径。相比进口设备，投资成本预计降低 50-60%，且支持根据企业需求灵活配置检测功能。</w:t>
      </w:r>
    </w:p>
    <w:p w14:paraId="6333A36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8"/>
        <w:gridCol w:w="1605"/>
        <w:gridCol w:w="1483"/>
        <w:gridCol w:w="3190"/>
      </w:tblGrid>
      <w:tr w14:paraId="619F6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68BC7AB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0CBAA42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当前水平</w:t>
            </w:r>
          </w:p>
        </w:tc>
        <w:tc>
          <w:tcPr>
            <w:tcW w:w="0" w:type="auto"/>
            <w:shd w:val="clear"/>
            <w:tcMar>
              <w:top w:w="80" w:type="dxa"/>
              <w:left w:w="160" w:type="dxa"/>
              <w:bottom w:w="80" w:type="dxa"/>
              <w:right w:w="160" w:type="dxa"/>
            </w:tcMar>
            <w:vAlign w:val="center"/>
          </w:tcPr>
          <w:p w14:paraId="31D5F24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项目目标</w:t>
            </w:r>
          </w:p>
        </w:tc>
        <w:tc>
          <w:tcPr>
            <w:tcW w:w="0" w:type="auto"/>
            <w:shd w:val="clear"/>
            <w:tcMar>
              <w:top w:w="80" w:type="dxa"/>
              <w:left w:w="160" w:type="dxa"/>
              <w:bottom w:w="80" w:type="dxa"/>
              <w:right w:w="160" w:type="dxa"/>
            </w:tcMar>
            <w:vAlign w:val="center"/>
          </w:tcPr>
          <w:p w14:paraId="1F5BDA1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w:t>
            </w:r>
          </w:p>
        </w:tc>
      </w:tr>
      <w:tr w14:paraId="70D2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E08073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合作企业智能化改造成本</w:t>
            </w:r>
          </w:p>
        </w:tc>
        <w:tc>
          <w:tcPr>
            <w:tcW w:w="0" w:type="auto"/>
            <w:shd w:val="clear"/>
            <w:tcMar>
              <w:top w:w="80" w:type="dxa"/>
              <w:left w:w="160" w:type="dxa"/>
              <w:bottom w:w="80" w:type="dxa"/>
              <w:right w:w="160" w:type="dxa"/>
            </w:tcMar>
            <w:vAlign w:val="center"/>
          </w:tcPr>
          <w:p w14:paraId="008B371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200-500 万元</w:t>
            </w:r>
          </w:p>
        </w:tc>
        <w:tc>
          <w:tcPr>
            <w:tcW w:w="0" w:type="auto"/>
            <w:shd w:val="clear"/>
            <w:tcMar>
              <w:top w:w="80" w:type="dxa"/>
              <w:left w:w="160" w:type="dxa"/>
              <w:bottom w:w="80" w:type="dxa"/>
              <w:right w:w="160" w:type="dxa"/>
            </w:tcMar>
            <w:vAlign w:val="center"/>
          </w:tcPr>
          <w:p w14:paraId="5F540E0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80-150 万元</w:t>
            </w:r>
          </w:p>
        </w:tc>
        <w:tc>
          <w:tcPr>
            <w:tcW w:w="0" w:type="auto"/>
            <w:shd w:val="clear"/>
            <w:tcMar>
              <w:top w:w="80" w:type="dxa"/>
              <w:left w:w="160" w:type="dxa"/>
              <w:bottom w:w="80" w:type="dxa"/>
              <w:right w:w="160" w:type="dxa"/>
            </w:tcMar>
            <w:vAlign w:val="center"/>
          </w:tcPr>
          <w:p w14:paraId="251EC97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基于模块化配置估算</w:t>
            </w:r>
          </w:p>
        </w:tc>
      </w:tr>
      <w:tr w14:paraId="2EC8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EFE5D2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技术适配周期</w:t>
            </w:r>
          </w:p>
        </w:tc>
        <w:tc>
          <w:tcPr>
            <w:tcW w:w="0" w:type="auto"/>
            <w:shd w:val="clear"/>
            <w:tcMar>
              <w:top w:w="80" w:type="dxa"/>
              <w:left w:w="160" w:type="dxa"/>
              <w:bottom w:w="80" w:type="dxa"/>
              <w:right w:w="160" w:type="dxa"/>
            </w:tcMar>
            <w:vAlign w:val="center"/>
          </w:tcPr>
          <w:p w14:paraId="6337664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6EA97C9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个月</w:t>
            </w:r>
          </w:p>
        </w:tc>
        <w:tc>
          <w:tcPr>
            <w:tcW w:w="0" w:type="auto"/>
            <w:shd w:val="clear"/>
            <w:tcMar>
              <w:top w:w="80" w:type="dxa"/>
              <w:left w:w="160" w:type="dxa"/>
              <w:bottom w:w="80" w:type="dxa"/>
              <w:right w:w="160" w:type="dxa"/>
            </w:tcMar>
            <w:vAlign w:val="center"/>
          </w:tcPr>
          <w:p w14:paraId="022CA84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含设备安装、数据采集、模型调优</w:t>
            </w:r>
          </w:p>
        </w:tc>
      </w:tr>
      <w:tr w14:paraId="62C90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69EDD0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可复制推广企业数量</w:t>
            </w:r>
          </w:p>
        </w:tc>
        <w:tc>
          <w:tcPr>
            <w:tcW w:w="0" w:type="auto"/>
            <w:shd w:val="clear"/>
            <w:tcMar>
              <w:top w:w="80" w:type="dxa"/>
              <w:left w:w="160" w:type="dxa"/>
              <w:bottom w:w="80" w:type="dxa"/>
              <w:right w:w="160" w:type="dxa"/>
            </w:tcMar>
            <w:vAlign w:val="center"/>
          </w:tcPr>
          <w:p w14:paraId="5AA940A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1D6A047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3-5 家/年</w:t>
            </w:r>
          </w:p>
        </w:tc>
        <w:tc>
          <w:tcPr>
            <w:tcW w:w="0" w:type="auto"/>
            <w:shd w:val="clear"/>
            <w:tcMar>
              <w:top w:w="80" w:type="dxa"/>
              <w:left w:w="160" w:type="dxa"/>
              <w:bottom w:w="80" w:type="dxa"/>
              <w:right w:w="160" w:type="dxa"/>
            </w:tcMar>
            <w:vAlign w:val="center"/>
          </w:tcPr>
          <w:p w14:paraId="0167FFC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基于海南柑橘企业规模估算</w:t>
            </w:r>
          </w:p>
        </w:tc>
      </w:tr>
    </w:tbl>
    <w:p w14:paraId="7FFD2F4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行业价值</w:t>
      </w:r>
    </w:p>
    <w:p w14:paraId="7C3D2BD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形成适用于热带水果的光谱检测技术方案</w:t>
      </w:r>
    </w:p>
    <w:p w14:paraId="1831707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为海南柑橘企业提供可负担的智能化升级选项</w:t>
      </w:r>
    </w:p>
    <w:p w14:paraId="572BB50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推动相关企业建立品质分级标准体系</w:t>
      </w:r>
    </w:p>
    <w:p w14:paraId="6396845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3" o:spt="1" style="height:1.5pt;width:432pt;" fillcolor="#000000" filled="t" stroked="f" coordsize="21600,21600" o:hr="t" o:hrstd="t" o:hrnoshade="t" o:hralign="center">
            <v:path/>
            <v:fill on="t" focussize="0,0"/>
            <v:stroke on="f"/>
            <v:imagedata o:title=""/>
            <o:lock v:ext="edit"/>
            <w10:wrap type="none"/>
            <w10:anchorlock/>
          </v:rect>
        </w:pict>
      </w:r>
    </w:p>
    <w:p w14:paraId="5811F73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2.1.3 就业与乡村振兴</w:t>
      </w:r>
    </w:p>
    <w:p w14:paraId="0DAA4E4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现状问题</w:t>
      </w:r>
    </w:p>
    <w:p w14:paraId="09366B4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海南柑橘种植以小农户为主，户均种植面积约 10-30 亩。由于缺乏统一的品质检测与分级标准，优质果品难以获得合理溢价，农户增收空间有限。同时，农村青壮年劳动力外流，产业技术人才短缺。</w:t>
      </w:r>
    </w:p>
    <w:p w14:paraId="7C9D681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项目改进</w:t>
      </w:r>
    </w:p>
    <w:p w14:paraId="70D5586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通过糖度分级与产地溯源功能，合作企业可建立品质分级收购体系，优质果品获得更高收购价格。项目运营同时创造技术操作、数据分析、售后服务等就业岗位。</w:t>
      </w:r>
    </w:p>
    <w:p w14:paraId="0B4E757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4662"/>
        <w:gridCol w:w="1944"/>
      </w:tblGrid>
      <w:tr w14:paraId="0BD40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tcMar>
              <w:top w:w="80" w:type="dxa"/>
              <w:left w:w="160" w:type="dxa"/>
              <w:bottom w:w="80" w:type="dxa"/>
              <w:right w:w="160" w:type="dxa"/>
            </w:tcMar>
            <w:vAlign w:val="center"/>
          </w:tcPr>
          <w:p w14:paraId="40323DF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08B6940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测算依据</w:t>
            </w:r>
          </w:p>
        </w:tc>
        <w:tc>
          <w:tcPr>
            <w:tcW w:w="0" w:type="auto"/>
            <w:shd w:val="clear"/>
            <w:tcMar>
              <w:top w:w="80" w:type="dxa"/>
              <w:left w:w="160" w:type="dxa"/>
              <w:bottom w:w="80" w:type="dxa"/>
              <w:right w:w="160" w:type="dxa"/>
            </w:tcMar>
            <w:vAlign w:val="center"/>
          </w:tcPr>
          <w:p w14:paraId="2D089D9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预期数值</w:t>
            </w:r>
          </w:p>
        </w:tc>
      </w:tr>
      <w:tr w14:paraId="6FB0D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517899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合作农户户均年增收</w:t>
            </w:r>
          </w:p>
        </w:tc>
        <w:tc>
          <w:tcPr>
            <w:tcW w:w="0" w:type="auto"/>
            <w:shd w:val="clear"/>
            <w:tcMar>
              <w:top w:w="80" w:type="dxa"/>
              <w:left w:w="160" w:type="dxa"/>
              <w:bottom w:w="80" w:type="dxa"/>
              <w:right w:w="160" w:type="dxa"/>
            </w:tcMar>
            <w:vAlign w:val="center"/>
          </w:tcPr>
          <w:p w14:paraId="1A14386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优质果溢价 1-2 元/斤，户均商品果 3000-5000 斤</w:t>
            </w:r>
          </w:p>
        </w:tc>
        <w:tc>
          <w:tcPr>
            <w:tcW w:w="0" w:type="auto"/>
            <w:shd w:val="clear"/>
            <w:tcMar>
              <w:top w:w="80" w:type="dxa"/>
              <w:left w:w="160" w:type="dxa"/>
              <w:bottom w:w="80" w:type="dxa"/>
              <w:right w:w="160" w:type="dxa"/>
            </w:tcMar>
            <w:vAlign w:val="center"/>
          </w:tcPr>
          <w:p w14:paraId="12D62D4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3000-8000 元/年</w:t>
            </w:r>
          </w:p>
        </w:tc>
      </w:tr>
      <w:tr w14:paraId="60F51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BB8277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直接就业岗位</w:t>
            </w:r>
          </w:p>
        </w:tc>
        <w:tc>
          <w:tcPr>
            <w:tcW w:w="0" w:type="auto"/>
            <w:shd w:val="clear"/>
            <w:tcMar>
              <w:top w:w="80" w:type="dxa"/>
              <w:left w:w="160" w:type="dxa"/>
              <w:bottom w:w="80" w:type="dxa"/>
              <w:right w:w="160" w:type="dxa"/>
            </w:tcMar>
            <w:vAlign w:val="center"/>
          </w:tcPr>
          <w:p w14:paraId="4E9A3F6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技术操作、数据分析、售后支持</w:t>
            </w:r>
          </w:p>
        </w:tc>
        <w:tc>
          <w:tcPr>
            <w:tcW w:w="0" w:type="auto"/>
            <w:shd w:val="clear"/>
            <w:tcMar>
              <w:top w:w="80" w:type="dxa"/>
              <w:left w:w="160" w:type="dxa"/>
              <w:bottom w:w="80" w:type="dxa"/>
              <w:right w:w="160" w:type="dxa"/>
            </w:tcMar>
            <w:vAlign w:val="center"/>
          </w:tcPr>
          <w:p w14:paraId="0EA1AB5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15-25 人</w:t>
            </w:r>
          </w:p>
        </w:tc>
      </w:tr>
      <w:tr w14:paraId="3F327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11E729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间接带动就业</w:t>
            </w:r>
          </w:p>
        </w:tc>
        <w:tc>
          <w:tcPr>
            <w:tcW w:w="0" w:type="auto"/>
            <w:shd w:val="clear"/>
            <w:tcMar>
              <w:top w:w="80" w:type="dxa"/>
              <w:left w:w="160" w:type="dxa"/>
              <w:bottom w:w="80" w:type="dxa"/>
              <w:right w:w="160" w:type="dxa"/>
            </w:tcMar>
            <w:vAlign w:val="center"/>
          </w:tcPr>
          <w:p w14:paraId="03654ED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检测服务、市场推广、物流配送</w:t>
            </w:r>
          </w:p>
        </w:tc>
        <w:tc>
          <w:tcPr>
            <w:tcW w:w="0" w:type="auto"/>
            <w:shd w:val="clear"/>
            <w:tcMar>
              <w:top w:w="80" w:type="dxa"/>
              <w:left w:w="160" w:type="dxa"/>
              <w:bottom w:w="80" w:type="dxa"/>
              <w:right w:w="160" w:type="dxa"/>
            </w:tcMar>
            <w:vAlign w:val="center"/>
          </w:tcPr>
          <w:p w14:paraId="658EB2B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50-80 人</w:t>
            </w:r>
          </w:p>
        </w:tc>
      </w:tr>
      <w:tr w14:paraId="0A495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D4D291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辐射带动农户</w:t>
            </w:r>
          </w:p>
        </w:tc>
        <w:tc>
          <w:tcPr>
            <w:tcW w:w="0" w:type="auto"/>
            <w:shd w:val="clear"/>
            <w:tcMar>
              <w:top w:w="80" w:type="dxa"/>
              <w:left w:w="160" w:type="dxa"/>
              <w:bottom w:w="80" w:type="dxa"/>
              <w:right w:w="160" w:type="dxa"/>
            </w:tcMar>
            <w:vAlign w:val="center"/>
          </w:tcPr>
          <w:p w14:paraId="2FF9A4F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 3-5 家合作企业的种植规模</w:t>
            </w:r>
          </w:p>
        </w:tc>
        <w:tc>
          <w:tcPr>
            <w:tcW w:w="0" w:type="auto"/>
            <w:shd w:val="clear"/>
            <w:tcMar>
              <w:top w:w="80" w:type="dxa"/>
              <w:left w:w="160" w:type="dxa"/>
              <w:bottom w:w="80" w:type="dxa"/>
              <w:right w:w="160" w:type="dxa"/>
            </w:tcMar>
            <w:vAlign w:val="center"/>
          </w:tcPr>
          <w:p w14:paraId="0A7120B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2000-3000 户</w:t>
            </w:r>
          </w:p>
        </w:tc>
      </w:tr>
    </w:tbl>
    <w:p w14:paraId="30A200C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说明：以上测算基于项目服务 3-5 家合作企业、覆盖 2000-3000 户农户的保守假设，实际效果取决于市场推广进度与企业合作深度。</w:t>
      </w:r>
    </w:p>
    <w:p w14:paraId="35CAE8D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4" o:spt="1" style="height:1.5pt;width:432pt;" fillcolor="#000000" filled="t" stroked="f" coordsize="21600,21600" o:hr="t" o:hrstd="t" o:hrnoshade="t" o:hralign="center">
            <v:path/>
            <v:fill on="t" focussize="0,0"/>
            <v:stroke on="f"/>
            <v:imagedata o:title=""/>
            <o:lock v:ext="edit"/>
            <w10:wrap type="none"/>
            <w10:anchorlock/>
          </v:rect>
        </w:pict>
      </w:r>
    </w:p>
    <w:p w14:paraId="76D3FF6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2.2 经济效益</w:t>
      </w:r>
    </w:p>
    <w:p w14:paraId="1842053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2.2.1 检测成本节约</w:t>
      </w:r>
    </w:p>
    <w:p w14:paraId="127E616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现状成本分析</w:t>
      </w:r>
    </w:p>
    <w:p w14:paraId="0425036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传统柑橘品质检测需切果取汁，存在样品损耗与人力成本。以年检测 50 万果的中小规模企业为例：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5317"/>
        <w:gridCol w:w="1890"/>
      </w:tblGrid>
      <w:tr w14:paraId="56985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6677A03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成本项</w:t>
            </w:r>
          </w:p>
        </w:tc>
        <w:tc>
          <w:tcPr>
            <w:tcW w:w="0" w:type="auto"/>
            <w:shd w:val="clear"/>
            <w:tcMar>
              <w:top w:w="80" w:type="dxa"/>
              <w:left w:w="160" w:type="dxa"/>
              <w:bottom w:w="80" w:type="dxa"/>
              <w:right w:w="160" w:type="dxa"/>
            </w:tcMar>
            <w:vAlign w:val="center"/>
          </w:tcPr>
          <w:p w14:paraId="1B01DAB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计算方式</w:t>
            </w:r>
          </w:p>
        </w:tc>
        <w:tc>
          <w:tcPr>
            <w:tcW w:w="0" w:type="auto"/>
            <w:shd w:val="clear"/>
            <w:tcMar>
              <w:top w:w="80" w:type="dxa"/>
              <w:left w:w="160" w:type="dxa"/>
              <w:bottom w:w="80" w:type="dxa"/>
              <w:right w:w="160" w:type="dxa"/>
            </w:tcMar>
            <w:vAlign w:val="center"/>
          </w:tcPr>
          <w:p w14:paraId="65307C4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年成本</w:t>
            </w:r>
          </w:p>
        </w:tc>
      </w:tr>
      <w:tr w14:paraId="303C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3A28C7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样品损耗</w:t>
            </w:r>
          </w:p>
        </w:tc>
        <w:tc>
          <w:tcPr>
            <w:tcW w:w="0" w:type="auto"/>
            <w:shd w:val="clear"/>
            <w:tcMar>
              <w:top w:w="80" w:type="dxa"/>
              <w:left w:w="160" w:type="dxa"/>
              <w:bottom w:w="80" w:type="dxa"/>
              <w:right w:w="160" w:type="dxa"/>
            </w:tcMar>
            <w:vAlign w:val="center"/>
          </w:tcPr>
          <w:p w14:paraId="3D60642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损耗率 2-3%，平均售价 6 元/斤，单果 0.4 斤</w:t>
            </w:r>
          </w:p>
        </w:tc>
        <w:tc>
          <w:tcPr>
            <w:tcW w:w="0" w:type="auto"/>
            <w:shd w:val="clear"/>
            <w:tcMar>
              <w:top w:w="80" w:type="dxa"/>
              <w:left w:w="160" w:type="dxa"/>
              <w:bottom w:w="80" w:type="dxa"/>
              <w:right w:w="160" w:type="dxa"/>
            </w:tcMar>
            <w:vAlign w:val="center"/>
          </w:tcPr>
          <w:p w14:paraId="72F822C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2.4-3.6 万元</w:t>
            </w:r>
          </w:p>
        </w:tc>
      </w:tr>
      <w:tr w14:paraId="55663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41ADB2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人力成本</w:t>
            </w:r>
          </w:p>
        </w:tc>
        <w:tc>
          <w:tcPr>
            <w:tcW w:w="0" w:type="auto"/>
            <w:shd w:val="clear"/>
            <w:tcMar>
              <w:top w:w="80" w:type="dxa"/>
              <w:left w:w="160" w:type="dxa"/>
              <w:bottom w:w="80" w:type="dxa"/>
              <w:right w:w="160" w:type="dxa"/>
            </w:tcMar>
            <w:vAlign w:val="center"/>
          </w:tcPr>
          <w:p w14:paraId="4F2CE1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 名检测工，4000 元/月/人 ×12 月</w:t>
            </w:r>
          </w:p>
        </w:tc>
        <w:tc>
          <w:tcPr>
            <w:tcW w:w="0" w:type="auto"/>
            <w:shd w:val="clear"/>
            <w:tcMar>
              <w:top w:w="80" w:type="dxa"/>
              <w:left w:w="160" w:type="dxa"/>
              <w:bottom w:w="80" w:type="dxa"/>
              <w:right w:w="160" w:type="dxa"/>
            </w:tcMar>
            <w:vAlign w:val="center"/>
          </w:tcPr>
          <w:p w14:paraId="114A234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9.6 万元</w:t>
            </w:r>
          </w:p>
        </w:tc>
      </w:tr>
      <w:tr w14:paraId="0D8E5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BBDA99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设备折旧</w:t>
            </w:r>
          </w:p>
        </w:tc>
        <w:tc>
          <w:tcPr>
            <w:tcW w:w="0" w:type="auto"/>
            <w:shd w:val="clear"/>
            <w:tcMar>
              <w:top w:w="80" w:type="dxa"/>
              <w:left w:w="160" w:type="dxa"/>
              <w:bottom w:w="80" w:type="dxa"/>
              <w:right w:w="160" w:type="dxa"/>
            </w:tcMar>
            <w:vAlign w:val="center"/>
          </w:tcPr>
          <w:p w14:paraId="6AC96B8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折光仪等设备，按 5 年折旧</w:t>
            </w:r>
          </w:p>
        </w:tc>
        <w:tc>
          <w:tcPr>
            <w:tcW w:w="0" w:type="auto"/>
            <w:shd w:val="clear"/>
            <w:tcMar>
              <w:top w:w="80" w:type="dxa"/>
              <w:left w:w="160" w:type="dxa"/>
              <w:bottom w:w="80" w:type="dxa"/>
              <w:right w:w="160" w:type="dxa"/>
            </w:tcMar>
            <w:vAlign w:val="center"/>
          </w:tcPr>
          <w:p w14:paraId="0F071B2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0.5-1 万元</w:t>
            </w:r>
          </w:p>
        </w:tc>
      </w:tr>
      <w:tr w14:paraId="68654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FF4C41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合计</w:t>
            </w:r>
          </w:p>
        </w:tc>
        <w:tc>
          <w:tcPr>
            <w:tcW w:w="0" w:type="auto"/>
            <w:shd w:val="clear"/>
            <w:tcMar>
              <w:top w:w="80" w:type="dxa"/>
              <w:left w:w="160" w:type="dxa"/>
              <w:bottom w:w="80" w:type="dxa"/>
              <w:right w:w="160" w:type="dxa"/>
            </w:tcMar>
            <w:vAlign w:val="center"/>
          </w:tcPr>
          <w:p w14:paraId="244DB9F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67844AF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12.5-14.2 万元</w:t>
            </w:r>
          </w:p>
        </w:tc>
      </w:tr>
    </w:tbl>
    <w:p w14:paraId="26DD2FF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项目成本测算</w:t>
      </w:r>
    </w:p>
    <w:p w14:paraId="26B6ED4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本项目无损检测方案成本构成：</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4274"/>
        <w:gridCol w:w="1890"/>
      </w:tblGrid>
      <w:tr w14:paraId="5CC53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568C5B2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成本项</w:t>
            </w:r>
          </w:p>
        </w:tc>
        <w:tc>
          <w:tcPr>
            <w:tcW w:w="0" w:type="auto"/>
            <w:shd w:val="clear"/>
            <w:tcMar>
              <w:top w:w="80" w:type="dxa"/>
              <w:left w:w="160" w:type="dxa"/>
              <w:bottom w:w="80" w:type="dxa"/>
              <w:right w:w="160" w:type="dxa"/>
            </w:tcMar>
            <w:vAlign w:val="center"/>
          </w:tcPr>
          <w:p w14:paraId="5F8E16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计算方式</w:t>
            </w:r>
          </w:p>
        </w:tc>
        <w:tc>
          <w:tcPr>
            <w:tcW w:w="0" w:type="auto"/>
            <w:shd w:val="clear"/>
            <w:tcMar>
              <w:top w:w="80" w:type="dxa"/>
              <w:left w:w="160" w:type="dxa"/>
              <w:bottom w:w="80" w:type="dxa"/>
              <w:right w:w="160" w:type="dxa"/>
            </w:tcMar>
            <w:vAlign w:val="center"/>
          </w:tcPr>
          <w:p w14:paraId="0120BA3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年成本</w:t>
            </w:r>
          </w:p>
        </w:tc>
      </w:tr>
      <w:tr w14:paraId="264FF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935F86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设备折旧</w:t>
            </w:r>
          </w:p>
        </w:tc>
        <w:tc>
          <w:tcPr>
            <w:tcW w:w="0" w:type="auto"/>
            <w:shd w:val="clear"/>
            <w:tcMar>
              <w:top w:w="80" w:type="dxa"/>
              <w:left w:w="160" w:type="dxa"/>
              <w:bottom w:w="80" w:type="dxa"/>
              <w:right w:w="160" w:type="dxa"/>
            </w:tcMar>
            <w:vAlign w:val="center"/>
          </w:tcPr>
          <w:p w14:paraId="566DC74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设备投资 80-150 万元，按 5 年折旧</w:t>
            </w:r>
          </w:p>
        </w:tc>
        <w:tc>
          <w:tcPr>
            <w:tcW w:w="0" w:type="auto"/>
            <w:shd w:val="clear"/>
            <w:tcMar>
              <w:top w:w="80" w:type="dxa"/>
              <w:left w:w="160" w:type="dxa"/>
              <w:bottom w:w="80" w:type="dxa"/>
              <w:right w:w="160" w:type="dxa"/>
            </w:tcMar>
            <w:vAlign w:val="center"/>
          </w:tcPr>
          <w:p w14:paraId="169668E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16-30 万元</w:t>
            </w:r>
          </w:p>
        </w:tc>
      </w:tr>
      <w:tr w14:paraId="5777A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388DFB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运维成本</w:t>
            </w:r>
          </w:p>
        </w:tc>
        <w:tc>
          <w:tcPr>
            <w:tcW w:w="0" w:type="auto"/>
            <w:shd w:val="clear"/>
            <w:tcMar>
              <w:top w:w="80" w:type="dxa"/>
              <w:left w:w="160" w:type="dxa"/>
              <w:bottom w:w="80" w:type="dxa"/>
              <w:right w:w="160" w:type="dxa"/>
            </w:tcMar>
            <w:vAlign w:val="center"/>
          </w:tcPr>
          <w:p w14:paraId="0E9CA52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设备维护、软件更新、耗材</w:t>
            </w:r>
          </w:p>
        </w:tc>
        <w:tc>
          <w:tcPr>
            <w:tcW w:w="0" w:type="auto"/>
            <w:shd w:val="clear"/>
            <w:tcMar>
              <w:top w:w="80" w:type="dxa"/>
              <w:left w:w="160" w:type="dxa"/>
              <w:bottom w:w="80" w:type="dxa"/>
              <w:right w:w="160" w:type="dxa"/>
            </w:tcMar>
            <w:vAlign w:val="center"/>
          </w:tcPr>
          <w:p w14:paraId="4C97102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3-5 万元</w:t>
            </w:r>
          </w:p>
        </w:tc>
      </w:tr>
      <w:tr w14:paraId="3CE2E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7DCE29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人力成本</w:t>
            </w:r>
          </w:p>
        </w:tc>
        <w:tc>
          <w:tcPr>
            <w:tcW w:w="0" w:type="auto"/>
            <w:shd w:val="clear"/>
            <w:tcMar>
              <w:top w:w="80" w:type="dxa"/>
              <w:left w:w="160" w:type="dxa"/>
              <w:bottom w:w="80" w:type="dxa"/>
              <w:right w:w="160" w:type="dxa"/>
            </w:tcMar>
            <w:vAlign w:val="center"/>
          </w:tcPr>
          <w:p w14:paraId="25CA1C3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 名操作员，4000 元/月 ×12 月</w:t>
            </w:r>
          </w:p>
        </w:tc>
        <w:tc>
          <w:tcPr>
            <w:tcW w:w="0" w:type="auto"/>
            <w:shd w:val="clear"/>
            <w:tcMar>
              <w:top w:w="80" w:type="dxa"/>
              <w:left w:w="160" w:type="dxa"/>
              <w:bottom w:w="80" w:type="dxa"/>
              <w:right w:w="160" w:type="dxa"/>
            </w:tcMar>
            <w:vAlign w:val="center"/>
          </w:tcPr>
          <w:p w14:paraId="738CE65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4.8 万元</w:t>
            </w:r>
          </w:p>
        </w:tc>
      </w:tr>
      <w:tr w14:paraId="430D3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26C898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合计</w:t>
            </w:r>
          </w:p>
        </w:tc>
        <w:tc>
          <w:tcPr>
            <w:tcW w:w="0" w:type="auto"/>
            <w:shd w:val="clear"/>
            <w:tcMar>
              <w:top w:w="80" w:type="dxa"/>
              <w:left w:w="160" w:type="dxa"/>
              <w:bottom w:w="80" w:type="dxa"/>
              <w:right w:w="160" w:type="dxa"/>
            </w:tcMar>
            <w:vAlign w:val="center"/>
          </w:tcPr>
          <w:p w14:paraId="61F3E7F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c>
          <w:tcPr>
            <w:tcW w:w="0" w:type="auto"/>
            <w:shd w:val="clear"/>
            <w:tcMar>
              <w:top w:w="80" w:type="dxa"/>
              <w:left w:w="160" w:type="dxa"/>
              <w:bottom w:w="80" w:type="dxa"/>
              <w:right w:w="160" w:type="dxa"/>
            </w:tcMar>
            <w:vAlign w:val="center"/>
          </w:tcPr>
          <w:p w14:paraId="4C791DC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23.8-39.8 万元</w:t>
            </w:r>
          </w:p>
        </w:tc>
      </w:tr>
    </w:tbl>
    <w:p w14:paraId="6F9C796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成本对比说明</w:t>
      </w:r>
    </w:p>
    <w:p w14:paraId="35F3E0F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从上述测算可见，本项目方案年运营成本高于传统检测方式。但需注意：</w:t>
      </w:r>
    </w:p>
    <w:p w14:paraId="7C82A86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传统检测未计入因抽检覆盖率低导致的质量风险成本</w:t>
      </w:r>
    </w:p>
    <w:p w14:paraId="3B67307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本项目检测效率显著提升（2-3 秒/果 vs 10-15 秒/果），可支持更高比例的品质筛查</w:t>
      </w:r>
    </w:p>
    <w:p w14:paraId="6485191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设备投资为一次性投入，随检测规模扩大，单果检测成本将下降</w:t>
      </w:r>
    </w:p>
    <w:p w14:paraId="5ECAA0C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单果检测成本对比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5"/>
        <w:gridCol w:w="2034"/>
        <w:gridCol w:w="2155"/>
        <w:gridCol w:w="2170"/>
      </w:tblGrid>
      <w:tr w14:paraId="23BC7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53FBFB4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检测方式</w:t>
            </w:r>
          </w:p>
        </w:tc>
        <w:tc>
          <w:tcPr>
            <w:tcW w:w="0" w:type="auto"/>
            <w:shd w:val="clear"/>
            <w:tcMar>
              <w:top w:w="80" w:type="dxa"/>
              <w:left w:w="160" w:type="dxa"/>
              <w:bottom w:w="80" w:type="dxa"/>
              <w:right w:w="160" w:type="dxa"/>
            </w:tcMar>
            <w:vAlign w:val="center"/>
          </w:tcPr>
          <w:p w14:paraId="0C273CD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年检测 50 万果</w:t>
            </w:r>
          </w:p>
        </w:tc>
        <w:tc>
          <w:tcPr>
            <w:tcW w:w="0" w:type="auto"/>
            <w:shd w:val="clear"/>
            <w:tcMar>
              <w:top w:w="80" w:type="dxa"/>
              <w:left w:w="160" w:type="dxa"/>
              <w:bottom w:w="80" w:type="dxa"/>
              <w:right w:w="160" w:type="dxa"/>
            </w:tcMar>
            <w:vAlign w:val="center"/>
          </w:tcPr>
          <w:p w14:paraId="443A144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年检测 100 万果</w:t>
            </w:r>
          </w:p>
        </w:tc>
        <w:tc>
          <w:tcPr>
            <w:tcW w:w="0" w:type="auto"/>
            <w:shd w:val="clear"/>
            <w:tcMar>
              <w:top w:w="80" w:type="dxa"/>
              <w:left w:w="160" w:type="dxa"/>
              <w:bottom w:w="80" w:type="dxa"/>
              <w:right w:w="160" w:type="dxa"/>
            </w:tcMar>
            <w:vAlign w:val="center"/>
          </w:tcPr>
          <w:p w14:paraId="1826E04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年检测 200 万果</w:t>
            </w:r>
          </w:p>
        </w:tc>
      </w:tr>
      <w:tr w14:paraId="10104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B8D003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传统人工检测</w:t>
            </w:r>
          </w:p>
        </w:tc>
        <w:tc>
          <w:tcPr>
            <w:tcW w:w="0" w:type="auto"/>
            <w:shd w:val="clear"/>
            <w:tcMar>
              <w:top w:w="80" w:type="dxa"/>
              <w:left w:w="160" w:type="dxa"/>
              <w:bottom w:w="80" w:type="dxa"/>
              <w:right w:w="160" w:type="dxa"/>
            </w:tcMar>
            <w:vAlign w:val="center"/>
          </w:tcPr>
          <w:p w14:paraId="35A50F3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0.25-0.28 元/果</w:t>
            </w:r>
          </w:p>
        </w:tc>
        <w:tc>
          <w:tcPr>
            <w:tcW w:w="0" w:type="auto"/>
            <w:shd w:val="clear"/>
            <w:tcMar>
              <w:top w:w="80" w:type="dxa"/>
              <w:left w:w="160" w:type="dxa"/>
              <w:bottom w:w="80" w:type="dxa"/>
              <w:right w:w="160" w:type="dxa"/>
            </w:tcMar>
            <w:vAlign w:val="center"/>
          </w:tcPr>
          <w:p w14:paraId="468148E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0.25-0.28 元/果</w:t>
            </w:r>
          </w:p>
        </w:tc>
        <w:tc>
          <w:tcPr>
            <w:tcW w:w="0" w:type="auto"/>
            <w:shd w:val="clear"/>
            <w:tcMar>
              <w:top w:w="80" w:type="dxa"/>
              <w:left w:w="160" w:type="dxa"/>
              <w:bottom w:w="80" w:type="dxa"/>
              <w:right w:w="160" w:type="dxa"/>
            </w:tcMar>
            <w:vAlign w:val="center"/>
          </w:tcPr>
          <w:p w14:paraId="6629272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0.25-0.28 元/果</w:t>
            </w:r>
          </w:p>
        </w:tc>
      </w:tr>
      <w:tr w14:paraId="7968F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75D25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本项目无损检测</w:t>
            </w:r>
          </w:p>
        </w:tc>
        <w:tc>
          <w:tcPr>
            <w:tcW w:w="0" w:type="auto"/>
            <w:shd w:val="clear"/>
            <w:tcMar>
              <w:top w:w="80" w:type="dxa"/>
              <w:left w:w="160" w:type="dxa"/>
              <w:bottom w:w="80" w:type="dxa"/>
              <w:right w:w="160" w:type="dxa"/>
            </w:tcMar>
            <w:vAlign w:val="center"/>
          </w:tcPr>
          <w:p w14:paraId="62F2DFC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0.48-0.80 元/果</w:t>
            </w:r>
          </w:p>
        </w:tc>
        <w:tc>
          <w:tcPr>
            <w:tcW w:w="0" w:type="auto"/>
            <w:shd w:val="clear"/>
            <w:tcMar>
              <w:top w:w="80" w:type="dxa"/>
              <w:left w:w="160" w:type="dxa"/>
              <w:bottom w:w="80" w:type="dxa"/>
              <w:right w:w="160" w:type="dxa"/>
            </w:tcMar>
            <w:vAlign w:val="center"/>
          </w:tcPr>
          <w:p w14:paraId="1A2286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0.29-0.45 元/果</w:t>
            </w:r>
          </w:p>
        </w:tc>
        <w:tc>
          <w:tcPr>
            <w:tcW w:w="0" w:type="auto"/>
            <w:shd w:val="clear"/>
            <w:tcMar>
              <w:top w:w="80" w:type="dxa"/>
              <w:left w:w="160" w:type="dxa"/>
              <w:bottom w:w="80" w:type="dxa"/>
              <w:right w:w="160" w:type="dxa"/>
            </w:tcMar>
            <w:vAlign w:val="center"/>
          </w:tcPr>
          <w:p w14:paraId="6E904A6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0.17-0.25 元/果</w:t>
            </w:r>
          </w:p>
        </w:tc>
      </w:tr>
    </w:tbl>
    <w:p w14:paraId="6042222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结论：本项目方案在年检测规模达到 100 万果以上时，单果检测成本与传统方式接近；规模达到 200 万果时，成本优势开始显现。</w:t>
      </w:r>
    </w:p>
    <w:p w14:paraId="78EE4CC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p w14:paraId="647ED1C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单果检测成本：年检测 100 万果规模下，与传统方式持平</w:t>
      </w:r>
    </w:p>
    <w:p w14:paraId="3AA8E52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检测效率：提升 3-5 倍（2-3 秒/果 vs 10-15 秒/果）</w:t>
      </w:r>
    </w:p>
    <w:p w14:paraId="590170F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投资回收期：3-4 年（基于年检测 100 万果规模）</w:t>
      </w:r>
    </w:p>
    <w:p w14:paraId="34260EE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5" o:spt="1" style="height:1.5pt;width:432pt;" fillcolor="#000000" filled="t" stroked="f" coordsize="21600,21600" o:hr="t" o:hrstd="t" o:hrnoshade="t" o:hralign="center">
            <v:path/>
            <v:fill on="t" focussize="0,0"/>
            <v:stroke on="f"/>
            <v:imagedata o:title=""/>
            <o:lock v:ext="edit"/>
            <w10:wrap type="none"/>
            <w10:anchorlock/>
          </v:rect>
        </w:pict>
      </w:r>
    </w:p>
    <w:p w14:paraId="4A5FD17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2.2.2 分选效率提升</w:t>
      </w:r>
    </w:p>
    <w:p w14:paraId="544A794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现状分析</w:t>
      </w:r>
    </w:p>
    <w:p w14:paraId="6E92BF2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人工分选依赖工人经验判断，存在以下局限：</w:t>
      </w:r>
    </w:p>
    <w:p w14:paraId="1B9DA7B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处理效率：单条分选线每小时约 3000-5000 果</w:t>
      </w:r>
    </w:p>
    <w:p w14:paraId="0427260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人力配置：单条线需 8-12 名分选工人</w:t>
      </w:r>
    </w:p>
    <w:p w14:paraId="27820FC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分级一致性：同一批次果品糖度波动可达±1.5-2°Brix</w:t>
      </w:r>
    </w:p>
    <w:p w14:paraId="2A918D0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项目改进</w:t>
      </w:r>
    </w:p>
    <w:p w14:paraId="5D48AE3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本项目智能分选方案可实现：</w:t>
      </w:r>
    </w:p>
    <w:p w14:paraId="7967CCD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处理效率：单条线每小时 8000-12000 果（考虑设备适应周期）</w:t>
      </w:r>
    </w:p>
    <w:p w14:paraId="168A82B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人力配置：单条线需 3-4 名操作人员</w:t>
      </w:r>
    </w:p>
    <w:p w14:paraId="4D78096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分级精度：糖度分级误差控制在±0.8-1°Brix 以内</w:t>
      </w:r>
    </w:p>
    <w:p w14:paraId="2C45684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5"/>
        <w:gridCol w:w="2330"/>
        <w:gridCol w:w="2451"/>
        <w:gridCol w:w="1697"/>
      </w:tblGrid>
      <w:tr w14:paraId="0B92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44573D9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6A75BA8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当前水平</w:t>
            </w:r>
          </w:p>
        </w:tc>
        <w:tc>
          <w:tcPr>
            <w:tcW w:w="0" w:type="auto"/>
            <w:shd w:val="clear"/>
            <w:tcMar>
              <w:top w:w="80" w:type="dxa"/>
              <w:left w:w="160" w:type="dxa"/>
              <w:bottom w:w="80" w:type="dxa"/>
              <w:right w:w="160" w:type="dxa"/>
            </w:tcMar>
            <w:vAlign w:val="center"/>
          </w:tcPr>
          <w:p w14:paraId="103C5D8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项目目标</w:t>
            </w:r>
          </w:p>
        </w:tc>
        <w:tc>
          <w:tcPr>
            <w:tcW w:w="0" w:type="auto"/>
            <w:shd w:val="clear"/>
            <w:tcMar>
              <w:top w:w="80" w:type="dxa"/>
              <w:left w:w="160" w:type="dxa"/>
              <w:bottom w:w="80" w:type="dxa"/>
              <w:right w:w="160" w:type="dxa"/>
            </w:tcMar>
            <w:vAlign w:val="center"/>
          </w:tcPr>
          <w:p w14:paraId="023A779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提升幅度</w:t>
            </w:r>
          </w:p>
        </w:tc>
      </w:tr>
      <w:tr w14:paraId="3AF65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5B7F0C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处理效率</w:t>
            </w:r>
          </w:p>
        </w:tc>
        <w:tc>
          <w:tcPr>
            <w:tcW w:w="0" w:type="auto"/>
            <w:shd w:val="clear"/>
            <w:tcMar>
              <w:top w:w="80" w:type="dxa"/>
              <w:left w:w="160" w:type="dxa"/>
              <w:bottom w:w="80" w:type="dxa"/>
              <w:right w:w="160" w:type="dxa"/>
            </w:tcMar>
            <w:vAlign w:val="center"/>
          </w:tcPr>
          <w:p w14:paraId="39058DC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3000-5000 果/小时</w:t>
            </w:r>
          </w:p>
        </w:tc>
        <w:tc>
          <w:tcPr>
            <w:tcW w:w="0" w:type="auto"/>
            <w:shd w:val="clear"/>
            <w:tcMar>
              <w:top w:w="80" w:type="dxa"/>
              <w:left w:w="160" w:type="dxa"/>
              <w:bottom w:w="80" w:type="dxa"/>
              <w:right w:w="160" w:type="dxa"/>
            </w:tcMar>
            <w:vAlign w:val="center"/>
          </w:tcPr>
          <w:p w14:paraId="6349892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8000-12000 果/小时</w:t>
            </w:r>
          </w:p>
        </w:tc>
        <w:tc>
          <w:tcPr>
            <w:tcW w:w="0" w:type="auto"/>
            <w:shd w:val="clear"/>
            <w:tcMar>
              <w:top w:w="80" w:type="dxa"/>
              <w:left w:w="160" w:type="dxa"/>
              <w:bottom w:w="80" w:type="dxa"/>
              <w:right w:w="160" w:type="dxa"/>
            </w:tcMar>
            <w:vAlign w:val="center"/>
          </w:tcPr>
          <w:p w14:paraId="40A76AE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150-200%</w:t>
            </w:r>
          </w:p>
        </w:tc>
      </w:tr>
      <w:tr w14:paraId="5DF76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1F1FDB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人力配置</w:t>
            </w:r>
          </w:p>
        </w:tc>
        <w:tc>
          <w:tcPr>
            <w:tcW w:w="0" w:type="auto"/>
            <w:shd w:val="clear"/>
            <w:tcMar>
              <w:top w:w="80" w:type="dxa"/>
              <w:left w:w="160" w:type="dxa"/>
              <w:bottom w:w="80" w:type="dxa"/>
              <w:right w:w="160" w:type="dxa"/>
            </w:tcMar>
            <w:vAlign w:val="center"/>
          </w:tcPr>
          <w:p w14:paraId="7D76DAC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8-12 人/条线</w:t>
            </w:r>
          </w:p>
        </w:tc>
        <w:tc>
          <w:tcPr>
            <w:tcW w:w="0" w:type="auto"/>
            <w:shd w:val="clear"/>
            <w:tcMar>
              <w:top w:w="80" w:type="dxa"/>
              <w:left w:w="160" w:type="dxa"/>
              <w:bottom w:w="80" w:type="dxa"/>
              <w:right w:w="160" w:type="dxa"/>
            </w:tcMar>
            <w:vAlign w:val="center"/>
          </w:tcPr>
          <w:p w14:paraId="5F4C17C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3-4 人/条线</w:t>
            </w:r>
          </w:p>
        </w:tc>
        <w:tc>
          <w:tcPr>
            <w:tcW w:w="0" w:type="auto"/>
            <w:shd w:val="clear"/>
            <w:tcMar>
              <w:top w:w="80" w:type="dxa"/>
              <w:left w:w="160" w:type="dxa"/>
              <w:bottom w:w="80" w:type="dxa"/>
              <w:right w:w="160" w:type="dxa"/>
            </w:tcMar>
            <w:vAlign w:val="center"/>
          </w:tcPr>
          <w:p w14:paraId="29370E0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减少 60-70%</w:t>
            </w:r>
          </w:p>
        </w:tc>
      </w:tr>
      <w:tr w14:paraId="228DC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49B1CE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分级一致性</w:t>
            </w:r>
          </w:p>
        </w:tc>
        <w:tc>
          <w:tcPr>
            <w:tcW w:w="0" w:type="auto"/>
            <w:shd w:val="clear"/>
            <w:tcMar>
              <w:top w:w="80" w:type="dxa"/>
              <w:left w:w="160" w:type="dxa"/>
              <w:bottom w:w="80" w:type="dxa"/>
              <w:right w:w="160" w:type="dxa"/>
            </w:tcMar>
            <w:vAlign w:val="center"/>
          </w:tcPr>
          <w:p w14:paraId="0968FED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±1.5-2°Brix</w:t>
            </w:r>
          </w:p>
        </w:tc>
        <w:tc>
          <w:tcPr>
            <w:tcW w:w="0" w:type="auto"/>
            <w:shd w:val="clear"/>
            <w:tcMar>
              <w:top w:w="80" w:type="dxa"/>
              <w:left w:w="160" w:type="dxa"/>
              <w:bottom w:w="80" w:type="dxa"/>
              <w:right w:w="160" w:type="dxa"/>
            </w:tcMar>
            <w:vAlign w:val="center"/>
          </w:tcPr>
          <w:p w14:paraId="417BC34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±0.8-1°Brix</w:t>
            </w:r>
          </w:p>
        </w:tc>
        <w:tc>
          <w:tcPr>
            <w:tcW w:w="0" w:type="auto"/>
            <w:shd w:val="clear"/>
            <w:tcMar>
              <w:top w:w="80" w:type="dxa"/>
              <w:left w:w="160" w:type="dxa"/>
              <w:bottom w:w="80" w:type="dxa"/>
              <w:right w:w="160" w:type="dxa"/>
            </w:tcMar>
            <w:vAlign w:val="center"/>
          </w:tcPr>
          <w:p w14:paraId="4629C7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提升 50%</w:t>
            </w:r>
          </w:p>
        </w:tc>
      </w:tr>
    </w:tbl>
    <w:p w14:paraId="48490B0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人力成本节约测算</w:t>
      </w:r>
    </w:p>
    <w:p w14:paraId="490B9A2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以单条分选线、年工作 300 天、每天 8 小时计算：</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5"/>
        <w:gridCol w:w="1310"/>
        <w:gridCol w:w="1550"/>
        <w:gridCol w:w="1209"/>
      </w:tblGrid>
      <w:tr w14:paraId="145AA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5C5FA25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w:t>
            </w:r>
          </w:p>
        </w:tc>
        <w:tc>
          <w:tcPr>
            <w:tcW w:w="0" w:type="auto"/>
            <w:shd w:val="clear"/>
            <w:tcMar>
              <w:top w:w="80" w:type="dxa"/>
              <w:left w:w="160" w:type="dxa"/>
              <w:bottom w:w="80" w:type="dxa"/>
              <w:right w:w="160" w:type="dxa"/>
            </w:tcMar>
            <w:vAlign w:val="center"/>
          </w:tcPr>
          <w:p w14:paraId="0482778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传统人工</w:t>
            </w:r>
          </w:p>
        </w:tc>
        <w:tc>
          <w:tcPr>
            <w:tcW w:w="0" w:type="auto"/>
            <w:shd w:val="clear"/>
            <w:tcMar>
              <w:top w:w="80" w:type="dxa"/>
              <w:left w:w="160" w:type="dxa"/>
              <w:bottom w:w="80" w:type="dxa"/>
              <w:right w:w="160" w:type="dxa"/>
            </w:tcMar>
            <w:vAlign w:val="center"/>
          </w:tcPr>
          <w:p w14:paraId="5432268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本项目方案</w:t>
            </w:r>
          </w:p>
        </w:tc>
        <w:tc>
          <w:tcPr>
            <w:tcW w:w="0" w:type="auto"/>
            <w:shd w:val="clear"/>
            <w:tcMar>
              <w:top w:w="80" w:type="dxa"/>
              <w:left w:w="160" w:type="dxa"/>
              <w:bottom w:w="80" w:type="dxa"/>
              <w:right w:w="160" w:type="dxa"/>
            </w:tcMar>
            <w:vAlign w:val="center"/>
          </w:tcPr>
          <w:p w14:paraId="70F75AE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节约</w:t>
            </w:r>
          </w:p>
        </w:tc>
      </w:tr>
      <w:tr w14:paraId="7B5DF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5F5069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人力配置</w:t>
            </w:r>
          </w:p>
        </w:tc>
        <w:tc>
          <w:tcPr>
            <w:tcW w:w="0" w:type="auto"/>
            <w:shd w:val="clear"/>
            <w:tcMar>
              <w:top w:w="80" w:type="dxa"/>
              <w:left w:w="160" w:type="dxa"/>
              <w:bottom w:w="80" w:type="dxa"/>
              <w:right w:w="160" w:type="dxa"/>
            </w:tcMar>
            <w:vAlign w:val="center"/>
          </w:tcPr>
          <w:p w14:paraId="0DAD00B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 人</w:t>
            </w:r>
          </w:p>
        </w:tc>
        <w:tc>
          <w:tcPr>
            <w:tcW w:w="0" w:type="auto"/>
            <w:shd w:val="clear"/>
            <w:tcMar>
              <w:top w:w="80" w:type="dxa"/>
              <w:left w:w="160" w:type="dxa"/>
              <w:bottom w:w="80" w:type="dxa"/>
              <w:right w:w="160" w:type="dxa"/>
            </w:tcMar>
            <w:vAlign w:val="center"/>
          </w:tcPr>
          <w:p w14:paraId="7C75353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 人</w:t>
            </w:r>
          </w:p>
        </w:tc>
        <w:tc>
          <w:tcPr>
            <w:tcW w:w="0" w:type="auto"/>
            <w:shd w:val="clear"/>
            <w:tcMar>
              <w:top w:w="80" w:type="dxa"/>
              <w:left w:w="160" w:type="dxa"/>
              <w:bottom w:w="80" w:type="dxa"/>
              <w:right w:w="160" w:type="dxa"/>
            </w:tcMar>
            <w:vAlign w:val="center"/>
          </w:tcPr>
          <w:p w14:paraId="2F68931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 人</w:t>
            </w:r>
          </w:p>
        </w:tc>
      </w:tr>
      <w:tr w14:paraId="57AE3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5B85ED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人均年薪</w:t>
            </w:r>
          </w:p>
        </w:tc>
        <w:tc>
          <w:tcPr>
            <w:tcW w:w="0" w:type="auto"/>
            <w:shd w:val="clear"/>
            <w:tcMar>
              <w:top w:w="80" w:type="dxa"/>
              <w:left w:w="160" w:type="dxa"/>
              <w:bottom w:w="80" w:type="dxa"/>
              <w:right w:w="160" w:type="dxa"/>
            </w:tcMar>
            <w:vAlign w:val="center"/>
          </w:tcPr>
          <w:p w14:paraId="1562F0A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 万元</w:t>
            </w:r>
          </w:p>
        </w:tc>
        <w:tc>
          <w:tcPr>
            <w:tcW w:w="0" w:type="auto"/>
            <w:shd w:val="clear"/>
            <w:tcMar>
              <w:top w:w="80" w:type="dxa"/>
              <w:left w:w="160" w:type="dxa"/>
              <w:bottom w:w="80" w:type="dxa"/>
              <w:right w:w="160" w:type="dxa"/>
            </w:tcMar>
            <w:vAlign w:val="center"/>
          </w:tcPr>
          <w:p w14:paraId="074318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 万元</w:t>
            </w:r>
          </w:p>
        </w:tc>
        <w:tc>
          <w:tcPr>
            <w:tcW w:w="0" w:type="auto"/>
            <w:shd w:val="clear"/>
            <w:tcMar>
              <w:top w:w="80" w:type="dxa"/>
              <w:left w:w="160" w:type="dxa"/>
              <w:bottom w:w="80" w:type="dxa"/>
              <w:right w:w="160" w:type="dxa"/>
            </w:tcMar>
            <w:vAlign w:val="center"/>
          </w:tcPr>
          <w:p w14:paraId="0E42CE0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w:t>
            </w:r>
          </w:p>
        </w:tc>
      </w:tr>
      <w:tr w14:paraId="3195E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5EE5EB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年人力成本</w:t>
            </w:r>
          </w:p>
        </w:tc>
        <w:tc>
          <w:tcPr>
            <w:tcW w:w="0" w:type="auto"/>
            <w:shd w:val="clear"/>
            <w:tcMar>
              <w:top w:w="80" w:type="dxa"/>
              <w:left w:w="160" w:type="dxa"/>
              <w:bottom w:w="80" w:type="dxa"/>
              <w:right w:w="160" w:type="dxa"/>
            </w:tcMar>
            <w:vAlign w:val="center"/>
          </w:tcPr>
          <w:p w14:paraId="681A9F8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50 万元</w:t>
            </w:r>
          </w:p>
        </w:tc>
        <w:tc>
          <w:tcPr>
            <w:tcW w:w="0" w:type="auto"/>
            <w:shd w:val="clear"/>
            <w:tcMar>
              <w:top w:w="80" w:type="dxa"/>
              <w:left w:w="160" w:type="dxa"/>
              <w:bottom w:w="80" w:type="dxa"/>
              <w:right w:w="160" w:type="dxa"/>
            </w:tcMar>
            <w:vAlign w:val="center"/>
          </w:tcPr>
          <w:p w14:paraId="263BC3A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 万元</w:t>
            </w:r>
          </w:p>
        </w:tc>
        <w:tc>
          <w:tcPr>
            <w:tcW w:w="0" w:type="auto"/>
            <w:shd w:val="clear"/>
            <w:tcMar>
              <w:top w:w="80" w:type="dxa"/>
              <w:left w:w="160" w:type="dxa"/>
              <w:bottom w:w="80" w:type="dxa"/>
              <w:right w:w="160" w:type="dxa"/>
            </w:tcMar>
            <w:vAlign w:val="center"/>
          </w:tcPr>
          <w:p w14:paraId="143CD0C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 万元</w:t>
            </w:r>
          </w:p>
        </w:tc>
      </w:tr>
    </w:tbl>
    <w:p w14:paraId="6604ACA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说明：以上测算未计入设备投资折旧与运维成本。综合考虑设备成本后，年净节约约 10-15 万元/条分选线（基于 3-4 年投资回收期分摊）。</w:t>
      </w:r>
    </w:p>
    <w:p w14:paraId="7D7447C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6" o:spt="1" style="height:1.5pt;width:432pt;" fillcolor="#000000" filled="t" stroked="f" coordsize="21600,21600" o:hr="t" o:hrstd="t" o:hrnoshade="t" o:hralign="center">
            <v:path/>
            <v:fill on="t" focussize="0,0"/>
            <v:stroke on="f"/>
            <v:imagedata o:title=""/>
            <o:lock v:ext="edit"/>
            <w10:wrap type="none"/>
            <w10:anchorlock/>
          </v:rect>
        </w:pict>
      </w:r>
    </w:p>
    <w:p w14:paraId="6CA5B0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2.2.3 品牌溢价增值</w:t>
      </w:r>
    </w:p>
    <w:p w14:paraId="661BAB3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现状分析</w:t>
      </w:r>
    </w:p>
    <w:p w14:paraId="24FCAC8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当前海南柑橘销售以"统货"模式为主，优质果与普通果混装销售，平均售价约 5-7 元/斤。通过糖度分级与产地溯源，企业可建立品质分级定价体系。</w:t>
      </w:r>
    </w:p>
    <w:p w14:paraId="68E7AD1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价格分级参考（保守估计）​</w:t>
      </w:r>
    </w:p>
    <w:p w14:paraId="58A98A6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基于海南本地市场调研，消费者对于糖度分级柑橘的价格接受度如下：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1365"/>
        <w:gridCol w:w="1790"/>
        <w:gridCol w:w="2030"/>
        <w:gridCol w:w="1325"/>
      </w:tblGrid>
      <w:tr w14:paraId="339F0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0721FB2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品质等级</w:t>
            </w:r>
          </w:p>
        </w:tc>
        <w:tc>
          <w:tcPr>
            <w:tcW w:w="0" w:type="auto"/>
            <w:shd w:val="clear"/>
            <w:tcMar>
              <w:top w:w="80" w:type="dxa"/>
              <w:left w:w="160" w:type="dxa"/>
              <w:bottom w:w="80" w:type="dxa"/>
              <w:right w:w="160" w:type="dxa"/>
            </w:tcMar>
            <w:vAlign w:val="center"/>
          </w:tcPr>
          <w:p w14:paraId="320CF2B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糖度范围</w:t>
            </w:r>
          </w:p>
        </w:tc>
        <w:tc>
          <w:tcPr>
            <w:tcW w:w="0" w:type="auto"/>
            <w:shd w:val="clear"/>
            <w:tcMar>
              <w:top w:w="80" w:type="dxa"/>
              <w:left w:w="160" w:type="dxa"/>
              <w:bottom w:w="80" w:type="dxa"/>
              <w:right w:w="160" w:type="dxa"/>
            </w:tcMar>
            <w:vAlign w:val="center"/>
          </w:tcPr>
          <w:p w14:paraId="44B8E11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当前统货售价</w:t>
            </w:r>
          </w:p>
        </w:tc>
        <w:tc>
          <w:tcPr>
            <w:tcW w:w="0" w:type="auto"/>
            <w:shd w:val="clear"/>
            <w:tcMar>
              <w:top w:w="80" w:type="dxa"/>
              <w:left w:w="160" w:type="dxa"/>
              <w:bottom w:w="80" w:type="dxa"/>
              <w:right w:w="160" w:type="dxa"/>
            </w:tcMar>
            <w:vAlign w:val="center"/>
          </w:tcPr>
          <w:p w14:paraId="24B45A6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分级后建议售价</w:t>
            </w:r>
          </w:p>
        </w:tc>
        <w:tc>
          <w:tcPr>
            <w:tcW w:w="0" w:type="auto"/>
            <w:shd w:val="clear"/>
            <w:tcMar>
              <w:top w:w="80" w:type="dxa"/>
              <w:left w:w="160" w:type="dxa"/>
              <w:bottom w:w="80" w:type="dxa"/>
              <w:right w:w="160" w:type="dxa"/>
            </w:tcMar>
            <w:vAlign w:val="center"/>
          </w:tcPr>
          <w:p w14:paraId="2C6933C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溢价幅度</w:t>
            </w:r>
          </w:p>
        </w:tc>
      </w:tr>
      <w:tr w14:paraId="57AB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A773EE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特级果</w:t>
            </w:r>
          </w:p>
        </w:tc>
        <w:tc>
          <w:tcPr>
            <w:tcW w:w="0" w:type="auto"/>
            <w:shd w:val="clear"/>
            <w:tcMar>
              <w:top w:w="80" w:type="dxa"/>
              <w:left w:w="160" w:type="dxa"/>
              <w:bottom w:w="80" w:type="dxa"/>
              <w:right w:w="160" w:type="dxa"/>
            </w:tcMar>
            <w:vAlign w:val="center"/>
          </w:tcPr>
          <w:p w14:paraId="66DC5C8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≥13°Brix</w:t>
            </w:r>
          </w:p>
        </w:tc>
        <w:tc>
          <w:tcPr>
            <w:tcW w:w="0" w:type="auto"/>
            <w:shd w:val="clear"/>
            <w:tcMar>
              <w:top w:w="80" w:type="dxa"/>
              <w:left w:w="160" w:type="dxa"/>
              <w:bottom w:w="80" w:type="dxa"/>
              <w:right w:w="160" w:type="dxa"/>
            </w:tcMar>
            <w:vAlign w:val="center"/>
          </w:tcPr>
          <w:p w14:paraId="3F078E9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 元/斤</w:t>
            </w:r>
          </w:p>
        </w:tc>
        <w:tc>
          <w:tcPr>
            <w:tcW w:w="0" w:type="auto"/>
            <w:shd w:val="clear"/>
            <w:tcMar>
              <w:top w:w="80" w:type="dxa"/>
              <w:left w:w="160" w:type="dxa"/>
              <w:bottom w:w="80" w:type="dxa"/>
              <w:right w:w="160" w:type="dxa"/>
            </w:tcMar>
            <w:vAlign w:val="center"/>
          </w:tcPr>
          <w:p w14:paraId="20A2F4B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7.5-8.5 元/斤</w:t>
            </w:r>
          </w:p>
        </w:tc>
        <w:tc>
          <w:tcPr>
            <w:tcW w:w="0" w:type="auto"/>
            <w:shd w:val="clear"/>
            <w:tcMar>
              <w:top w:w="80" w:type="dxa"/>
              <w:left w:w="160" w:type="dxa"/>
              <w:bottom w:w="80" w:type="dxa"/>
              <w:right w:w="160" w:type="dxa"/>
            </w:tcMar>
            <w:vAlign w:val="center"/>
          </w:tcPr>
          <w:p w14:paraId="4436DAE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25-40%</w:t>
            </w:r>
          </w:p>
        </w:tc>
      </w:tr>
      <w:tr w14:paraId="55082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B27B15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一级果</w:t>
            </w:r>
          </w:p>
        </w:tc>
        <w:tc>
          <w:tcPr>
            <w:tcW w:w="0" w:type="auto"/>
            <w:shd w:val="clear"/>
            <w:tcMar>
              <w:top w:w="80" w:type="dxa"/>
              <w:left w:w="160" w:type="dxa"/>
              <w:bottom w:w="80" w:type="dxa"/>
              <w:right w:w="160" w:type="dxa"/>
            </w:tcMar>
            <w:vAlign w:val="center"/>
          </w:tcPr>
          <w:p w14:paraId="4B7F9B6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11-13°Brix</w:t>
            </w:r>
          </w:p>
        </w:tc>
        <w:tc>
          <w:tcPr>
            <w:tcW w:w="0" w:type="auto"/>
            <w:shd w:val="clear"/>
            <w:tcMar>
              <w:top w:w="80" w:type="dxa"/>
              <w:left w:w="160" w:type="dxa"/>
              <w:bottom w:w="80" w:type="dxa"/>
              <w:right w:w="160" w:type="dxa"/>
            </w:tcMar>
            <w:vAlign w:val="center"/>
          </w:tcPr>
          <w:p w14:paraId="67C83BC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 元/斤</w:t>
            </w:r>
          </w:p>
        </w:tc>
        <w:tc>
          <w:tcPr>
            <w:tcW w:w="0" w:type="auto"/>
            <w:shd w:val="clear"/>
            <w:tcMar>
              <w:top w:w="80" w:type="dxa"/>
              <w:left w:w="160" w:type="dxa"/>
              <w:bottom w:w="80" w:type="dxa"/>
              <w:right w:w="160" w:type="dxa"/>
            </w:tcMar>
            <w:vAlign w:val="center"/>
          </w:tcPr>
          <w:p w14:paraId="177F84A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6.5-7.5 元/斤</w:t>
            </w:r>
          </w:p>
        </w:tc>
        <w:tc>
          <w:tcPr>
            <w:tcW w:w="0" w:type="auto"/>
            <w:shd w:val="clear"/>
            <w:tcMar>
              <w:top w:w="80" w:type="dxa"/>
              <w:left w:w="160" w:type="dxa"/>
              <w:bottom w:w="80" w:type="dxa"/>
              <w:right w:w="160" w:type="dxa"/>
            </w:tcMar>
            <w:vAlign w:val="center"/>
          </w:tcPr>
          <w:p w14:paraId="43DF321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8-25%</w:t>
            </w:r>
          </w:p>
        </w:tc>
      </w:tr>
      <w:tr w14:paraId="5B563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9AFAE2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二级果</w:t>
            </w:r>
          </w:p>
        </w:tc>
        <w:tc>
          <w:tcPr>
            <w:tcW w:w="0" w:type="auto"/>
            <w:shd w:val="clear"/>
            <w:tcMar>
              <w:top w:w="80" w:type="dxa"/>
              <w:left w:w="160" w:type="dxa"/>
              <w:bottom w:w="80" w:type="dxa"/>
              <w:right w:w="160" w:type="dxa"/>
            </w:tcMar>
            <w:vAlign w:val="center"/>
          </w:tcPr>
          <w:p w14:paraId="1DC6FE4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9-11°Brix</w:t>
            </w:r>
          </w:p>
        </w:tc>
        <w:tc>
          <w:tcPr>
            <w:tcW w:w="0" w:type="auto"/>
            <w:shd w:val="clear"/>
            <w:tcMar>
              <w:top w:w="80" w:type="dxa"/>
              <w:left w:w="160" w:type="dxa"/>
              <w:bottom w:w="80" w:type="dxa"/>
              <w:right w:w="160" w:type="dxa"/>
            </w:tcMar>
            <w:vAlign w:val="center"/>
          </w:tcPr>
          <w:p w14:paraId="14168F1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 元/斤</w:t>
            </w:r>
          </w:p>
        </w:tc>
        <w:tc>
          <w:tcPr>
            <w:tcW w:w="0" w:type="auto"/>
            <w:shd w:val="clear"/>
            <w:tcMar>
              <w:top w:w="80" w:type="dxa"/>
              <w:left w:w="160" w:type="dxa"/>
              <w:bottom w:w="80" w:type="dxa"/>
              <w:right w:w="160" w:type="dxa"/>
            </w:tcMar>
            <w:vAlign w:val="center"/>
          </w:tcPr>
          <w:p w14:paraId="0AA97C4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5.5-6.5 元/斤</w:t>
            </w:r>
          </w:p>
        </w:tc>
        <w:tc>
          <w:tcPr>
            <w:tcW w:w="0" w:type="auto"/>
            <w:shd w:val="clear"/>
            <w:tcMar>
              <w:top w:w="80" w:type="dxa"/>
              <w:left w:w="160" w:type="dxa"/>
              <w:bottom w:w="80" w:type="dxa"/>
              <w:right w:w="160" w:type="dxa"/>
            </w:tcMar>
            <w:vAlign w:val="center"/>
          </w:tcPr>
          <w:p w14:paraId="4413FC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-8-8%</w:t>
            </w:r>
          </w:p>
        </w:tc>
      </w:tr>
      <w:tr w14:paraId="69C5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F09214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等外果</w:t>
            </w:r>
          </w:p>
        </w:tc>
        <w:tc>
          <w:tcPr>
            <w:tcW w:w="0" w:type="auto"/>
            <w:shd w:val="clear"/>
            <w:tcMar>
              <w:top w:w="80" w:type="dxa"/>
              <w:left w:w="160" w:type="dxa"/>
              <w:bottom w:w="80" w:type="dxa"/>
              <w:right w:w="160" w:type="dxa"/>
            </w:tcMar>
            <w:vAlign w:val="center"/>
          </w:tcPr>
          <w:p w14:paraId="37F0713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＜9°Brix</w:t>
            </w:r>
          </w:p>
        </w:tc>
        <w:tc>
          <w:tcPr>
            <w:tcW w:w="0" w:type="auto"/>
            <w:shd w:val="clear"/>
            <w:tcMar>
              <w:top w:w="80" w:type="dxa"/>
              <w:left w:w="160" w:type="dxa"/>
              <w:bottom w:w="80" w:type="dxa"/>
              <w:right w:w="160" w:type="dxa"/>
            </w:tcMar>
            <w:vAlign w:val="center"/>
          </w:tcPr>
          <w:p w14:paraId="3B2AA5D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 元/斤</w:t>
            </w:r>
          </w:p>
        </w:tc>
        <w:tc>
          <w:tcPr>
            <w:tcW w:w="0" w:type="auto"/>
            <w:shd w:val="clear"/>
            <w:tcMar>
              <w:top w:w="80" w:type="dxa"/>
              <w:left w:w="160" w:type="dxa"/>
              <w:bottom w:w="80" w:type="dxa"/>
              <w:right w:w="160" w:type="dxa"/>
            </w:tcMar>
            <w:vAlign w:val="center"/>
          </w:tcPr>
          <w:p w14:paraId="6BAC4A0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4-5 元/斤</w:t>
            </w:r>
          </w:p>
        </w:tc>
        <w:tc>
          <w:tcPr>
            <w:tcW w:w="0" w:type="auto"/>
            <w:shd w:val="clear"/>
            <w:tcMar>
              <w:top w:w="80" w:type="dxa"/>
              <w:left w:w="160" w:type="dxa"/>
              <w:bottom w:w="80" w:type="dxa"/>
              <w:right w:w="160" w:type="dxa"/>
            </w:tcMar>
            <w:vAlign w:val="center"/>
          </w:tcPr>
          <w:p w14:paraId="14972F4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-33-17%</w:t>
            </w:r>
          </w:p>
        </w:tc>
      </w:tr>
    </w:tbl>
    <w:p w14:paraId="2597685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说明：以上价格为产地收购价，非终端零售价。实际溢价幅度受市场供需、品牌知名度、销售渠道等因素影响。</w:t>
      </w:r>
    </w:p>
    <w:p w14:paraId="07804C9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增值测算（保守情景）​</w:t>
      </w:r>
    </w:p>
    <w:p w14:paraId="3944195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假设合作企业年销售柑橘 500 万斤，品质分布与溢价情况如下：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3"/>
        <w:gridCol w:w="887"/>
        <w:gridCol w:w="1526"/>
        <w:gridCol w:w="1669"/>
        <w:gridCol w:w="2043"/>
        <w:gridCol w:w="1538"/>
      </w:tblGrid>
      <w:tr w14:paraId="2C2FF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tcMar>
              <w:top w:w="80" w:type="dxa"/>
              <w:left w:w="160" w:type="dxa"/>
              <w:bottom w:w="80" w:type="dxa"/>
              <w:right w:w="160" w:type="dxa"/>
            </w:tcMar>
            <w:vAlign w:val="center"/>
          </w:tcPr>
          <w:p w14:paraId="6D9FA7D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品质等级</w:t>
            </w:r>
          </w:p>
        </w:tc>
        <w:tc>
          <w:tcPr>
            <w:tcW w:w="0" w:type="auto"/>
            <w:shd w:val="clear"/>
            <w:tcMar>
              <w:top w:w="80" w:type="dxa"/>
              <w:left w:w="160" w:type="dxa"/>
              <w:bottom w:w="80" w:type="dxa"/>
              <w:right w:w="160" w:type="dxa"/>
            </w:tcMar>
            <w:vAlign w:val="center"/>
          </w:tcPr>
          <w:p w14:paraId="298DBB0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占比</w:t>
            </w:r>
          </w:p>
        </w:tc>
        <w:tc>
          <w:tcPr>
            <w:tcW w:w="0" w:type="auto"/>
            <w:shd w:val="clear"/>
            <w:tcMar>
              <w:top w:w="80" w:type="dxa"/>
              <w:left w:w="160" w:type="dxa"/>
              <w:bottom w:w="80" w:type="dxa"/>
              <w:right w:w="160" w:type="dxa"/>
            </w:tcMar>
            <w:vAlign w:val="center"/>
          </w:tcPr>
          <w:p w14:paraId="7647A5F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销售量（万斤）</w:t>
            </w:r>
          </w:p>
        </w:tc>
        <w:tc>
          <w:tcPr>
            <w:tcW w:w="0" w:type="auto"/>
            <w:shd w:val="clear"/>
            <w:tcMar>
              <w:top w:w="80" w:type="dxa"/>
              <w:left w:w="160" w:type="dxa"/>
              <w:bottom w:w="80" w:type="dxa"/>
              <w:right w:w="160" w:type="dxa"/>
            </w:tcMar>
            <w:vAlign w:val="center"/>
          </w:tcPr>
          <w:p w14:paraId="78E7AC5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统货收入（万元）</w:t>
            </w:r>
          </w:p>
        </w:tc>
        <w:tc>
          <w:tcPr>
            <w:tcW w:w="0" w:type="auto"/>
            <w:shd w:val="clear"/>
            <w:tcMar>
              <w:top w:w="80" w:type="dxa"/>
              <w:left w:w="160" w:type="dxa"/>
              <w:bottom w:w="80" w:type="dxa"/>
              <w:right w:w="160" w:type="dxa"/>
            </w:tcMar>
            <w:vAlign w:val="center"/>
          </w:tcPr>
          <w:p w14:paraId="2AC480D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分级后收入（万元）</w:t>
            </w:r>
          </w:p>
        </w:tc>
        <w:tc>
          <w:tcPr>
            <w:tcW w:w="0" w:type="auto"/>
            <w:shd w:val="clear"/>
            <w:tcMar>
              <w:top w:w="80" w:type="dxa"/>
              <w:left w:w="160" w:type="dxa"/>
              <w:bottom w:w="80" w:type="dxa"/>
              <w:right w:w="160" w:type="dxa"/>
            </w:tcMar>
            <w:vAlign w:val="center"/>
          </w:tcPr>
          <w:p w14:paraId="33D4D30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增值（万元）</w:t>
            </w:r>
          </w:p>
        </w:tc>
      </w:tr>
      <w:tr w14:paraId="15181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5858AF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特级果</w:t>
            </w:r>
          </w:p>
        </w:tc>
        <w:tc>
          <w:tcPr>
            <w:tcW w:w="0" w:type="auto"/>
            <w:shd w:val="clear"/>
            <w:tcMar>
              <w:top w:w="80" w:type="dxa"/>
              <w:left w:w="160" w:type="dxa"/>
              <w:bottom w:w="80" w:type="dxa"/>
              <w:right w:w="160" w:type="dxa"/>
            </w:tcMar>
            <w:vAlign w:val="center"/>
          </w:tcPr>
          <w:p w14:paraId="3070268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w:t>
            </w:r>
          </w:p>
        </w:tc>
        <w:tc>
          <w:tcPr>
            <w:tcW w:w="0" w:type="auto"/>
            <w:shd w:val="clear"/>
            <w:tcMar>
              <w:top w:w="80" w:type="dxa"/>
              <w:left w:w="160" w:type="dxa"/>
              <w:bottom w:w="80" w:type="dxa"/>
              <w:right w:w="160" w:type="dxa"/>
            </w:tcMar>
            <w:vAlign w:val="center"/>
          </w:tcPr>
          <w:p w14:paraId="70CB9F8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100</w:t>
            </w:r>
          </w:p>
        </w:tc>
        <w:tc>
          <w:tcPr>
            <w:tcW w:w="0" w:type="auto"/>
            <w:shd w:val="clear"/>
            <w:tcMar>
              <w:top w:w="80" w:type="dxa"/>
              <w:left w:w="160" w:type="dxa"/>
              <w:bottom w:w="80" w:type="dxa"/>
              <w:right w:w="160" w:type="dxa"/>
            </w:tcMar>
            <w:vAlign w:val="center"/>
          </w:tcPr>
          <w:p w14:paraId="7416417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600</w:t>
            </w:r>
          </w:p>
        </w:tc>
        <w:tc>
          <w:tcPr>
            <w:tcW w:w="0" w:type="auto"/>
            <w:shd w:val="clear"/>
            <w:tcMar>
              <w:top w:w="80" w:type="dxa"/>
              <w:left w:w="160" w:type="dxa"/>
              <w:bottom w:w="80" w:type="dxa"/>
              <w:right w:w="160" w:type="dxa"/>
            </w:tcMar>
            <w:vAlign w:val="center"/>
          </w:tcPr>
          <w:p w14:paraId="6B468B9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750-850</w:t>
            </w:r>
          </w:p>
        </w:tc>
        <w:tc>
          <w:tcPr>
            <w:tcW w:w="0" w:type="auto"/>
            <w:shd w:val="clear"/>
            <w:tcMar>
              <w:top w:w="80" w:type="dxa"/>
              <w:left w:w="160" w:type="dxa"/>
              <w:bottom w:w="80" w:type="dxa"/>
              <w:right w:w="160" w:type="dxa"/>
            </w:tcMar>
            <w:vAlign w:val="center"/>
          </w:tcPr>
          <w:p w14:paraId="14F42D5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150-250</w:t>
            </w:r>
          </w:p>
        </w:tc>
      </w:tr>
      <w:tr w14:paraId="35D65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3CA560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一级果</w:t>
            </w:r>
          </w:p>
        </w:tc>
        <w:tc>
          <w:tcPr>
            <w:tcW w:w="0" w:type="auto"/>
            <w:shd w:val="clear"/>
            <w:tcMar>
              <w:top w:w="80" w:type="dxa"/>
              <w:left w:w="160" w:type="dxa"/>
              <w:bottom w:w="80" w:type="dxa"/>
              <w:right w:w="160" w:type="dxa"/>
            </w:tcMar>
            <w:vAlign w:val="center"/>
          </w:tcPr>
          <w:p w14:paraId="746B117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40%</w:t>
            </w:r>
          </w:p>
        </w:tc>
        <w:tc>
          <w:tcPr>
            <w:tcW w:w="0" w:type="auto"/>
            <w:shd w:val="clear"/>
            <w:tcMar>
              <w:top w:w="80" w:type="dxa"/>
              <w:left w:w="160" w:type="dxa"/>
              <w:bottom w:w="80" w:type="dxa"/>
              <w:right w:w="160" w:type="dxa"/>
            </w:tcMar>
            <w:vAlign w:val="center"/>
          </w:tcPr>
          <w:p w14:paraId="35888B5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200</w:t>
            </w:r>
          </w:p>
        </w:tc>
        <w:tc>
          <w:tcPr>
            <w:tcW w:w="0" w:type="auto"/>
            <w:shd w:val="clear"/>
            <w:tcMar>
              <w:top w:w="80" w:type="dxa"/>
              <w:left w:w="160" w:type="dxa"/>
              <w:bottom w:w="80" w:type="dxa"/>
              <w:right w:w="160" w:type="dxa"/>
            </w:tcMar>
            <w:vAlign w:val="center"/>
          </w:tcPr>
          <w:p w14:paraId="3D33B81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1200</w:t>
            </w:r>
          </w:p>
        </w:tc>
        <w:tc>
          <w:tcPr>
            <w:tcW w:w="0" w:type="auto"/>
            <w:shd w:val="clear"/>
            <w:tcMar>
              <w:top w:w="80" w:type="dxa"/>
              <w:left w:w="160" w:type="dxa"/>
              <w:bottom w:w="80" w:type="dxa"/>
              <w:right w:w="160" w:type="dxa"/>
            </w:tcMar>
            <w:vAlign w:val="center"/>
          </w:tcPr>
          <w:p w14:paraId="6B61A0A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1300-1500</w:t>
            </w:r>
          </w:p>
        </w:tc>
        <w:tc>
          <w:tcPr>
            <w:tcW w:w="0" w:type="auto"/>
            <w:shd w:val="clear"/>
            <w:tcMar>
              <w:top w:w="80" w:type="dxa"/>
              <w:left w:w="160" w:type="dxa"/>
              <w:bottom w:w="80" w:type="dxa"/>
              <w:right w:w="160" w:type="dxa"/>
            </w:tcMar>
            <w:vAlign w:val="center"/>
          </w:tcPr>
          <w:p w14:paraId="608928F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100-300</w:t>
            </w:r>
          </w:p>
        </w:tc>
      </w:tr>
      <w:tr w14:paraId="6BE66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AC4536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二级果</w:t>
            </w:r>
          </w:p>
        </w:tc>
        <w:tc>
          <w:tcPr>
            <w:tcW w:w="0" w:type="auto"/>
            <w:shd w:val="clear"/>
            <w:tcMar>
              <w:top w:w="80" w:type="dxa"/>
              <w:left w:w="160" w:type="dxa"/>
              <w:bottom w:w="80" w:type="dxa"/>
              <w:right w:w="160" w:type="dxa"/>
            </w:tcMar>
            <w:vAlign w:val="center"/>
          </w:tcPr>
          <w:p w14:paraId="1CA9A28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w:t>
            </w:r>
          </w:p>
        </w:tc>
        <w:tc>
          <w:tcPr>
            <w:tcW w:w="0" w:type="auto"/>
            <w:shd w:val="clear"/>
            <w:tcMar>
              <w:top w:w="80" w:type="dxa"/>
              <w:left w:w="160" w:type="dxa"/>
              <w:bottom w:w="80" w:type="dxa"/>
              <w:right w:w="160" w:type="dxa"/>
            </w:tcMar>
            <w:vAlign w:val="center"/>
          </w:tcPr>
          <w:p w14:paraId="73D3513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150</w:t>
            </w:r>
          </w:p>
        </w:tc>
        <w:tc>
          <w:tcPr>
            <w:tcW w:w="0" w:type="auto"/>
            <w:shd w:val="clear"/>
            <w:tcMar>
              <w:top w:w="80" w:type="dxa"/>
              <w:left w:w="160" w:type="dxa"/>
              <w:bottom w:w="80" w:type="dxa"/>
              <w:right w:w="160" w:type="dxa"/>
            </w:tcMar>
            <w:vAlign w:val="center"/>
          </w:tcPr>
          <w:p w14:paraId="6795648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900</w:t>
            </w:r>
          </w:p>
        </w:tc>
        <w:tc>
          <w:tcPr>
            <w:tcW w:w="0" w:type="auto"/>
            <w:shd w:val="clear"/>
            <w:tcMar>
              <w:top w:w="80" w:type="dxa"/>
              <w:left w:w="160" w:type="dxa"/>
              <w:bottom w:w="80" w:type="dxa"/>
              <w:right w:w="160" w:type="dxa"/>
            </w:tcMar>
            <w:vAlign w:val="center"/>
          </w:tcPr>
          <w:p w14:paraId="5780711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825-975</w:t>
            </w:r>
          </w:p>
        </w:tc>
        <w:tc>
          <w:tcPr>
            <w:tcW w:w="0" w:type="auto"/>
            <w:shd w:val="clear"/>
            <w:tcMar>
              <w:top w:w="80" w:type="dxa"/>
              <w:left w:w="160" w:type="dxa"/>
              <w:bottom w:w="80" w:type="dxa"/>
              <w:right w:w="160" w:type="dxa"/>
            </w:tcMar>
            <w:vAlign w:val="center"/>
          </w:tcPr>
          <w:p w14:paraId="275695E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-75-75</w:t>
            </w:r>
          </w:p>
        </w:tc>
      </w:tr>
      <w:tr w14:paraId="1027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03701D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等外果</w:t>
            </w:r>
          </w:p>
        </w:tc>
        <w:tc>
          <w:tcPr>
            <w:tcW w:w="0" w:type="auto"/>
            <w:shd w:val="clear"/>
            <w:tcMar>
              <w:top w:w="80" w:type="dxa"/>
              <w:left w:w="160" w:type="dxa"/>
              <w:bottom w:w="80" w:type="dxa"/>
              <w:right w:w="160" w:type="dxa"/>
            </w:tcMar>
            <w:vAlign w:val="center"/>
          </w:tcPr>
          <w:p w14:paraId="670E1FA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w:t>
            </w:r>
          </w:p>
        </w:tc>
        <w:tc>
          <w:tcPr>
            <w:tcW w:w="0" w:type="auto"/>
            <w:shd w:val="clear"/>
            <w:tcMar>
              <w:top w:w="80" w:type="dxa"/>
              <w:left w:w="160" w:type="dxa"/>
              <w:bottom w:w="80" w:type="dxa"/>
              <w:right w:w="160" w:type="dxa"/>
            </w:tcMar>
            <w:vAlign w:val="center"/>
          </w:tcPr>
          <w:p w14:paraId="0347EBF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50</w:t>
            </w:r>
          </w:p>
        </w:tc>
        <w:tc>
          <w:tcPr>
            <w:tcW w:w="0" w:type="auto"/>
            <w:shd w:val="clear"/>
            <w:tcMar>
              <w:top w:w="80" w:type="dxa"/>
              <w:left w:w="160" w:type="dxa"/>
              <w:bottom w:w="80" w:type="dxa"/>
              <w:right w:w="160" w:type="dxa"/>
            </w:tcMar>
            <w:vAlign w:val="center"/>
          </w:tcPr>
          <w:p w14:paraId="2C5DA51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300</w:t>
            </w:r>
          </w:p>
        </w:tc>
        <w:tc>
          <w:tcPr>
            <w:tcW w:w="0" w:type="auto"/>
            <w:shd w:val="clear"/>
            <w:tcMar>
              <w:top w:w="80" w:type="dxa"/>
              <w:left w:w="160" w:type="dxa"/>
              <w:bottom w:w="80" w:type="dxa"/>
              <w:right w:w="160" w:type="dxa"/>
            </w:tcMar>
            <w:vAlign w:val="center"/>
          </w:tcPr>
          <w:p w14:paraId="05334C5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200-250</w:t>
            </w:r>
          </w:p>
        </w:tc>
        <w:tc>
          <w:tcPr>
            <w:tcW w:w="0" w:type="auto"/>
            <w:shd w:val="clear"/>
            <w:tcMar>
              <w:top w:w="80" w:type="dxa"/>
              <w:left w:w="160" w:type="dxa"/>
              <w:bottom w:w="80" w:type="dxa"/>
              <w:right w:w="160" w:type="dxa"/>
            </w:tcMar>
            <w:vAlign w:val="center"/>
          </w:tcPr>
          <w:p w14:paraId="62B2ACE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-100-50</w:t>
            </w:r>
          </w:p>
        </w:tc>
      </w:tr>
      <w:tr w14:paraId="210D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F64066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合计</w:t>
            </w:r>
          </w:p>
        </w:tc>
        <w:tc>
          <w:tcPr>
            <w:tcW w:w="0" w:type="auto"/>
            <w:shd w:val="clear"/>
            <w:tcMar>
              <w:top w:w="80" w:type="dxa"/>
              <w:left w:w="160" w:type="dxa"/>
              <w:bottom w:w="80" w:type="dxa"/>
              <w:right w:w="160" w:type="dxa"/>
            </w:tcMar>
            <w:vAlign w:val="center"/>
          </w:tcPr>
          <w:p w14:paraId="6A04B75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100%</w:t>
            </w:r>
          </w:p>
        </w:tc>
        <w:tc>
          <w:tcPr>
            <w:tcW w:w="0" w:type="auto"/>
            <w:shd w:val="clear"/>
            <w:tcMar>
              <w:top w:w="80" w:type="dxa"/>
              <w:left w:w="160" w:type="dxa"/>
              <w:bottom w:w="80" w:type="dxa"/>
              <w:right w:w="160" w:type="dxa"/>
            </w:tcMar>
            <w:vAlign w:val="center"/>
          </w:tcPr>
          <w:p w14:paraId="3FA44FC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500</w:t>
            </w:r>
          </w:p>
        </w:tc>
        <w:tc>
          <w:tcPr>
            <w:tcW w:w="0" w:type="auto"/>
            <w:shd w:val="clear"/>
            <w:tcMar>
              <w:top w:w="80" w:type="dxa"/>
              <w:left w:w="160" w:type="dxa"/>
              <w:bottom w:w="80" w:type="dxa"/>
              <w:right w:w="160" w:type="dxa"/>
            </w:tcMar>
            <w:vAlign w:val="center"/>
          </w:tcPr>
          <w:p w14:paraId="13B90F3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3000</w:t>
            </w:r>
          </w:p>
        </w:tc>
        <w:tc>
          <w:tcPr>
            <w:tcW w:w="0" w:type="auto"/>
            <w:shd w:val="clear"/>
            <w:tcMar>
              <w:top w:w="80" w:type="dxa"/>
              <w:left w:w="160" w:type="dxa"/>
              <w:bottom w:w="80" w:type="dxa"/>
              <w:right w:w="160" w:type="dxa"/>
            </w:tcMar>
            <w:vAlign w:val="center"/>
          </w:tcPr>
          <w:p w14:paraId="06C066C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3075-3575</w:t>
            </w:r>
          </w:p>
        </w:tc>
        <w:tc>
          <w:tcPr>
            <w:tcW w:w="0" w:type="auto"/>
            <w:shd w:val="clear"/>
            <w:tcMar>
              <w:top w:w="80" w:type="dxa"/>
              <w:left w:w="160" w:type="dxa"/>
              <w:bottom w:w="80" w:type="dxa"/>
              <w:right w:w="160" w:type="dxa"/>
            </w:tcMar>
            <w:vAlign w:val="center"/>
          </w:tcPr>
          <w:p w14:paraId="0D9CD91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75-575</w:t>
            </w:r>
          </w:p>
        </w:tc>
      </w:tr>
    </w:tbl>
    <w:p w14:paraId="49C0FD1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p w14:paraId="2814923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优质果（特级 + 一级）平均售价提升 15-20%</w:t>
      </w:r>
    </w:p>
    <w:p w14:paraId="668A484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产地溯源认证产品溢价 5-10%（需配合品牌营销）</w:t>
      </w:r>
    </w:p>
    <w:p w14:paraId="0CE7FCA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合作企业年新增产值 50-300 万元（基于 500 万斤销售规模）</w:t>
      </w:r>
    </w:p>
    <w:p w14:paraId="786C0ED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风险提示</w:t>
      </w:r>
    </w:p>
    <w:p w14:paraId="3565AB1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溢价实现依赖市场接受度与品牌营销投入</w:t>
      </w:r>
    </w:p>
    <w:p w14:paraId="2D0D9D2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分级后等外果需开拓次级销售渠道（如果汁加工等）</w:t>
      </w:r>
    </w:p>
    <w:p w14:paraId="16EB08E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实际增值效果因企业销售渠道与定价策略而异</w:t>
      </w:r>
    </w:p>
    <w:p w14:paraId="5EC1CED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14:paraId="68D1CB7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教育引领</w:t>
      </w:r>
    </w:p>
    <w:p w14:paraId="37771C3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2.3.1 跨学科人才培养</w:t>
      </w:r>
    </w:p>
    <w:p w14:paraId="302C02F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培养模式</w:t>
      </w:r>
    </w:p>
    <w:p w14:paraId="078018C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本项目涉及光谱光学、机器学习、农业科学、软件工程等多学科交叉，为高校人才培养提供实践平台。采用"课程学习 + 项目实践 + 企业实习"三段式培养模式：</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2"/>
        <w:gridCol w:w="4442"/>
        <w:gridCol w:w="3002"/>
      </w:tblGrid>
      <w:tr w14:paraId="03BE6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29C0165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培养阶段</w:t>
            </w:r>
          </w:p>
        </w:tc>
        <w:tc>
          <w:tcPr>
            <w:tcW w:w="0" w:type="auto"/>
            <w:shd w:val="clear"/>
            <w:tcMar>
              <w:top w:w="80" w:type="dxa"/>
              <w:left w:w="160" w:type="dxa"/>
              <w:bottom w:w="80" w:type="dxa"/>
              <w:right w:w="160" w:type="dxa"/>
            </w:tcMar>
            <w:vAlign w:val="center"/>
          </w:tcPr>
          <w:p w14:paraId="207753F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主要内容</w:t>
            </w:r>
          </w:p>
        </w:tc>
        <w:tc>
          <w:tcPr>
            <w:tcW w:w="0" w:type="auto"/>
            <w:shd w:val="clear"/>
            <w:tcMar>
              <w:top w:w="80" w:type="dxa"/>
              <w:left w:w="160" w:type="dxa"/>
              <w:bottom w:w="80" w:type="dxa"/>
              <w:right w:w="160" w:type="dxa"/>
            </w:tcMar>
            <w:vAlign w:val="center"/>
          </w:tcPr>
          <w:p w14:paraId="36AB859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参与学生</w:t>
            </w:r>
          </w:p>
        </w:tc>
      </w:tr>
      <w:tr w14:paraId="3888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FF5D69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课程学习</w:t>
            </w:r>
          </w:p>
        </w:tc>
        <w:tc>
          <w:tcPr>
            <w:tcW w:w="0" w:type="auto"/>
            <w:shd w:val="clear"/>
            <w:tcMar>
              <w:top w:w="80" w:type="dxa"/>
              <w:left w:w="160" w:type="dxa"/>
              <w:bottom w:w="80" w:type="dxa"/>
              <w:right w:w="160" w:type="dxa"/>
            </w:tcMar>
            <w:vAlign w:val="center"/>
          </w:tcPr>
          <w:p w14:paraId="2924C7A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光谱技术基础、机器学习原理、农业传感器</w:t>
            </w:r>
          </w:p>
        </w:tc>
        <w:tc>
          <w:tcPr>
            <w:tcW w:w="0" w:type="auto"/>
            <w:shd w:val="clear"/>
            <w:tcMar>
              <w:top w:w="80" w:type="dxa"/>
              <w:left w:w="160" w:type="dxa"/>
              <w:bottom w:w="80" w:type="dxa"/>
              <w:right w:w="160" w:type="dxa"/>
            </w:tcMar>
            <w:vAlign w:val="center"/>
          </w:tcPr>
          <w:p w14:paraId="1268BAD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本科生 30-50 人/年</w:t>
            </w:r>
          </w:p>
        </w:tc>
      </w:tr>
      <w:tr w14:paraId="4CECE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EC35BD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项目实践</w:t>
            </w:r>
          </w:p>
        </w:tc>
        <w:tc>
          <w:tcPr>
            <w:tcW w:w="0" w:type="auto"/>
            <w:shd w:val="clear"/>
            <w:tcMar>
              <w:top w:w="80" w:type="dxa"/>
              <w:left w:w="160" w:type="dxa"/>
              <w:bottom w:w="80" w:type="dxa"/>
              <w:right w:w="160" w:type="dxa"/>
            </w:tcMar>
            <w:vAlign w:val="center"/>
          </w:tcPr>
          <w:p w14:paraId="0C0F424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数据采集、算法调试、系统测试</w:t>
            </w:r>
          </w:p>
        </w:tc>
        <w:tc>
          <w:tcPr>
            <w:tcW w:w="0" w:type="auto"/>
            <w:shd w:val="clear"/>
            <w:tcMar>
              <w:top w:w="80" w:type="dxa"/>
              <w:left w:w="160" w:type="dxa"/>
              <w:bottom w:w="80" w:type="dxa"/>
              <w:right w:w="160" w:type="dxa"/>
            </w:tcMar>
            <w:vAlign w:val="center"/>
          </w:tcPr>
          <w:p w14:paraId="4D4D192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硕士生 10-15 人/年</w:t>
            </w:r>
          </w:p>
        </w:tc>
      </w:tr>
      <w:tr w14:paraId="6468E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F3E869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企业实习</w:t>
            </w:r>
          </w:p>
        </w:tc>
        <w:tc>
          <w:tcPr>
            <w:tcW w:w="0" w:type="auto"/>
            <w:shd w:val="clear"/>
            <w:tcMar>
              <w:top w:w="80" w:type="dxa"/>
              <w:left w:w="160" w:type="dxa"/>
              <w:bottom w:w="80" w:type="dxa"/>
              <w:right w:w="160" w:type="dxa"/>
            </w:tcMar>
            <w:vAlign w:val="center"/>
          </w:tcPr>
          <w:p w14:paraId="4291452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设备部署、用户培训、技术支持</w:t>
            </w:r>
          </w:p>
        </w:tc>
        <w:tc>
          <w:tcPr>
            <w:tcW w:w="0" w:type="auto"/>
            <w:shd w:val="clear"/>
            <w:tcMar>
              <w:top w:w="80" w:type="dxa"/>
              <w:left w:w="160" w:type="dxa"/>
              <w:bottom w:w="80" w:type="dxa"/>
              <w:right w:w="160" w:type="dxa"/>
            </w:tcMar>
            <w:vAlign w:val="center"/>
          </w:tcPr>
          <w:p w14:paraId="4195984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本科生/硕士生 10-20 人/年</w:t>
            </w:r>
          </w:p>
        </w:tc>
      </w:tr>
    </w:tbl>
    <w:p w14:paraId="5F590E1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5"/>
        <w:gridCol w:w="1310"/>
        <w:gridCol w:w="4285"/>
      </w:tblGrid>
      <w:tr w14:paraId="40A50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tcMar>
              <w:top w:w="80" w:type="dxa"/>
              <w:left w:w="160" w:type="dxa"/>
              <w:bottom w:w="80" w:type="dxa"/>
              <w:right w:w="160" w:type="dxa"/>
            </w:tcMar>
            <w:vAlign w:val="center"/>
          </w:tcPr>
          <w:p w14:paraId="6D550FD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48B17D5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目标数值</w:t>
            </w:r>
          </w:p>
        </w:tc>
        <w:tc>
          <w:tcPr>
            <w:tcW w:w="0" w:type="auto"/>
            <w:shd w:val="clear"/>
            <w:tcMar>
              <w:top w:w="80" w:type="dxa"/>
              <w:left w:w="160" w:type="dxa"/>
              <w:bottom w:w="80" w:type="dxa"/>
              <w:right w:w="160" w:type="dxa"/>
            </w:tcMar>
            <w:vAlign w:val="center"/>
          </w:tcPr>
          <w:p w14:paraId="04B4E8F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w:t>
            </w:r>
          </w:p>
        </w:tc>
      </w:tr>
      <w:tr w14:paraId="7EEFD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98A578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年培养本科生</w:t>
            </w:r>
          </w:p>
        </w:tc>
        <w:tc>
          <w:tcPr>
            <w:tcW w:w="0" w:type="auto"/>
            <w:shd w:val="clear"/>
            <w:tcMar>
              <w:top w:w="80" w:type="dxa"/>
              <w:left w:w="160" w:type="dxa"/>
              <w:bottom w:w="80" w:type="dxa"/>
              <w:right w:w="160" w:type="dxa"/>
            </w:tcMar>
            <w:vAlign w:val="center"/>
          </w:tcPr>
          <w:p w14:paraId="7A45113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30-50 人</w:t>
            </w:r>
          </w:p>
        </w:tc>
        <w:tc>
          <w:tcPr>
            <w:tcW w:w="0" w:type="auto"/>
            <w:shd w:val="clear"/>
            <w:tcMar>
              <w:top w:w="80" w:type="dxa"/>
              <w:left w:w="160" w:type="dxa"/>
              <w:bottom w:w="80" w:type="dxa"/>
              <w:right w:w="160" w:type="dxa"/>
            </w:tcMar>
            <w:vAlign w:val="center"/>
          </w:tcPr>
          <w:p w14:paraId="73AB0D3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参与课程学习与项目实践</w:t>
            </w:r>
          </w:p>
        </w:tc>
      </w:tr>
      <w:tr w14:paraId="6033F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477A89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年培养硕士生</w:t>
            </w:r>
          </w:p>
        </w:tc>
        <w:tc>
          <w:tcPr>
            <w:tcW w:w="0" w:type="auto"/>
            <w:shd w:val="clear"/>
            <w:tcMar>
              <w:top w:w="80" w:type="dxa"/>
              <w:left w:w="160" w:type="dxa"/>
              <w:bottom w:w="80" w:type="dxa"/>
              <w:right w:w="160" w:type="dxa"/>
            </w:tcMar>
            <w:vAlign w:val="center"/>
          </w:tcPr>
          <w:p w14:paraId="745CE35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10-15 人</w:t>
            </w:r>
          </w:p>
        </w:tc>
        <w:tc>
          <w:tcPr>
            <w:tcW w:w="0" w:type="auto"/>
            <w:shd w:val="clear"/>
            <w:tcMar>
              <w:top w:w="80" w:type="dxa"/>
              <w:left w:w="160" w:type="dxa"/>
              <w:bottom w:w="80" w:type="dxa"/>
              <w:right w:w="160" w:type="dxa"/>
            </w:tcMar>
            <w:vAlign w:val="center"/>
          </w:tcPr>
          <w:p w14:paraId="0939E85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参与算法开发与系统优化</w:t>
            </w:r>
          </w:p>
        </w:tc>
      </w:tr>
      <w:tr w14:paraId="2244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2E0B5B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形成特色课程模块</w:t>
            </w:r>
          </w:p>
        </w:tc>
        <w:tc>
          <w:tcPr>
            <w:tcW w:w="0" w:type="auto"/>
            <w:shd w:val="clear"/>
            <w:tcMar>
              <w:top w:w="80" w:type="dxa"/>
              <w:left w:w="160" w:type="dxa"/>
              <w:bottom w:w="80" w:type="dxa"/>
              <w:right w:w="160" w:type="dxa"/>
            </w:tcMar>
            <w:vAlign w:val="center"/>
          </w:tcPr>
          <w:p w14:paraId="03338ED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门</w:t>
            </w:r>
          </w:p>
        </w:tc>
        <w:tc>
          <w:tcPr>
            <w:tcW w:w="0" w:type="auto"/>
            <w:shd w:val="clear"/>
            <w:tcMar>
              <w:top w:w="80" w:type="dxa"/>
              <w:left w:w="160" w:type="dxa"/>
              <w:bottom w:w="80" w:type="dxa"/>
              <w:right w:w="160" w:type="dxa"/>
            </w:tcMar>
            <w:vAlign w:val="center"/>
          </w:tcPr>
          <w:p w14:paraId="4C560C2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可纳入相关专业培养方案</w:t>
            </w:r>
          </w:p>
        </w:tc>
      </w:tr>
      <w:tr w14:paraId="30064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9373CA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学生对口就业率</w:t>
            </w:r>
          </w:p>
        </w:tc>
        <w:tc>
          <w:tcPr>
            <w:tcW w:w="0" w:type="auto"/>
            <w:shd w:val="clear"/>
            <w:tcMar>
              <w:top w:w="80" w:type="dxa"/>
              <w:left w:w="160" w:type="dxa"/>
              <w:bottom w:w="80" w:type="dxa"/>
              <w:right w:w="160" w:type="dxa"/>
            </w:tcMar>
            <w:vAlign w:val="center"/>
          </w:tcPr>
          <w:p w14:paraId="022D6A4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≥70%</w:t>
            </w:r>
          </w:p>
        </w:tc>
        <w:tc>
          <w:tcPr>
            <w:tcW w:w="0" w:type="auto"/>
            <w:shd w:val="clear"/>
            <w:tcMar>
              <w:top w:w="80" w:type="dxa"/>
              <w:left w:w="160" w:type="dxa"/>
              <w:bottom w:w="80" w:type="dxa"/>
              <w:right w:w="160" w:type="dxa"/>
            </w:tcMar>
            <w:vAlign w:val="center"/>
          </w:tcPr>
          <w:p w14:paraId="14BA615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农业 AI、智能装备、检测服务等领域</w:t>
            </w:r>
          </w:p>
        </w:tc>
      </w:tr>
    </w:tbl>
    <w:p w14:paraId="3496D0A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说明：以上测算基于项目与 1-2 所高校建立稳定合作关系的假设。</w:t>
      </w:r>
    </w:p>
    <w:p w14:paraId="4C9AC2C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8" o:spt="1" style="height:1.5pt;width:432pt;" fillcolor="#000000" filled="t" stroked="f" coordsize="21600,21600" o:hr="t" o:hrstd="t" o:hrnoshade="t" o:hralign="center">
            <v:path/>
            <v:fill on="t" focussize="0,0"/>
            <v:stroke on="f"/>
            <v:imagedata o:title=""/>
            <o:lock v:ext="edit"/>
            <w10:wrap type="none"/>
            <w10:anchorlock/>
          </v:rect>
        </w:pict>
      </w:r>
    </w:p>
    <w:p w14:paraId="651888A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2.3.2 产学研融合</w:t>
      </w:r>
    </w:p>
    <w:p w14:paraId="37CC900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合作模式</w:t>
      </w:r>
    </w:p>
    <w:p w14:paraId="4E7339E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依托高校科研团队与农业企业需求，形成"实验室研发—中试验证—产业落地"的转化链条。具体合作方式包括：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5644"/>
        <w:gridCol w:w="1810"/>
      </w:tblGrid>
      <w:tr w14:paraId="357A5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04ACD4F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合作类型</w:t>
            </w:r>
          </w:p>
        </w:tc>
        <w:tc>
          <w:tcPr>
            <w:tcW w:w="0" w:type="auto"/>
            <w:shd w:val="clear"/>
            <w:tcMar>
              <w:top w:w="80" w:type="dxa"/>
              <w:left w:w="160" w:type="dxa"/>
              <w:bottom w:w="80" w:type="dxa"/>
              <w:right w:w="160" w:type="dxa"/>
            </w:tcMar>
            <w:vAlign w:val="center"/>
          </w:tcPr>
          <w:p w14:paraId="393750E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内容说明</w:t>
            </w:r>
          </w:p>
        </w:tc>
        <w:tc>
          <w:tcPr>
            <w:tcW w:w="0" w:type="auto"/>
            <w:shd w:val="clear"/>
            <w:tcMar>
              <w:top w:w="80" w:type="dxa"/>
              <w:left w:w="160" w:type="dxa"/>
              <w:bottom w:w="80" w:type="dxa"/>
              <w:right w:w="160" w:type="dxa"/>
            </w:tcMar>
            <w:vAlign w:val="center"/>
          </w:tcPr>
          <w:p w14:paraId="243370D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预期产出</w:t>
            </w:r>
          </w:p>
        </w:tc>
      </w:tr>
      <w:tr w14:paraId="14B41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6B8794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联合研发</w:t>
            </w:r>
          </w:p>
        </w:tc>
        <w:tc>
          <w:tcPr>
            <w:tcW w:w="0" w:type="auto"/>
            <w:shd w:val="clear"/>
            <w:tcMar>
              <w:top w:w="80" w:type="dxa"/>
              <w:left w:w="160" w:type="dxa"/>
              <w:bottom w:w="80" w:type="dxa"/>
              <w:right w:w="160" w:type="dxa"/>
            </w:tcMar>
            <w:vAlign w:val="center"/>
          </w:tcPr>
          <w:p w14:paraId="63FBE67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企业提供场景需求与测试数据，高校提供算法与技术支持</w:t>
            </w:r>
          </w:p>
        </w:tc>
        <w:tc>
          <w:tcPr>
            <w:tcW w:w="0" w:type="auto"/>
            <w:shd w:val="clear"/>
            <w:tcMar>
              <w:top w:w="80" w:type="dxa"/>
              <w:left w:w="160" w:type="dxa"/>
              <w:bottom w:w="80" w:type="dxa"/>
              <w:right w:w="160" w:type="dxa"/>
            </w:tcMar>
            <w:vAlign w:val="center"/>
          </w:tcPr>
          <w:p w14:paraId="4440A95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专利 2-3 项/年</w:t>
            </w:r>
          </w:p>
        </w:tc>
      </w:tr>
      <w:tr w14:paraId="3DD82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3A0852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共建平台</w:t>
            </w:r>
          </w:p>
        </w:tc>
        <w:tc>
          <w:tcPr>
            <w:tcW w:w="0" w:type="auto"/>
            <w:shd w:val="clear"/>
            <w:tcMar>
              <w:top w:w="80" w:type="dxa"/>
              <w:left w:w="160" w:type="dxa"/>
              <w:bottom w:w="80" w:type="dxa"/>
              <w:right w:w="160" w:type="dxa"/>
            </w:tcMar>
            <w:vAlign w:val="center"/>
          </w:tcPr>
          <w:p w14:paraId="637DEA9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联合实验室、实习基地、技术服务中心</w:t>
            </w:r>
          </w:p>
        </w:tc>
        <w:tc>
          <w:tcPr>
            <w:tcW w:w="0" w:type="auto"/>
            <w:shd w:val="clear"/>
            <w:tcMar>
              <w:top w:w="80" w:type="dxa"/>
              <w:left w:w="160" w:type="dxa"/>
              <w:bottom w:w="80" w:type="dxa"/>
              <w:right w:w="160" w:type="dxa"/>
            </w:tcMar>
            <w:vAlign w:val="center"/>
          </w:tcPr>
          <w:p w14:paraId="6321E75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平台 1-2 个</w:t>
            </w:r>
          </w:p>
        </w:tc>
      </w:tr>
      <w:tr w14:paraId="4C691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BD8255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成果共享</w:t>
            </w:r>
          </w:p>
        </w:tc>
        <w:tc>
          <w:tcPr>
            <w:tcW w:w="0" w:type="auto"/>
            <w:shd w:val="clear"/>
            <w:tcMar>
              <w:top w:w="80" w:type="dxa"/>
              <w:left w:w="160" w:type="dxa"/>
              <w:bottom w:w="80" w:type="dxa"/>
              <w:right w:w="160" w:type="dxa"/>
            </w:tcMar>
            <w:vAlign w:val="center"/>
          </w:tcPr>
          <w:p w14:paraId="6AB0FA1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专利、论文、软件著作权等知识产权共同持有</w:t>
            </w:r>
          </w:p>
        </w:tc>
        <w:tc>
          <w:tcPr>
            <w:tcW w:w="0" w:type="auto"/>
            <w:shd w:val="clear"/>
            <w:tcMar>
              <w:top w:w="80" w:type="dxa"/>
              <w:left w:w="160" w:type="dxa"/>
              <w:bottom w:w="80" w:type="dxa"/>
              <w:right w:w="160" w:type="dxa"/>
            </w:tcMar>
            <w:vAlign w:val="center"/>
          </w:tcPr>
          <w:p w14:paraId="3056AA2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论文 5-8 篇/年</w:t>
            </w:r>
          </w:p>
        </w:tc>
      </w:tr>
      <w:tr w14:paraId="3A6AC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CA215F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收益分成</w:t>
            </w:r>
          </w:p>
        </w:tc>
        <w:tc>
          <w:tcPr>
            <w:tcW w:w="0" w:type="auto"/>
            <w:shd w:val="clear"/>
            <w:tcMar>
              <w:top w:w="80" w:type="dxa"/>
              <w:left w:w="160" w:type="dxa"/>
              <w:bottom w:w="80" w:type="dxa"/>
              <w:right w:w="160" w:type="dxa"/>
            </w:tcMar>
            <w:vAlign w:val="center"/>
          </w:tcPr>
          <w:p w14:paraId="753C07C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技术授权、设备销售、检测服务等收益按比例分配</w:t>
            </w:r>
          </w:p>
        </w:tc>
        <w:tc>
          <w:tcPr>
            <w:tcW w:w="0" w:type="auto"/>
            <w:shd w:val="clear"/>
            <w:tcMar>
              <w:top w:w="80" w:type="dxa"/>
              <w:left w:w="160" w:type="dxa"/>
              <w:bottom w:w="80" w:type="dxa"/>
              <w:right w:w="160" w:type="dxa"/>
            </w:tcMar>
            <w:vAlign w:val="center"/>
          </w:tcPr>
          <w:p w14:paraId="4B9DF0F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依具体协议</w:t>
            </w:r>
          </w:p>
        </w:tc>
      </w:tr>
    </w:tbl>
    <w:p w14:paraId="2AE37BD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360"/>
        <w:gridCol w:w="2765"/>
      </w:tblGrid>
      <w:tr w14:paraId="7FE84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7C803EF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44D9A87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目标数值</w:t>
            </w:r>
          </w:p>
        </w:tc>
        <w:tc>
          <w:tcPr>
            <w:tcW w:w="0" w:type="auto"/>
            <w:shd w:val="clear"/>
            <w:tcMar>
              <w:top w:w="80" w:type="dxa"/>
              <w:left w:w="160" w:type="dxa"/>
              <w:bottom w:w="80" w:type="dxa"/>
              <w:right w:w="160" w:type="dxa"/>
            </w:tcMar>
            <w:vAlign w:val="center"/>
          </w:tcPr>
          <w:p w14:paraId="2AC116B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w:t>
            </w:r>
          </w:p>
        </w:tc>
      </w:tr>
      <w:tr w14:paraId="36060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574EA7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年申请发明专利</w:t>
            </w:r>
          </w:p>
        </w:tc>
        <w:tc>
          <w:tcPr>
            <w:tcW w:w="0" w:type="auto"/>
            <w:shd w:val="clear"/>
            <w:tcMar>
              <w:top w:w="80" w:type="dxa"/>
              <w:left w:w="160" w:type="dxa"/>
              <w:bottom w:w="80" w:type="dxa"/>
              <w:right w:w="160" w:type="dxa"/>
            </w:tcMar>
            <w:vAlign w:val="center"/>
          </w:tcPr>
          <w:p w14:paraId="30FE589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项</w:t>
            </w:r>
          </w:p>
        </w:tc>
        <w:tc>
          <w:tcPr>
            <w:tcW w:w="0" w:type="auto"/>
            <w:shd w:val="clear"/>
            <w:tcMar>
              <w:top w:w="80" w:type="dxa"/>
              <w:left w:w="160" w:type="dxa"/>
              <w:bottom w:w="80" w:type="dxa"/>
              <w:right w:w="160" w:type="dxa"/>
            </w:tcMar>
            <w:vAlign w:val="center"/>
          </w:tcPr>
          <w:p w14:paraId="0ECFF8A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基于项目核心技术</w:t>
            </w:r>
          </w:p>
        </w:tc>
      </w:tr>
      <w:tr w14:paraId="52A61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50D947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年发表论文</w:t>
            </w:r>
          </w:p>
        </w:tc>
        <w:tc>
          <w:tcPr>
            <w:tcW w:w="0" w:type="auto"/>
            <w:shd w:val="clear"/>
            <w:tcMar>
              <w:top w:w="80" w:type="dxa"/>
              <w:left w:w="160" w:type="dxa"/>
              <w:bottom w:w="80" w:type="dxa"/>
              <w:right w:w="160" w:type="dxa"/>
            </w:tcMar>
            <w:vAlign w:val="center"/>
          </w:tcPr>
          <w:p w14:paraId="1B8FA91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5-8 篇</w:t>
            </w:r>
          </w:p>
        </w:tc>
        <w:tc>
          <w:tcPr>
            <w:tcW w:w="0" w:type="auto"/>
            <w:shd w:val="clear"/>
            <w:tcMar>
              <w:top w:w="80" w:type="dxa"/>
              <w:left w:w="160" w:type="dxa"/>
              <w:bottom w:w="80" w:type="dxa"/>
              <w:right w:w="160" w:type="dxa"/>
            </w:tcMar>
            <w:vAlign w:val="center"/>
          </w:tcPr>
          <w:p w14:paraId="327CF01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SCI/EI/核心期刊</w:t>
            </w:r>
          </w:p>
        </w:tc>
      </w:tr>
      <w:tr w14:paraId="23D11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76B246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形成产学研合作范式</w:t>
            </w:r>
          </w:p>
        </w:tc>
        <w:tc>
          <w:tcPr>
            <w:tcW w:w="0" w:type="auto"/>
            <w:shd w:val="clear"/>
            <w:tcMar>
              <w:top w:w="80" w:type="dxa"/>
              <w:left w:w="160" w:type="dxa"/>
              <w:bottom w:w="80" w:type="dxa"/>
              <w:right w:w="160" w:type="dxa"/>
            </w:tcMar>
            <w:vAlign w:val="center"/>
          </w:tcPr>
          <w:p w14:paraId="60EF27B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 个</w:t>
            </w:r>
          </w:p>
        </w:tc>
        <w:tc>
          <w:tcPr>
            <w:tcW w:w="0" w:type="auto"/>
            <w:shd w:val="clear"/>
            <w:tcMar>
              <w:top w:w="80" w:type="dxa"/>
              <w:left w:w="160" w:type="dxa"/>
              <w:bottom w:w="80" w:type="dxa"/>
              <w:right w:w="160" w:type="dxa"/>
            </w:tcMar>
            <w:vAlign w:val="center"/>
          </w:tcPr>
          <w:p w14:paraId="4718D4A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可复制推广</w:t>
            </w:r>
          </w:p>
        </w:tc>
      </w:tr>
      <w:tr w14:paraId="41609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B24BA8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科研成果产业化</w:t>
            </w:r>
          </w:p>
        </w:tc>
        <w:tc>
          <w:tcPr>
            <w:tcW w:w="0" w:type="auto"/>
            <w:shd w:val="clear"/>
            <w:tcMar>
              <w:top w:w="80" w:type="dxa"/>
              <w:left w:w="160" w:type="dxa"/>
              <w:bottom w:w="80" w:type="dxa"/>
              <w:right w:w="160" w:type="dxa"/>
            </w:tcMar>
            <w:vAlign w:val="center"/>
          </w:tcPr>
          <w:p w14:paraId="0C0B650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 项/年</w:t>
            </w:r>
          </w:p>
        </w:tc>
        <w:tc>
          <w:tcPr>
            <w:tcW w:w="0" w:type="auto"/>
            <w:shd w:val="clear"/>
            <w:tcMar>
              <w:top w:w="80" w:type="dxa"/>
              <w:left w:w="160" w:type="dxa"/>
              <w:bottom w:w="80" w:type="dxa"/>
              <w:right w:w="160" w:type="dxa"/>
            </w:tcMar>
            <w:vAlign w:val="center"/>
          </w:tcPr>
          <w:p w14:paraId="6C685A4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设备销售、技术授权等</w:t>
            </w:r>
          </w:p>
        </w:tc>
      </w:tr>
    </w:tbl>
    <w:p w14:paraId="2203EB7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49" o:spt="1" style="height:1.5pt;width:432pt;" fillcolor="#000000" filled="t" stroked="f" coordsize="21600,21600" o:hr="t" o:hrstd="t" o:hrnoshade="t" o:hralign="center">
            <v:path/>
            <v:fill on="t" focussize="0,0"/>
            <v:stroke on="f"/>
            <v:imagedata o:title=""/>
            <o:lock v:ext="edit"/>
            <w10:wrap type="none"/>
            <w10:anchorlock/>
          </v:rect>
        </w:pict>
      </w:r>
    </w:p>
    <w:p w14:paraId="37DCCB8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2.3.3 行业示范价值</w:t>
      </w:r>
    </w:p>
    <w:p w14:paraId="541BF6F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标准输出路径</w:t>
      </w:r>
    </w:p>
    <w:p w14:paraId="53B4096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本项目形成的多模态光谱检测技术体系，可迁移应用于其他热带水果，形成热带水果品质检测参考标准。标准输出路径如下：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5150"/>
        <w:gridCol w:w="1325"/>
      </w:tblGrid>
      <w:tr w14:paraId="15729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1446959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标准层级</w:t>
            </w:r>
          </w:p>
        </w:tc>
        <w:tc>
          <w:tcPr>
            <w:tcW w:w="0" w:type="auto"/>
            <w:shd w:val="clear"/>
            <w:tcMar>
              <w:top w:w="80" w:type="dxa"/>
              <w:left w:w="160" w:type="dxa"/>
              <w:bottom w:w="80" w:type="dxa"/>
              <w:right w:w="160" w:type="dxa"/>
            </w:tcMar>
            <w:vAlign w:val="center"/>
          </w:tcPr>
          <w:p w14:paraId="5520C1F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输出形式</w:t>
            </w:r>
          </w:p>
        </w:tc>
        <w:tc>
          <w:tcPr>
            <w:tcW w:w="0" w:type="auto"/>
            <w:shd w:val="clear"/>
            <w:tcMar>
              <w:top w:w="80" w:type="dxa"/>
              <w:left w:w="160" w:type="dxa"/>
              <w:bottom w:w="80" w:type="dxa"/>
              <w:right w:w="160" w:type="dxa"/>
            </w:tcMar>
            <w:vAlign w:val="center"/>
          </w:tcPr>
          <w:p w14:paraId="2AD647F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预计周期</w:t>
            </w:r>
          </w:p>
        </w:tc>
      </w:tr>
      <w:tr w14:paraId="51B6F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45D0AA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企业标准</w:t>
            </w:r>
          </w:p>
        </w:tc>
        <w:tc>
          <w:tcPr>
            <w:tcW w:w="0" w:type="auto"/>
            <w:shd w:val="clear"/>
            <w:tcMar>
              <w:top w:w="80" w:type="dxa"/>
              <w:left w:w="160" w:type="dxa"/>
              <w:bottom w:w="80" w:type="dxa"/>
              <w:right w:w="160" w:type="dxa"/>
            </w:tcMar>
            <w:vAlign w:val="center"/>
          </w:tcPr>
          <w:p w14:paraId="4955F63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合作企业内部检测标准与操作规范</w:t>
            </w:r>
          </w:p>
        </w:tc>
        <w:tc>
          <w:tcPr>
            <w:tcW w:w="0" w:type="auto"/>
            <w:shd w:val="clear"/>
            <w:tcMar>
              <w:top w:w="80" w:type="dxa"/>
              <w:left w:w="160" w:type="dxa"/>
              <w:bottom w:w="80" w:type="dxa"/>
              <w:right w:w="160" w:type="dxa"/>
            </w:tcMar>
            <w:vAlign w:val="center"/>
          </w:tcPr>
          <w:p w14:paraId="2F88C09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 年内</w:t>
            </w:r>
          </w:p>
        </w:tc>
      </w:tr>
      <w:tr w14:paraId="72F7B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446E7C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团体标准</w:t>
            </w:r>
          </w:p>
        </w:tc>
        <w:tc>
          <w:tcPr>
            <w:tcW w:w="0" w:type="auto"/>
            <w:shd w:val="clear"/>
            <w:tcMar>
              <w:top w:w="80" w:type="dxa"/>
              <w:left w:w="160" w:type="dxa"/>
              <w:bottom w:w="80" w:type="dxa"/>
              <w:right w:w="160" w:type="dxa"/>
            </w:tcMar>
            <w:vAlign w:val="center"/>
          </w:tcPr>
          <w:p w14:paraId="336B4C5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联合行业协会发布热带水果光谱检测团体标准</w:t>
            </w:r>
          </w:p>
        </w:tc>
        <w:tc>
          <w:tcPr>
            <w:tcW w:w="0" w:type="auto"/>
            <w:shd w:val="clear"/>
            <w:tcMar>
              <w:top w:w="80" w:type="dxa"/>
              <w:left w:w="160" w:type="dxa"/>
              <w:bottom w:w="80" w:type="dxa"/>
              <w:right w:w="160" w:type="dxa"/>
            </w:tcMar>
            <w:vAlign w:val="center"/>
          </w:tcPr>
          <w:p w14:paraId="4D3BB4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年</w:t>
            </w:r>
          </w:p>
        </w:tc>
      </w:tr>
      <w:tr w14:paraId="3B887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C75733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地方标准</w:t>
            </w:r>
          </w:p>
        </w:tc>
        <w:tc>
          <w:tcPr>
            <w:tcW w:w="0" w:type="auto"/>
            <w:shd w:val="clear"/>
            <w:tcMar>
              <w:top w:w="80" w:type="dxa"/>
              <w:left w:w="160" w:type="dxa"/>
              <w:bottom w:w="80" w:type="dxa"/>
              <w:right w:w="160" w:type="dxa"/>
            </w:tcMar>
            <w:vAlign w:val="center"/>
          </w:tcPr>
          <w:p w14:paraId="75014EA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推动海南省市场监管局立项地方标准</w:t>
            </w:r>
          </w:p>
        </w:tc>
        <w:tc>
          <w:tcPr>
            <w:tcW w:w="0" w:type="auto"/>
            <w:shd w:val="clear"/>
            <w:tcMar>
              <w:top w:w="80" w:type="dxa"/>
              <w:left w:w="160" w:type="dxa"/>
              <w:bottom w:w="80" w:type="dxa"/>
              <w:right w:w="160" w:type="dxa"/>
            </w:tcMar>
            <w:vAlign w:val="center"/>
          </w:tcPr>
          <w:p w14:paraId="2BEFAD6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3-4 年</w:t>
            </w:r>
          </w:p>
        </w:tc>
      </w:tr>
      <w:tr w14:paraId="0EB42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28EAA6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行业标准</w:t>
            </w:r>
          </w:p>
        </w:tc>
        <w:tc>
          <w:tcPr>
            <w:tcW w:w="0" w:type="auto"/>
            <w:shd w:val="clear"/>
            <w:tcMar>
              <w:top w:w="80" w:type="dxa"/>
              <w:left w:w="160" w:type="dxa"/>
              <w:bottom w:w="80" w:type="dxa"/>
              <w:right w:w="160" w:type="dxa"/>
            </w:tcMar>
            <w:vAlign w:val="center"/>
          </w:tcPr>
          <w:p w14:paraId="4B18C89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条件成熟时申报农业农村部行业标准</w:t>
            </w:r>
          </w:p>
        </w:tc>
        <w:tc>
          <w:tcPr>
            <w:tcW w:w="0" w:type="auto"/>
            <w:shd w:val="clear"/>
            <w:tcMar>
              <w:top w:w="80" w:type="dxa"/>
              <w:left w:w="160" w:type="dxa"/>
              <w:bottom w:w="80" w:type="dxa"/>
              <w:right w:w="160" w:type="dxa"/>
            </w:tcMar>
            <w:vAlign w:val="center"/>
          </w:tcPr>
          <w:p w14:paraId="4912C56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4-5 年</w:t>
            </w:r>
          </w:p>
        </w:tc>
      </w:tr>
    </w:tbl>
    <w:p w14:paraId="0538BBF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预期效益（保守估计）​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5"/>
        <w:gridCol w:w="1632"/>
        <w:gridCol w:w="2525"/>
      </w:tblGrid>
      <w:tr w14:paraId="77FBB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7933818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5B1F6A5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目标数值</w:t>
            </w:r>
          </w:p>
        </w:tc>
        <w:tc>
          <w:tcPr>
            <w:tcW w:w="0" w:type="auto"/>
            <w:shd w:val="clear"/>
            <w:tcMar>
              <w:top w:w="80" w:type="dxa"/>
              <w:left w:w="160" w:type="dxa"/>
              <w:bottom w:w="80" w:type="dxa"/>
              <w:right w:w="160" w:type="dxa"/>
            </w:tcMar>
            <w:vAlign w:val="center"/>
          </w:tcPr>
          <w:p w14:paraId="2949EB8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说明</w:t>
            </w:r>
          </w:p>
        </w:tc>
      </w:tr>
      <w:tr w14:paraId="7C94F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095482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形成技术规程</w:t>
            </w:r>
          </w:p>
        </w:tc>
        <w:tc>
          <w:tcPr>
            <w:tcW w:w="0" w:type="auto"/>
            <w:shd w:val="clear"/>
            <w:tcMar>
              <w:top w:w="80" w:type="dxa"/>
              <w:left w:w="160" w:type="dxa"/>
              <w:bottom w:w="80" w:type="dxa"/>
              <w:right w:w="160" w:type="dxa"/>
            </w:tcMar>
            <w:vAlign w:val="center"/>
          </w:tcPr>
          <w:p w14:paraId="155CEDB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1-2 项</w:t>
            </w:r>
          </w:p>
        </w:tc>
        <w:tc>
          <w:tcPr>
            <w:tcW w:w="0" w:type="auto"/>
            <w:shd w:val="clear"/>
            <w:tcMar>
              <w:top w:w="80" w:type="dxa"/>
              <w:left w:w="160" w:type="dxa"/>
              <w:bottom w:w="80" w:type="dxa"/>
              <w:right w:w="160" w:type="dxa"/>
            </w:tcMar>
            <w:vAlign w:val="center"/>
          </w:tcPr>
          <w:p w14:paraId="431C118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企业标准或团体标准</w:t>
            </w:r>
          </w:p>
        </w:tc>
      </w:tr>
      <w:tr w14:paraId="2087B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6F2AD2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年培训从业人员</w:t>
            </w:r>
          </w:p>
        </w:tc>
        <w:tc>
          <w:tcPr>
            <w:tcW w:w="0" w:type="auto"/>
            <w:shd w:val="clear"/>
            <w:tcMar>
              <w:top w:w="80" w:type="dxa"/>
              <w:left w:w="160" w:type="dxa"/>
              <w:bottom w:w="80" w:type="dxa"/>
              <w:right w:w="160" w:type="dxa"/>
            </w:tcMar>
            <w:vAlign w:val="center"/>
          </w:tcPr>
          <w:p w14:paraId="3A7DD10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80-120 人次</w:t>
            </w:r>
          </w:p>
        </w:tc>
        <w:tc>
          <w:tcPr>
            <w:tcW w:w="0" w:type="auto"/>
            <w:shd w:val="clear"/>
            <w:tcMar>
              <w:top w:w="80" w:type="dxa"/>
              <w:left w:w="160" w:type="dxa"/>
              <w:bottom w:w="80" w:type="dxa"/>
              <w:right w:w="160" w:type="dxa"/>
            </w:tcMar>
            <w:vAlign w:val="center"/>
          </w:tcPr>
          <w:p w14:paraId="66E2B12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技术培训与研讨会</w:t>
            </w:r>
          </w:p>
        </w:tc>
      </w:tr>
      <w:tr w14:paraId="29170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1F55D5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技术咨询服务</w:t>
            </w:r>
          </w:p>
        </w:tc>
        <w:tc>
          <w:tcPr>
            <w:tcW w:w="0" w:type="auto"/>
            <w:shd w:val="clear"/>
            <w:tcMar>
              <w:top w:w="80" w:type="dxa"/>
              <w:left w:w="160" w:type="dxa"/>
              <w:bottom w:w="80" w:type="dxa"/>
              <w:right w:w="160" w:type="dxa"/>
            </w:tcMar>
            <w:vAlign w:val="center"/>
          </w:tcPr>
          <w:p w14:paraId="724D723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5-10 家/年</w:t>
            </w:r>
          </w:p>
        </w:tc>
        <w:tc>
          <w:tcPr>
            <w:tcW w:w="0" w:type="auto"/>
            <w:shd w:val="clear"/>
            <w:tcMar>
              <w:top w:w="80" w:type="dxa"/>
              <w:left w:w="160" w:type="dxa"/>
              <w:bottom w:w="80" w:type="dxa"/>
              <w:right w:w="160" w:type="dxa"/>
            </w:tcMar>
            <w:vAlign w:val="center"/>
          </w:tcPr>
          <w:p w14:paraId="2AE32A6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全国热带水果产区</w:t>
            </w:r>
          </w:p>
        </w:tc>
      </w:tr>
    </w:tbl>
    <w:p w14:paraId="42C9ADC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50" o:spt="1" style="height:1.5pt;width:432pt;" fillcolor="#000000" filled="t" stroked="f" coordsize="21600,21600" o:hr="t" o:hrstd="t" o:hrnoshade="t" o:hralign="center">
            <v:path/>
            <v:fill on="t" focussize="0,0"/>
            <v:stroke on="f"/>
            <v:imagedata o:title=""/>
            <o:lock v:ext="edit"/>
            <w10:wrap type="none"/>
            <w10:anchorlock/>
          </v:rect>
        </w:pict>
      </w:r>
    </w:p>
    <w:p w14:paraId="13FDBC8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2.4 效益测算汇总</w:t>
      </w:r>
    </w:p>
    <w:p w14:paraId="18E7CFB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综合效益表（保守情景）</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1770"/>
        <w:gridCol w:w="3302"/>
        <w:gridCol w:w="2504"/>
      </w:tblGrid>
      <w:tr w14:paraId="4EE36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205F57A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效益类别</w:t>
            </w:r>
          </w:p>
        </w:tc>
        <w:tc>
          <w:tcPr>
            <w:tcW w:w="0" w:type="auto"/>
            <w:shd w:val="clear"/>
            <w:tcMar>
              <w:top w:w="80" w:type="dxa"/>
              <w:left w:w="160" w:type="dxa"/>
              <w:bottom w:w="80" w:type="dxa"/>
              <w:right w:w="160" w:type="dxa"/>
            </w:tcMar>
            <w:vAlign w:val="center"/>
          </w:tcPr>
          <w:p w14:paraId="52A5C59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指标</w:t>
            </w:r>
          </w:p>
        </w:tc>
        <w:tc>
          <w:tcPr>
            <w:tcW w:w="0" w:type="auto"/>
            <w:shd w:val="clear"/>
            <w:tcMar>
              <w:top w:w="80" w:type="dxa"/>
              <w:left w:w="160" w:type="dxa"/>
              <w:bottom w:w="80" w:type="dxa"/>
              <w:right w:w="160" w:type="dxa"/>
            </w:tcMar>
            <w:vAlign w:val="center"/>
          </w:tcPr>
          <w:p w14:paraId="42BBA59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目标数值</w:t>
            </w:r>
          </w:p>
        </w:tc>
        <w:tc>
          <w:tcPr>
            <w:tcW w:w="0" w:type="auto"/>
            <w:shd w:val="clear"/>
            <w:tcMar>
              <w:top w:w="80" w:type="dxa"/>
              <w:left w:w="160" w:type="dxa"/>
              <w:bottom w:w="80" w:type="dxa"/>
              <w:right w:w="160" w:type="dxa"/>
            </w:tcMar>
            <w:vAlign w:val="center"/>
          </w:tcPr>
          <w:p w14:paraId="50E72D0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测算依据</w:t>
            </w:r>
          </w:p>
        </w:tc>
      </w:tr>
      <w:tr w14:paraId="74C5D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DC5A84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社会效益</w:t>
            </w:r>
          </w:p>
        </w:tc>
        <w:tc>
          <w:tcPr>
            <w:tcW w:w="0" w:type="auto"/>
            <w:shd w:val="clear"/>
            <w:tcMar>
              <w:top w:w="80" w:type="dxa"/>
              <w:left w:w="160" w:type="dxa"/>
              <w:bottom w:w="80" w:type="dxa"/>
              <w:right w:w="160" w:type="dxa"/>
            </w:tcMar>
            <w:vAlign w:val="center"/>
          </w:tcPr>
          <w:p w14:paraId="15D8686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检测覆盖率提升</w:t>
            </w:r>
          </w:p>
        </w:tc>
        <w:tc>
          <w:tcPr>
            <w:tcW w:w="0" w:type="auto"/>
            <w:shd w:val="clear"/>
            <w:tcMar>
              <w:top w:w="80" w:type="dxa"/>
              <w:left w:w="160" w:type="dxa"/>
              <w:bottom w:w="80" w:type="dxa"/>
              <w:right w:w="160" w:type="dxa"/>
            </w:tcMar>
            <w:vAlign w:val="center"/>
          </w:tcPr>
          <w:p w14:paraId="303DF61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从不足 5% 至 30-50%</w:t>
            </w:r>
          </w:p>
        </w:tc>
        <w:tc>
          <w:tcPr>
            <w:tcW w:w="0" w:type="auto"/>
            <w:shd w:val="clear"/>
            <w:tcMar>
              <w:top w:w="80" w:type="dxa"/>
              <w:left w:w="160" w:type="dxa"/>
              <w:bottom w:w="80" w:type="dxa"/>
              <w:right w:w="160" w:type="dxa"/>
            </w:tcMar>
            <w:vAlign w:val="center"/>
          </w:tcPr>
          <w:p w14:paraId="41C3B68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基于合作企业部署能力</w:t>
            </w:r>
          </w:p>
        </w:tc>
      </w:tr>
      <w:tr w14:paraId="182F3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603A1A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00E512F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合作农户户均增收</w:t>
            </w:r>
          </w:p>
        </w:tc>
        <w:tc>
          <w:tcPr>
            <w:tcW w:w="0" w:type="auto"/>
            <w:shd w:val="clear"/>
            <w:tcMar>
              <w:top w:w="80" w:type="dxa"/>
              <w:left w:w="160" w:type="dxa"/>
              <w:bottom w:w="80" w:type="dxa"/>
              <w:right w:w="160" w:type="dxa"/>
            </w:tcMar>
            <w:vAlign w:val="center"/>
          </w:tcPr>
          <w:p w14:paraId="68C59B1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3000-8000 元/年</w:t>
            </w:r>
          </w:p>
        </w:tc>
        <w:tc>
          <w:tcPr>
            <w:tcW w:w="0" w:type="auto"/>
            <w:shd w:val="clear"/>
            <w:tcMar>
              <w:top w:w="80" w:type="dxa"/>
              <w:left w:w="160" w:type="dxa"/>
              <w:bottom w:w="80" w:type="dxa"/>
              <w:right w:w="160" w:type="dxa"/>
            </w:tcMar>
            <w:vAlign w:val="center"/>
          </w:tcPr>
          <w:p w14:paraId="27C5B23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优质果溢价 1-2 元/斤</w:t>
            </w:r>
          </w:p>
        </w:tc>
      </w:tr>
      <w:tr w14:paraId="40A45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E69EBA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0CAD670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直接就业岗位</w:t>
            </w:r>
          </w:p>
        </w:tc>
        <w:tc>
          <w:tcPr>
            <w:tcW w:w="0" w:type="auto"/>
            <w:shd w:val="clear"/>
            <w:tcMar>
              <w:top w:w="80" w:type="dxa"/>
              <w:left w:w="160" w:type="dxa"/>
              <w:bottom w:w="80" w:type="dxa"/>
              <w:right w:w="160" w:type="dxa"/>
            </w:tcMar>
            <w:vAlign w:val="center"/>
          </w:tcPr>
          <w:p w14:paraId="301BA0B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15-25 人</w:t>
            </w:r>
          </w:p>
        </w:tc>
        <w:tc>
          <w:tcPr>
            <w:tcW w:w="0" w:type="auto"/>
            <w:shd w:val="clear"/>
            <w:tcMar>
              <w:top w:w="80" w:type="dxa"/>
              <w:left w:w="160" w:type="dxa"/>
              <w:bottom w:w="80" w:type="dxa"/>
              <w:right w:w="160" w:type="dxa"/>
            </w:tcMar>
            <w:vAlign w:val="center"/>
          </w:tcPr>
          <w:p w14:paraId="48FBCF8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技术、服务岗位</w:t>
            </w:r>
          </w:p>
        </w:tc>
      </w:tr>
      <w:tr w14:paraId="681A1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4CD861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经济效益</w:t>
            </w:r>
          </w:p>
        </w:tc>
        <w:tc>
          <w:tcPr>
            <w:tcW w:w="0" w:type="auto"/>
            <w:shd w:val="clear"/>
            <w:tcMar>
              <w:top w:w="80" w:type="dxa"/>
              <w:left w:w="160" w:type="dxa"/>
              <w:bottom w:w="80" w:type="dxa"/>
              <w:right w:w="160" w:type="dxa"/>
            </w:tcMar>
            <w:vAlign w:val="center"/>
          </w:tcPr>
          <w:p w14:paraId="28E9252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单果检测成本</w:t>
            </w:r>
          </w:p>
        </w:tc>
        <w:tc>
          <w:tcPr>
            <w:tcW w:w="0" w:type="auto"/>
            <w:shd w:val="clear"/>
            <w:tcMar>
              <w:top w:w="80" w:type="dxa"/>
              <w:left w:w="160" w:type="dxa"/>
              <w:bottom w:w="80" w:type="dxa"/>
              <w:right w:w="160" w:type="dxa"/>
            </w:tcMar>
            <w:vAlign w:val="center"/>
          </w:tcPr>
          <w:p w14:paraId="03D23C8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0.29-0.45 元/果</w:t>
            </w:r>
          </w:p>
        </w:tc>
        <w:tc>
          <w:tcPr>
            <w:tcW w:w="0" w:type="auto"/>
            <w:shd w:val="clear"/>
            <w:tcMar>
              <w:top w:w="80" w:type="dxa"/>
              <w:left w:w="160" w:type="dxa"/>
              <w:bottom w:w="80" w:type="dxa"/>
              <w:right w:w="160" w:type="dxa"/>
            </w:tcMar>
            <w:vAlign w:val="center"/>
          </w:tcPr>
          <w:p w14:paraId="5D712E8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年检测 100 万果规模</w:t>
            </w:r>
          </w:p>
        </w:tc>
      </w:tr>
      <w:tr w14:paraId="0908F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D55D44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689F90C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分选线人力节约</w:t>
            </w:r>
          </w:p>
        </w:tc>
        <w:tc>
          <w:tcPr>
            <w:tcW w:w="0" w:type="auto"/>
            <w:shd w:val="clear"/>
            <w:tcMar>
              <w:top w:w="80" w:type="dxa"/>
              <w:left w:w="160" w:type="dxa"/>
              <w:bottom w:w="80" w:type="dxa"/>
              <w:right w:w="160" w:type="dxa"/>
            </w:tcMar>
            <w:vAlign w:val="center"/>
          </w:tcPr>
          <w:p w14:paraId="2A4348D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10-15 万元/年/条线</w:t>
            </w:r>
          </w:p>
        </w:tc>
        <w:tc>
          <w:tcPr>
            <w:tcW w:w="0" w:type="auto"/>
            <w:shd w:val="clear"/>
            <w:tcMar>
              <w:top w:w="80" w:type="dxa"/>
              <w:left w:w="160" w:type="dxa"/>
              <w:bottom w:w="80" w:type="dxa"/>
              <w:right w:w="160" w:type="dxa"/>
            </w:tcMar>
            <w:vAlign w:val="center"/>
          </w:tcPr>
          <w:p w14:paraId="520969E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扣除设备成本后净节约</w:t>
            </w:r>
          </w:p>
        </w:tc>
      </w:tr>
      <w:tr w14:paraId="0B18D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63D89D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6FDBA00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企业年新增产值</w:t>
            </w:r>
          </w:p>
        </w:tc>
        <w:tc>
          <w:tcPr>
            <w:tcW w:w="0" w:type="auto"/>
            <w:shd w:val="clear"/>
            <w:tcMar>
              <w:top w:w="80" w:type="dxa"/>
              <w:left w:w="160" w:type="dxa"/>
              <w:bottom w:w="80" w:type="dxa"/>
              <w:right w:w="160" w:type="dxa"/>
            </w:tcMar>
            <w:vAlign w:val="center"/>
          </w:tcPr>
          <w:p w14:paraId="34D37F9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50-300 万元</w:t>
            </w:r>
          </w:p>
        </w:tc>
        <w:tc>
          <w:tcPr>
            <w:tcW w:w="0" w:type="auto"/>
            <w:shd w:val="clear"/>
            <w:tcMar>
              <w:top w:w="80" w:type="dxa"/>
              <w:left w:w="160" w:type="dxa"/>
              <w:bottom w:w="80" w:type="dxa"/>
              <w:right w:w="160" w:type="dxa"/>
            </w:tcMar>
            <w:vAlign w:val="center"/>
          </w:tcPr>
          <w:p w14:paraId="6169349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 500 万斤销售规模</w:t>
            </w:r>
          </w:p>
        </w:tc>
      </w:tr>
      <w:tr w14:paraId="4969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62E6EB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73B9533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投资回收期</w:t>
            </w:r>
          </w:p>
        </w:tc>
        <w:tc>
          <w:tcPr>
            <w:tcW w:w="0" w:type="auto"/>
            <w:shd w:val="clear"/>
            <w:tcMar>
              <w:top w:w="80" w:type="dxa"/>
              <w:left w:w="160" w:type="dxa"/>
              <w:bottom w:w="80" w:type="dxa"/>
              <w:right w:w="160" w:type="dxa"/>
            </w:tcMar>
            <w:vAlign w:val="center"/>
          </w:tcPr>
          <w:p w14:paraId="78F086A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3-4 年</w:t>
            </w:r>
          </w:p>
        </w:tc>
        <w:tc>
          <w:tcPr>
            <w:tcW w:w="0" w:type="auto"/>
            <w:shd w:val="clear"/>
            <w:tcMar>
              <w:top w:w="80" w:type="dxa"/>
              <w:left w:w="160" w:type="dxa"/>
              <w:bottom w:w="80" w:type="dxa"/>
              <w:right w:w="160" w:type="dxa"/>
            </w:tcMar>
            <w:vAlign w:val="center"/>
          </w:tcPr>
          <w:p w14:paraId="2E96681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基于年检测 100 万果规模</w:t>
            </w:r>
          </w:p>
        </w:tc>
      </w:tr>
      <w:tr w14:paraId="7FB4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2E3ACD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教育引领</w:t>
            </w:r>
          </w:p>
        </w:tc>
        <w:tc>
          <w:tcPr>
            <w:tcW w:w="0" w:type="auto"/>
            <w:shd w:val="clear"/>
            <w:tcMar>
              <w:top w:w="80" w:type="dxa"/>
              <w:left w:w="160" w:type="dxa"/>
              <w:bottom w:w="80" w:type="dxa"/>
              <w:right w:w="160" w:type="dxa"/>
            </w:tcMar>
            <w:vAlign w:val="center"/>
          </w:tcPr>
          <w:p w14:paraId="0ADA1A9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年培养学生</w:t>
            </w:r>
          </w:p>
        </w:tc>
        <w:tc>
          <w:tcPr>
            <w:tcW w:w="0" w:type="auto"/>
            <w:shd w:val="clear"/>
            <w:tcMar>
              <w:top w:w="80" w:type="dxa"/>
              <w:left w:w="160" w:type="dxa"/>
              <w:bottom w:w="80" w:type="dxa"/>
              <w:right w:w="160" w:type="dxa"/>
            </w:tcMar>
            <w:vAlign w:val="center"/>
          </w:tcPr>
          <w:p w14:paraId="74760C9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本科生 30-50 人、硕士生 10-15 人</w:t>
            </w:r>
          </w:p>
        </w:tc>
        <w:tc>
          <w:tcPr>
            <w:tcW w:w="0" w:type="auto"/>
            <w:shd w:val="clear"/>
            <w:tcMar>
              <w:top w:w="80" w:type="dxa"/>
              <w:left w:w="160" w:type="dxa"/>
              <w:bottom w:w="80" w:type="dxa"/>
              <w:right w:w="160" w:type="dxa"/>
            </w:tcMar>
            <w:vAlign w:val="center"/>
          </w:tcPr>
          <w:p w14:paraId="7CA4B76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 1-2 所高校合作</w:t>
            </w:r>
          </w:p>
        </w:tc>
      </w:tr>
      <w:tr w14:paraId="1E3C5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8ACD0D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3E8E39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年申请专利</w:t>
            </w:r>
          </w:p>
        </w:tc>
        <w:tc>
          <w:tcPr>
            <w:tcW w:w="0" w:type="auto"/>
            <w:shd w:val="clear"/>
            <w:tcMar>
              <w:top w:w="80" w:type="dxa"/>
              <w:left w:w="160" w:type="dxa"/>
              <w:bottom w:w="80" w:type="dxa"/>
              <w:right w:w="160" w:type="dxa"/>
            </w:tcMar>
            <w:vAlign w:val="center"/>
          </w:tcPr>
          <w:p w14:paraId="691A1F8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2-3 项</w:t>
            </w:r>
          </w:p>
        </w:tc>
        <w:tc>
          <w:tcPr>
            <w:tcW w:w="0" w:type="auto"/>
            <w:shd w:val="clear"/>
            <w:tcMar>
              <w:top w:w="80" w:type="dxa"/>
              <w:left w:w="160" w:type="dxa"/>
              <w:bottom w:w="80" w:type="dxa"/>
              <w:right w:w="160" w:type="dxa"/>
            </w:tcMar>
            <w:vAlign w:val="center"/>
          </w:tcPr>
          <w:p w14:paraId="07255FB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基于项目核心技术</w:t>
            </w:r>
          </w:p>
        </w:tc>
      </w:tr>
      <w:tr w14:paraId="18B42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4E73C0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eastAsia" w:asciiTheme="minorHAnsi" w:hAnsiTheme="minorHAnsi" w:eastAsiaTheme="minorEastAsia" w:cstheme="minorBidi"/>
                <w:b w:val="0"/>
                <w:bCs w:val="0"/>
                <w:color w:val="000000"/>
                <w:kern w:val="0"/>
                <w:sz w:val="24"/>
                <w:szCs w:val="24"/>
                <w:lang w:val="en-US" w:eastAsia="zh-CN" w:bidi="ar"/>
              </w:rPr>
            </w:pPr>
          </w:p>
        </w:tc>
        <w:tc>
          <w:tcPr>
            <w:tcW w:w="0" w:type="auto"/>
            <w:shd w:val="clear"/>
            <w:tcMar>
              <w:top w:w="80" w:type="dxa"/>
              <w:left w:w="160" w:type="dxa"/>
              <w:bottom w:w="80" w:type="dxa"/>
              <w:right w:w="160" w:type="dxa"/>
            </w:tcMar>
            <w:vAlign w:val="center"/>
          </w:tcPr>
          <w:p w14:paraId="49A87C2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年发表论文</w:t>
            </w:r>
          </w:p>
        </w:tc>
        <w:tc>
          <w:tcPr>
            <w:tcW w:w="0" w:type="auto"/>
            <w:shd w:val="clear"/>
            <w:tcMar>
              <w:top w:w="80" w:type="dxa"/>
              <w:left w:w="160" w:type="dxa"/>
              <w:bottom w:w="80" w:type="dxa"/>
              <w:right w:w="160" w:type="dxa"/>
            </w:tcMar>
            <w:vAlign w:val="center"/>
          </w:tcPr>
          <w:p w14:paraId="5DFEB20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5-8 篇</w:t>
            </w:r>
          </w:p>
        </w:tc>
        <w:tc>
          <w:tcPr>
            <w:tcW w:w="0" w:type="auto"/>
            <w:shd w:val="clear"/>
            <w:tcMar>
              <w:top w:w="80" w:type="dxa"/>
              <w:left w:w="160" w:type="dxa"/>
              <w:bottom w:w="80" w:type="dxa"/>
              <w:right w:w="160" w:type="dxa"/>
            </w:tcMar>
            <w:vAlign w:val="center"/>
          </w:tcPr>
          <w:p w14:paraId="6B1D947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SCI/EI/核心期刊</w:t>
            </w:r>
          </w:p>
        </w:tc>
      </w:tr>
    </w:tbl>
    <w:p w14:paraId="43AA531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pict>
          <v:rect id="_x0000_i1051" o:spt="1" style="height:1.5pt;width:432pt;" fillcolor="#000000" filled="t" stroked="f" coordsize="21600,21600" o:hr="t" o:hrstd="t" o:hrnoshade="t" o:hralign="center">
            <v:path/>
            <v:fill on="t" focussize="0,0"/>
            <v:stroke on="f"/>
            <v:imagedata o:title=""/>
            <o:lock v:ext="edit"/>
            <w10:wrap type="none"/>
            <w10:anchorlock/>
          </v:rect>
        </w:pict>
      </w:r>
    </w:p>
    <w:p w14:paraId="55A3AC7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2.5 风险提示与假设说明</w:t>
      </w:r>
    </w:p>
    <w:p w14:paraId="1667766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主要假设</w:t>
      </w:r>
    </w:p>
    <w:p w14:paraId="272D5F4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本章所有效益测算基于以下假设：</w:t>
      </w:r>
    </w:p>
    <w:p w14:paraId="3E84CF3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市场假设：海南柑橘市场价格保持稳定，无大幅波动</w:t>
      </w:r>
    </w:p>
    <w:p w14:paraId="72A23E5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技术假设：项目技术指标（糖度预测 R²≥0.85、产地识别≥90%）可实现</w:t>
      </w:r>
    </w:p>
    <w:p w14:paraId="695EF4C4">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推广假设：项目可发展 3-5 家合作企业，覆盖 2000-3000 户农户</w:t>
      </w:r>
    </w:p>
    <w:p w14:paraId="2B1F8FC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运营假设：合作企业具备基本的设备操作与维护能力</w:t>
      </w:r>
    </w:p>
    <w:p w14:paraId="48B839C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主要风险</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7"/>
        <w:gridCol w:w="3440"/>
        <w:gridCol w:w="3929"/>
      </w:tblGrid>
      <w:tr w14:paraId="07B0E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2C76223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风险类型</w:t>
            </w:r>
          </w:p>
        </w:tc>
        <w:tc>
          <w:tcPr>
            <w:tcW w:w="0" w:type="auto"/>
            <w:shd w:val="clear"/>
            <w:tcMar>
              <w:top w:w="80" w:type="dxa"/>
              <w:left w:w="160" w:type="dxa"/>
              <w:bottom w:w="80" w:type="dxa"/>
              <w:right w:w="160" w:type="dxa"/>
            </w:tcMar>
            <w:vAlign w:val="center"/>
          </w:tcPr>
          <w:p w14:paraId="213CEBD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风险描述</w:t>
            </w:r>
          </w:p>
        </w:tc>
        <w:tc>
          <w:tcPr>
            <w:tcW w:w="0" w:type="auto"/>
            <w:shd w:val="clear"/>
            <w:tcMar>
              <w:top w:w="80" w:type="dxa"/>
              <w:left w:w="160" w:type="dxa"/>
              <w:bottom w:w="80" w:type="dxa"/>
              <w:right w:w="160" w:type="dxa"/>
            </w:tcMar>
            <w:vAlign w:val="center"/>
          </w:tcPr>
          <w:p w14:paraId="62E9737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应对措施</w:t>
            </w:r>
          </w:p>
        </w:tc>
      </w:tr>
      <w:tr w14:paraId="17289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2612CD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技术风险</w:t>
            </w:r>
          </w:p>
        </w:tc>
        <w:tc>
          <w:tcPr>
            <w:tcW w:w="0" w:type="auto"/>
            <w:shd w:val="clear"/>
            <w:tcMar>
              <w:top w:w="80" w:type="dxa"/>
              <w:left w:w="160" w:type="dxa"/>
              <w:bottom w:w="80" w:type="dxa"/>
              <w:right w:w="160" w:type="dxa"/>
            </w:tcMar>
            <w:vAlign w:val="center"/>
          </w:tcPr>
          <w:p w14:paraId="33ECED4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模型精度未达预期</w:t>
            </w:r>
          </w:p>
        </w:tc>
        <w:tc>
          <w:tcPr>
            <w:tcW w:w="0" w:type="auto"/>
            <w:shd w:val="clear"/>
            <w:tcMar>
              <w:top w:w="80" w:type="dxa"/>
              <w:left w:w="160" w:type="dxa"/>
              <w:bottom w:w="80" w:type="dxa"/>
              <w:right w:w="160" w:type="dxa"/>
            </w:tcMar>
            <w:vAlign w:val="center"/>
          </w:tcPr>
          <w:p w14:paraId="1D5066C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持续优化算法、扩大训练数据集</w:t>
            </w:r>
          </w:p>
        </w:tc>
      </w:tr>
      <w:tr w14:paraId="21E2F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D966A0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市场风险</w:t>
            </w:r>
          </w:p>
        </w:tc>
        <w:tc>
          <w:tcPr>
            <w:tcW w:w="0" w:type="auto"/>
            <w:shd w:val="clear"/>
            <w:tcMar>
              <w:top w:w="80" w:type="dxa"/>
              <w:left w:w="160" w:type="dxa"/>
              <w:bottom w:w="80" w:type="dxa"/>
              <w:right w:w="160" w:type="dxa"/>
            </w:tcMar>
            <w:vAlign w:val="center"/>
          </w:tcPr>
          <w:p w14:paraId="4525E83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企业接受度低、推广缓慢</w:t>
            </w:r>
          </w:p>
        </w:tc>
        <w:tc>
          <w:tcPr>
            <w:tcW w:w="0" w:type="auto"/>
            <w:shd w:val="clear"/>
            <w:tcMar>
              <w:top w:w="80" w:type="dxa"/>
              <w:left w:w="160" w:type="dxa"/>
              <w:bottom w:w="80" w:type="dxa"/>
              <w:right w:w="160" w:type="dxa"/>
            </w:tcMar>
            <w:vAlign w:val="center"/>
          </w:tcPr>
          <w:p w14:paraId="3511E4F3">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加强示范案例建设、提供试用服务</w:t>
            </w:r>
          </w:p>
        </w:tc>
      </w:tr>
      <w:tr w14:paraId="4A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D617BFF">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运营风险</w:t>
            </w:r>
          </w:p>
        </w:tc>
        <w:tc>
          <w:tcPr>
            <w:tcW w:w="0" w:type="auto"/>
            <w:shd w:val="clear"/>
            <w:tcMar>
              <w:top w:w="80" w:type="dxa"/>
              <w:left w:w="160" w:type="dxa"/>
              <w:bottom w:w="80" w:type="dxa"/>
              <w:right w:w="160" w:type="dxa"/>
            </w:tcMar>
            <w:vAlign w:val="center"/>
          </w:tcPr>
          <w:p w14:paraId="05F37AA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设备稳定性不足、运维成本高</w:t>
            </w:r>
          </w:p>
        </w:tc>
        <w:tc>
          <w:tcPr>
            <w:tcW w:w="0" w:type="auto"/>
            <w:shd w:val="clear"/>
            <w:tcMar>
              <w:top w:w="80" w:type="dxa"/>
              <w:left w:w="160" w:type="dxa"/>
              <w:bottom w:w="80" w:type="dxa"/>
              <w:right w:w="160" w:type="dxa"/>
            </w:tcMar>
            <w:vAlign w:val="center"/>
          </w:tcPr>
          <w:p w14:paraId="6CE98C5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建立远程运维体系、完善售后服务</w:t>
            </w:r>
          </w:p>
        </w:tc>
      </w:tr>
      <w:tr w14:paraId="5D5AB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04D8502">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政策风险</w:t>
            </w:r>
          </w:p>
        </w:tc>
        <w:tc>
          <w:tcPr>
            <w:tcW w:w="0" w:type="auto"/>
            <w:shd w:val="clear"/>
            <w:tcMar>
              <w:top w:w="80" w:type="dxa"/>
              <w:left w:w="160" w:type="dxa"/>
              <w:bottom w:w="80" w:type="dxa"/>
              <w:right w:w="160" w:type="dxa"/>
            </w:tcMar>
            <w:vAlign w:val="center"/>
          </w:tcPr>
          <w:p w14:paraId="17F5008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农业补贴政策变化</w:t>
            </w:r>
          </w:p>
        </w:tc>
        <w:tc>
          <w:tcPr>
            <w:tcW w:w="0" w:type="auto"/>
            <w:shd w:val="clear"/>
            <w:tcMar>
              <w:top w:w="80" w:type="dxa"/>
              <w:left w:w="160" w:type="dxa"/>
              <w:bottom w:w="80" w:type="dxa"/>
              <w:right w:w="160" w:type="dxa"/>
            </w:tcMar>
            <w:vAlign w:val="center"/>
          </w:tcPr>
          <w:p w14:paraId="1CE4CB9C">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r>
              <w:rPr>
                <w:rFonts w:hint="default" w:asciiTheme="minorHAnsi" w:hAnsiTheme="minorHAnsi" w:eastAsiaTheme="minorEastAsia" w:cstheme="minorBidi"/>
                <w:b w:val="0"/>
                <w:bCs w:val="0"/>
                <w:color w:val="000000"/>
                <w:kern w:val="0"/>
                <w:sz w:val="24"/>
                <w:szCs w:val="24"/>
                <w:lang w:val="en-US" w:eastAsia="zh-CN" w:bidi="ar"/>
              </w:rPr>
              <w:t>密切关注政策动态、及时调整策略</w:t>
            </w:r>
          </w:p>
        </w:tc>
      </w:tr>
    </w:tbl>
    <w:p w14:paraId="3E3A939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rFonts w:hint="default" w:asciiTheme="minorHAnsi" w:hAnsiTheme="minorHAnsi" w:eastAsiaTheme="minorEastAsia" w:cstheme="minorBidi"/>
          <w:b w:val="0"/>
          <w:bCs w:val="0"/>
          <w:color w:val="00000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0C08B5"/>
    <w:rsid w:val="56C63C62"/>
    <w:rsid w:val="68CA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2026-04-07T12:23:25Z</dcterms:created>
  <dc:creator>Lenovo</dc:creator>
  <cp:lastModifiedBy>WPS_1641114784</cp:lastModifiedBy>
  <dcterms:modified xsi:type="dcterms:W3CDTF">2026-04-07T12:51:18Z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113008D228214157ABBAF1DB6638EBC9_12</vt:lpwstr>
  </property>
</Properties>
</file>