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C81BEEE" w14:textId="77777777" w:rsidR="00E77731" w:rsidRDefault="0049445D">
      <w:pPr>
        <w:ind w:firstLine="0"/>
        <w:jc w:val="center"/>
      </w:pPr>
      <w:r>
        <w:rPr>
          <w:rFonts w:ascii="黑体" w:eastAsia="黑体" w:hAnsi="黑体"/>
          <w:sz w:val="36"/>
        </w:rPr>
        <w:t>橙源智鉴项目计划书</w:t>
      </w:r>
    </w:p>
    <w:p w14:paraId="38867A57" w14:textId="77777777" w:rsidR="00E77731" w:rsidRDefault="0049445D">
      <w:pPr>
        <w:ind w:firstLine="0"/>
        <w:jc w:val="center"/>
      </w:pPr>
      <w:r>
        <w:rPr>
          <w:rFonts w:ascii="仿宋_GB2312" w:hAnsi="仿宋_GB2312"/>
        </w:rPr>
        <w:t>版本：</w:t>
      </w:r>
      <w:r>
        <w:rPr>
          <w:rFonts w:ascii="仿宋_GB2312" w:hAnsi="仿宋_GB2312"/>
        </w:rPr>
        <w:t>V1.0</w:t>
      </w:r>
    </w:p>
    <w:p w14:paraId="1A103932" w14:textId="77777777" w:rsidR="00E77731" w:rsidRDefault="0049445D">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7B6EE19E" w14:textId="77777777" w:rsidR="00E77731" w:rsidRDefault="0049445D">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67D25BEA" w14:textId="77777777" w:rsidR="00E77731" w:rsidRDefault="00E77731">
      <w:pPr>
        <w:sectPr w:rsidR="00E77731">
          <w:footerReference w:type="default" r:id="rId8"/>
          <w:pgSz w:w="11906" w:h="16838"/>
          <w:pgMar w:top="1417" w:right="1417" w:bottom="1417" w:left="1417" w:header="850" w:footer="992" w:gutter="0"/>
          <w:cols w:space="720"/>
          <w:docGrid w:linePitch="360"/>
        </w:sectPr>
      </w:pPr>
    </w:p>
    <w:p w14:paraId="0C1D010B" w14:textId="77777777" w:rsidR="00E77731" w:rsidRDefault="0049445D">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4FBDBF17" w14:textId="77777777" w:rsidR="00E77731" w:rsidRDefault="0049445D">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3D58A2C2" w14:textId="77777777" w:rsidR="00E77731" w:rsidRDefault="0049445D">
      <w:pPr>
        <w:jc w:val="both"/>
      </w:pPr>
      <w:r>
        <w:rPr>
          <w:rFonts w:ascii="仿宋_GB2312" w:hAnsi="仿宋_GB2312"/>
        </w:rPr>
        <w:t xml:space="preserve">1.1 </w:t>
      </w:r>
      <w:r>
        <w:rPr>
          <w:rFonts w:ascii="仿宋_GB2312" w:hAnsi="仿宋_GB2312"/>
        </w:rPr>
        <w:t>项目背景</w:t>
      </w:r>
    </w:p>
    <w:p w14:paraId="0C68B84F" w14:textId="77777777" w:rsidR="00E77731" w:rsidRDefault="0049445D">
      <w:pPr>
        <w:jc w:val="both"/>
      </w:pPr>
      <w:r>
        <w:rPr>
          <w:rFonts w:ascii="仿宋_GB2312" w:hAnsi="仿宋_GB2312"/>
        </w:rPr>
        <w:t xml:space="preserve">1.2 </w:t>
      </w:r>
      <w:r>
        <w:rPr>
          <w:rFonts w:ascii="仿宋_GB2312" w:hAnsi="仿宋_GB2312"/>
        </w:rPr>
        <w:t>政策支持</w:t>
      </w:r>
    </w:p>
    <w:p w14:paraId="28735B49" w14:textId="77777777" w:rsidR="00E77731" w:rsidRDefault="0049445D">
      <w:pPr>
        <w:jc w:val="both"/>
      </w:pPr>
      <w:r>
        <w:rPr>
          <w:rFonts w:ascii="仿宋_GB2312" w:hAnsi="仿宋_GB2312"/>
        </w:rPr>
        <w:t xml:space="preserve">1.2.1 </w:t>
      </w:r>
      <w:r>
        <w:rPr>
          <w:rFonts w:ascii="仿宋_GB2312" w:hAnsi="仿宋_GB2312"/>
        </w:rPr>
        <w:t>国家智慧农业与追溯政策支撑</w:t>
      </w:r>
    </w:p>
    <w:p w14:paraId="6C81B5EA" w14:textId="77777777" w:rsidR="00E77731" w:rsidRDefault="0049445D">
      <w:pPr>
        <w:jc w:val="both"/>
      </w:pPr>
      <w:r>
        <w:rPr>
          <w:rFonts w:ascii="仿宋_GB2312" w:hAnsi="仿宋_GB2312"/>
        </w:rPr>
        <w:t xml:space="preserve">1.2.2 </w:t>
      </w:r>
      <w:r>
        <w:rPr>
          <w:rFonts w:ascii="仿宋_GB2312" w:hAnsi="仿宋_GB2312"/>
        </w:rPr>
        <w:t>海南区域产业与人工智能场景支撑</w:t>
      </w:r>
    </w:p>
    <w:p w14:paraId="472CCD44" w14:textId="77777777" w:rsidR="00E77731" w:rsidRDefault="0049445D">
      <w:pPr>
        <w:jc w:val="both"/>
      </w:pPr>
      <w:r>
        <w:rPr>
          <w:rFonts w:ascii="仿宋_GB2312" w:hAnsi="仿宋_GB2312"/>
        </w:rPr>
        <w:t xml:space="preserve">1.3 </w:t>
      </w:r>
      <w:r>
        <w:rPr>
          <w:rFonts w:ascii="仿宋_GB2312" w:hAnsi="仿宋_GB2312"/>
        </w:rPr>
        <w:t>技术支撑</w:t>
      </w:r>
    </w:p>
    <w:p w14:paraId="1CCB7BE7" w14:textId="77777777" w:rsidR="00E77731" w:rsidRDefault="0049445D">
      <w:pPr>
        <w:jc w:val="both"/>
      </w:pPr>
      <w:r>
        <w:rPr>
          <w:rFonts w:ascii="仿宋_GB2312" w:hAnsi="仿宋_GB2312"/>
        </w:rPr>
        <w:t xml:space="preserve">1.3.1 </w:t>
      </w:r>
      <w:r>
        <w:rPr>
          <w:rFonts w:ascii="仿宋_GB2312" w:hAnsi="仿宋_GB2312"/>
        </w:rPr>
        <w:t>高光谱成像提供无损检测基础</w:t>
      </w:r>
    </w:p>
    <w:p w14:paraId="455D0A5C" w14:textId="77777777" w:rsidR="00E77731" w:rsidRDefault="0049445D">
      <w:pPr>
        <w:jc w:val="both"/>
      </w:pPr>
      <w:r>
        <w:rPr>
          <w:rFonts w:ascii="仿宋_GB2312" w:hAnsi="仿宋_GB2312"/>
        </w:rPr>
        <w:t xml:space="preserve">1.3.2 </w:t>
      </w:r>
      <w:r>
        <w:rPr>
          <w:rFonts w:ascii="仿宋_GB2312" w:hAnsi="仿宋_GB2312"/>
        </w:rPr>
        <w:t>智能模型支撑分类与预测双任务</w:t>
      </w:r>
    </w:p>
    <w:p w14:paraId="1D63432A" w14:textId="77777777" w:rsidR="00E77731" w:rsidRDefault="0049445D">
      <w:pPr>
        <w:jc w:val="both"/>
      </w:pPr>
      <w:r>
        <w:rPr>
          <w:rFonts w:ascii="仿宋_GB2312" w:hAnsi="仿宋_GB2312"/>
        </w:rPr>
        <w:t xml:space="preserve">1.3.3 </w:t>
      </w:r>
      <w:r>
        <w:rPr>
          <w:rFonts w:ascii="仿宋_GB2312" w:hAnsi="仿宋_GB2312"/>
        </w:rPr>
        <w:t>平台原型为技术落地提供载体</w:t>
      </w:r>
    </w:p>
    <w:p w14:paraId="041470A3" w14:textId="77777777" w:rsidR="00E77731" w:rsidRDefault="0049445D">
      <w:pPr>
        <w:jc w:val="both"/>
      </w:pPr>
      <w:r>
        <w:rPr>
          <w:rFonts w:ascii="仿宋_GB2312" w:hAnsi="仿宋_GB2312"/>
        </w:rPr>
        <w:t xml:space="preserve">1.4 </w:t>
      </w:r>
      <w:r>
        <w:rPr>
          <w:rFonts w:ascii="仿宋_GB2312" w:hAnsi="仿宋_GB2312"/>
        </w:rPr>
        <w:t>项目基础与阶段目标</w:t>
      </w:r>
    </w:p>
    <w:p w14:paraId="1F31D08B" w14:textId="77777777" w:rsidR="00E77731" w:rsidRDefault="0049445D">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551A283B" w14:textId="77777777" w:rsidR="00E77731" w:rsidRDefault="0049445D">
      <w:pPr>
        <w:jc w:val="both"/>
      </w:pPr>
      <w:r>
        <w:rPr>
          <w:rFonts w:ascii="仿宋_GB2312" w:hAnsi="仿宋_GB2312"/>
        </w:rPr>
        <w:t xml:space="preserve">2.1 </w:t>
      </w:r>
      <w:r>
        <w:rPr>
          <w:rFonts w:ascii="仿宋_GB2312" w:hAnsi="仿宋_GB2312"/>
        </w:rPr>
        <w:t>社会效益</w:t>
      </w:r>
    </w:p>
    <w:p w14:paraId="67864110" w14:textId="77777777" w:rsidR="00E77731" w:rsidRDefault="0049445D">
      <w:pPr>
        <w:jc w:val="both"/>
      </w:pPr>
      <w:r>
        <w:rPr>
          <w:rFonts w:ascii="仿宋_GB2312" w:hAnsi="仿宋_GB2312"/>
        </w:rPr>
        <w:t xml:space="preserve">2.1.1 </w:t>
      </w:r>
      <w:r>
        <w:rPr>
          <w:rFonts w:ascii="仿宋_GB2312" w:hAnsi="仿宋_GB2312"/>
        </w:rPr>
        <w:t>质量治理效益</w:t>
      </w:r>
    </w:p>
    <w:p w14:paraId="247AF6A7" w14:textId="77777777" w:rsidR="00E77731" w:rsidRDefault="0049445D">
      <w:pPr>
        <w:jc w:val="both"/>
      </w:pPr>
      <w:r>
        <w:rPr>
          <w:rFonts w:ascii="仿宋_GB2312" w:hAnsi="仿宋_GB2312"/>
        </w:rPr>
        <w:t xml:space="preserve">2.1.2 </w:t>
      </w:r>
      <w:r>
        <w:rPr>
          <w:rFonts w:ascii="仿宋_GB2312" w:hAnsi="仿宋_GB2312"/>
        </w:rPr>
        <w:t>品牌信任效益</w:t>
      </w:r>
    </w:p>
    <w:p w14:paraId="1C553777" w14:textId="77777777" w:rsidR="00E77731" w:rsidRDefault="0049445D">
      <w:pPr>
        <w:jc w:val="both"/>
      </w:pPr>
      <w:r>
        <w:rPr>
          <w:rFonts w:ascii="仿宋_GB2312" w:hAnsi="仿宋_GB2312"/>
        </w:rPr>
        <w:t xml:space="preserve">2.1.3 </w:t>
      </w:r>
      <w:r>
        <w:rPr>
          <w:rFonts w:ascii="仿宋_GB2312" w:hAnsi="仿宋_GB2312"/>
        </w:rPr>
        <w:t>数据沉淀效益</w:t>
      </w:r>
    </w:p>
    <w:p w14:paraId="0C3D9F0F" w14:textId="77777777" w:rsidR="00E77731" w:rsidRDefault="0049445D">
      <w:pPr>
        <w:jc w:val="both"/>
      </w:pPr>
      <w:r>
        <w:rPr>
          <w:rFonts w:ascii="仿宋_GB2312" w:hAnsi="仿宋_GB2312"/>
        </w:rPr>
        <w:t xml:space="preserve">2.2 </w:t>
      </w:r>
      <w:r>
        <w:rPr>
          <w:rFonts w:ascii="仿宋_GB2312" w:hAnsi="仿宋_GB2312"/>
        </w:rPr>
        <w:t>经济效益</w:t>
      </w:r>
    </w:p>
    <w:p w14:paraId="330BB939" w14:textId="77777777" w:rsidR="00E77731" w:rsidRDefault="0049445D">
      <w:pPr>
        <w:jc w:val="both"/>
      </w:pPr>
      <w:r>
        <w:rPr>
          <w:rFonts w:ascii="仿宋_GB2312" w:hAnsi="仿宋_GB2312"/>
        </w:rPr>
        <w:t xml:space="preserve">2.2.1 </w:t>
      </w:r>
      <w:r>
        <w:rPr>
          <w:rFonts w:ascii="仿宋_GB2312" w:hAnsi="仿宋_GB2312"/>
        </w:rPr>
        <w:t>降本增效效益</w:t>
      </w:r>
    </w:p>
    <w:p w14:paraId="63CD9114" w14:textId="77777777" w:rsidR="00E77731" w:rsidRDefault="0049445D">
      <w:pPr>
        <w:jc w:val="both"/>
      </w:pPr>
      <w:r>
        <w:rPr>
          <w:rFonts w:ascii="仿宋_GB2312" w:hAnsi="仿宋_GB2312"/>
        </w:rPr>
        <w:t xml:space="preserve">2.2.2 </w:t>
      </w:r>
      <w:r>
        <w:rPr>
          <w:rFonts w:ascii="仿宋_GB2312" w:hAnsi="仿宋_GB2312"/>
        </w:rPr>
        <w:t>溢价与议价效益</w:t>
      </w:r>
    </w:p>
    <w:p w14:paraId="60439025" w14:textId="77777777" w:rsidR="00E77731" w:rsidRDefault="0049445D">
      <w:pPr>
        <w:jc w:val="both"/>
      </w:pPr>
      <w:r>
        <w:rPr>
          <w:rFonts w:ascii="仿宋_GB2312" w:hAnsi="仿宋_GB2312"/>
        </w:rPr>
        <w:t xml:space="preserve">2.2.3 </w:t>
      </w:r>
      <w:r>
        <w:rPr>
          <w:rFonts w:ascii="仿宋_GB2312" w:hAnsi="仿宋_GB2312"/>
        </w:rPr>
        <w:t>项目商业延伸效益</w:t>
      </w:r>
    </w:p>
    <w:p w14:paraId="1AFDBA27" w14:textId="77777777" w:rsidR="00E77731" w:rsidRDefault="0049445D">
      <w:pPr>
        <w:jc w:val="both"/>
      </w:pPr>
      <w:r>
        <w:rPr>
          <w:rFonts w:ascii="仿宋_GB2312" w:hAnsi="仿宋_GB2312"/>
        </w:rPr>
        <w:t xml:space="preserve">2.3 </w:t>
      </w:r>
      <w:r>
        <w:rPr>
          <w:rFonts w:ascii="仿宋_GB2312" w:hAnsi="仿宋_GB2312"/>
        </w:rPr>
        <w:t>教育引领</w:t>
      </w:r>
    </w:p>
    <w:p w14:paraId="12DB346D" w14:textId="77777777" w:rsidR="00E77731" w:rsidRDefault="0049445D">
      <w:pPr>
        <w:jc w:val="both"/>
      </w:pPr>
      <w:r>
        <w:rPr>
          <w:rFonts w:ascii="仿宋_GB2312" w:hAnsi="仿宋_GB2312"/>
        </w:rPr>
        <w:t xml:space="preserve">2.3.1 </w:t>
      </w:r>
      <w:r>
        <w:rPr>
          <w:rFonts w:ascii="仿宋_GB2312" w:hAnsi="仿宋_GB2312"/>
        </w:rPr>
        <w:t>人才培养效益</w:t>
      </w:r>
    </w:p>
    <w:p w14:paraId="7E76ED4B" w14:textId="77777777" w:rsidR="00E77731" w:rsidRDefault="0049445D">
      <w:pPr>
        <w:jc w:val="both"/>
      </w:pPr>
      <w:r>
        <w:rPr>
          <w:rFonts w:ascii="仿宋_GB2312" w:hAnsi="仿宋_GB2312"/>
        </w:rPr>
        <w:t xml:space="preserve">2.3.2 </w:t>
      </w:r>
      <w:r>
        <w:rPr>
          <w:rFonts w:ascii="仿宋_GB2312" w:hAnsi="仿宋_GB2312"/>
        </w:rPr>
        <w:t>区域示范效益</w:t>
      </w:r>
    </w:p>
    <w:p w14:paraId="337A6330" w14:textId="77777777" w:rsidR="00E77731" w:rsidRDefault="0049445D">
      <w:pPr>
        <w:jc w:val="both"/>
      </w:pPr>
      <w:r>
        <w:rPr>
          <w:rFonts w:ascii="仿宋_GB2312" w:hAnsi="仿宋_GB2312"/>
        </w:rPr>
        <w:t xml:space="preserve">2.3.3 </w:t>
      </w:r>
      <w:r>
        <w:rPr>
          <w:rFonts w:ascii="仿宋_GB2312" w:hAnsi="仿宋_GB2312"/>
        </w:rPr>
        <w:t>竞赛与传播效益</w:t>
      </w:r>
    </w:p>
    <w:p w14:paraId="793BF589" w14:textId="77777777" w:rsidR="00E77731" w:rsidRDefault="0049445D">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0C478574" w14:textId="77777777" w:rsidR="00E77731" w:rsidRDefault="0049445D">
      <w:pPr>
        <w:jc w:val="both"/>
      </w:pPr>
      <w:r>
        <w:rPr>
          <w:rFonts w:ascii="仿宋_GB2312" w:hAnsi="仿宋_GB2312"/>
        </w:rPr>
        <w:t xml:space="preserve">3.1 </w:t>
      </w:r>
      <w:r>
        <w:rPr>
          <w:rFonts w:ascii="仿宋_GB2312" w:hAnsi="仿宋_GB2312"/>
        </w:rPr>
        <w:t>市场可行性</w:t>
      </w:r>
    </w:p>
    <w:p w14:paraId="2ED77035" w14:textId="77777777" w:rsidR="00E77731" w:rsidRDefault="0049445D">
      <w:pPr>
        <w:jc w:val="both"/>
      </w:pPr>
      <w:r>
        <w:rPr>
          <w:rFonts w:ascii="仿宋_GB2312" w:hAnsi="仿宋_GB2312"/>
        </w:rPr>
        <w:t xml:space="preserve">3.1.1 </w:t>
      </w:r>
      <w:r>
        <w:rPr>
          <w:rFonts w:ascii="仿宋_GB2312" w:hAnsi="仿宋_GB2312"/>
        </w:rPr>
        <w:t>需求基础明确</w:t>
      </w:r>
    </w:p>
    <w:p w14:paraId="19F87C85" w14:textId="77777777" w:rsidR="00E77731" w:rsidRDefault="0049445D">
      <w:pPr>
        <w:jc w:val="both"/>
      </w:pPr>
      <w:r>
        <w:rPr>
          <w:rFonts w:ascii="仿宋_GB2312" w:hAnsi="仿宋_GB2312"/>
        </w:rPr>
        <w:lastRenderedPageBreak/>
        <w:t xml:space="preserve">3.1.2 </w:t>
      </w:r>
      <w:r>
        <w:rPr>
          <w:rFonts w:ascii="仿宋_GB2312" w:hAnsi="仿宋_GB2312"/>
        </w:rPr>
        <w:t>场景对象清晰</w:t>
      </w:r>
    </w:p>
    <w:p w14:paraId="6CCDB6EE" w14:textId="77777777" w:rsidR="00E77731" w:rsidRDefault="0049445D">
      <w:pPr>
        <w:jc w:val="both"/>
      </w:pPr>
      <w:r>
        <w:rPr>
          <w:rFonts w:ascii="仿宋_GB2312" w:hAnsi="仿宋_GB2312"/>
        </w:rPr>
        <w:t xml:space="preserve">3.1.3 </w:t>
      </w:r>
      <w:r>
        <w:rPr>
          <w:rFonts w:ascii="仿宋_GB2312" w:hAnsi="仿宋_GB2312"/>
        </w:rPr>
        <w:t>政策导向与场景需求形成同向拉动</w:t>
      </w:r>
    </w:p>
    <w:p w14:paraId="2AEFC6A4" w14:textId="77777777" w:rsidR="00E77731" w:rsidRDefault="0049445D">
      <w:pPr>
        <w:jc w:val="both"/>
      </w:pPr>
      <w:r>
        <w:rPr>
          <w:rFonts w:ascii="仿宋_GB2312" w:hAnsi="仿宋_GB2312"/>
        </w:rPr>
        <w:t xml:space="preserve">3.2 </w:t>
      </w:r>
      <w:r>
        <w:rPr>
          <w:rFonts w:ascii="仿宋_GB2312" w:hAnsi="仿宋_GB2312"/>
        </w:rPr>
        <w:t>技术可行性</w:t>
      </w:r>
    </w:p>
    <w:p w14:paraId="4BA456EC" w14:textId="77777777" w:rsidR="00E77731" w:rsidRDefault="0049445D">
      <w:pPr>
        <w:jc w:val="both"/>
      </w:pPr>
      <w:r>
        <w:rPr>
          <w:rFonts w:ascii="仿宋_GB2312" w:hAnsi="仿宋_GB2312"/>
        </w:rPr>
        <w:t xml:space="preserve">3.2.1 </w:t>
      </w:r>
      <w:r>
        <w:rPr>
          <w:rFonts w:ascii="仿宋_GB2312" w:hAnsi="仿宋_GB2312"/>
        </w:rPr>
        <w:t>技术路径合理</w:t>
      </w:r>
    </w:p>
    <w:p w14:paraId="7AA7714D" w14:textId="77777777" w:rsidR="00E77731" w:rsidRDefault="0049445D">
      <w:pPr>
        <w:jc w:val="both"/>
      </w:pPr>
      <w:r>
        <w:rPr>
          <w:rFonts w:ascii="仿宋_GB2312" w:hAnsi="仿宋_GB2312"/>
        </w:rPr>
        <w:t xml:space="preserve">3.2.2 </w:t>
      </w:r>
      <w:r>
        <w:rPr>
          <w:rFonts w:ascii="仿宋_GB2312" w:hAnsi="仿宋_GB2312"/>
        </w:rPr>
        <w:t>原型基础已具备</w:t>
      </w:r>
    </w:p>
    <w:p w14:paraId="04B28173" w14:textId="77777777" w:rsidR="00E77731" w:rsidRDefault="0049445D">
      <w:pPr>
        <w:jc w:val="both"/>
      </w:pPr>
      <w:r>
        <w:rPr>
          <w:rFonts w:ascii="仿宋_GB2312" w:hAnsi="仿宋_GB2312"/>
        </w:rPr>
        <w:t xml:space="preserve">3.2.3 </w:t>
      </w:r>
      <w:r>
        <w:rPr>
          <w:rFonts w:ascii="仿宋_GB2312" w:hAnsi="仿宋_GB2312"/>
        </w:rPr>
        <w:t>后续优化方向明确</w:t>
      </w:r>
    </w:p>
    <w:p w14:paraId="4F1CD099" w14:textId="77777777" w:rsidR="00E77731" w:rsidRDefault="0049445D">
      <w:pPr>
        <w:jc w:val="both"/>
      </w:pPr>
      <w:r>
        <w:rPr>
          <w:rFonts w:ascii="仿宋_GB2312" w:hAnsi="仿宋_GB2312"/>
        </w:rPr>
        <w:t xml:space="preserve">3.3 </w:t>
      </w:r>
      <w:r>
        <w:rPr>
          <w:rFonts w:ascii="仿宋_GB2312" w:hAnsi="仿宋_GB2312"/>
        </w:rPr>
        <w:t>经济可行性</w:t>
      </w:r>
    </w:p>
    <w:p w14:paraId="1F7B63C9" w14:textId="77777777" w:rsidR="00E77731" w:rsidRDefault="0049445D">
      <w:pPr>
        <w:jc w:val="both"/>
      </w:pPr>
      <w:r>
        <w:rPr>
          <w:rFonts w:ascii="仿宋_GB2312" w:hAnsi="仿宋_GB2312"/>
        </w:rPr>
        <w:t xml:space="preserve">3.3.1 </w:t>
      </w:r>
      <w:r>
        <w:rPr>
          <w:rFonts w:ascii="仿宋_GB2312" w:hAnsi="仿宋_GB2312"/>
        </w:rPr>
        <w:t>早期投入具有可控性</w:t>
      </w:r>
    </w:p>
    <w:p w14:paraId="5BAFE691" w14:textId="77777777" w:rsidR="00E77731" w:rsidRDefault="0049445D">
      <w:pPr>
        <w:jc w:val="both"/>
      </w:pPr>
      <w:r>
        <w:rPr>
          <w:rFonts w:ascii="仿宋_GB2312" w:hAnsi="仿宋_GB2312"/>
        </w:rPr>
        <w:t xml:space="preserve">3.3.2 </w:t>
      </w:r>
      <w:r>
        <w:rPr>
          <w:rFonts w:ascii="仿宋_GB2312" w:hAnsi="仿宋_GB2312"/>
        </w:rPr>
        <w:t>收入路径具备扩展性</w:t>
      </w:r>
    </w:p>
    <w:p w14:paraId="062D2CA2" w14:textId="77777777" w:rsidR="00E77731" w:rsidRDefault="0049445D">
      <w:pPr>
        <w:jc w:val="both"/>
      </w:pPr>
      <w:r>
        <w:rPr>
          <w:rFonts w:ascii="仿宋_GB2312" w:hAnsi="仿宋_GB2312"/>
        </w:rPr>
        <w:t xml:space="preserve">3.3.3 </w:t>
      </w:r>
      <w:r>
        <w:rPr>
          <w:rFonts w:ascii="仿宋_GB2312" w:hAnsi="仿宋_GB2312"/>
        </w:rPr>
        <w:t>分阶段商业化更符合项目当前边界</w:t>
      </w:r>
    </w:p>
    <w:p w14:paraId="0E16022B" w14:textId="77777777" w:rsidR="00E77731" w:rsidRDefault="0049445D">
      <w:pPr>
        <w:jc w:val="both"/>
      </w:pPr>
      <w:r>
        <w:rPr>
          <w:rFonts w:ascii="仿宋_GB2312" w:hAnsi="仿宋_GB2312"/>
        </w:rPr>
        <w:t xml:space="preserve">3.4 </w:t>
      </w:r>
      <w:r>
        <w:rPr>
          <w:rFonts w:ascii="仿宋_GB2312" w:hAnsi="仿宋_GB2312"/>
        </w:rPr>
        <w:t>运营可行性</w:t>
      </w:r>
    </w:p>
    <w:p w14:paraId="7D5DF1C0" w14:textId="77777777" w:rsidR="00E77731" w:rsidRDefault="0049445D">
      <w:pPr>
        <w:jc w:val="both"/>
      </w:pPr>
      <w:r>
        <w:rPr>
          <w:rFonts w:ascii="仿宋_GB2312" w:hAnsi="仿宋_GB2312"/>
        </w:rPr>
        <w:t xml:space="preserve">3.4.1 </w:t>
      </w:r>
      <w:r>
        <w:rPr>
          <w:rFonts w:ascii="仿宋_GB2312" w:hAnsi="仿宋_GB2312"/>
        </w:rPr>
        <w:t>团队与组织基础具备支撑</w:t>
      </w:r>
    </w:p>
    <w:p w14:paraId="1810538E" w14:textId="77777777" w:rsidR="00E77731" w:rsidRDefault="0049445D">
      <w:pPr>
        <w:jc w:val="both"/>
      </w:pPr>
      <w:r>
        <w:rPr>
          <w:rFonts w:ascii="仿宋_GB2312" w:hAnsi="仿宋_GB2312"/>
        </w:rPr>
        <w:t xml:space="preserve">3.4.2 </w:t>
      </w:r>
      <w:r>
        <w:rPr>
          <w:rFonts w:ascii="仿宋_GB2312" w:hAnsi="仿宋_GB2312"/>
        </w:rPr>
        <w:t>推进路径相对清晰</w:t>
      </w:r>
    </w:p>
    <w:p w14:paraId="45622B5A" w14:textId="77777777" w:rsidR="00E77731" w:rsidRDefault="0049445D">
      <w:pPr>
        <w:jc w:val="both"/>
      </w:pPr>
      <w:r>
        <w:rPr>
          <w:rFonts w:ascii="仿宋_GB2312" w:hAnsi="仿宋_GB2312"/>
        </w:rPr>
        <w:t xml:space="preserve">3.4.3 Web </w:t>
      </w:r>
      <w:r>
        <w:rPr>
          <w:rFonts w:ascii="仿宋_GB2312" w:hAnsi="仿宋_GB2312"/>
        </w:rPr>
        <w:t>原型有助于缩短合作转化周期</w:t>
      </w:r>
    </w:p>
    <w:p w14:paraId="62260172" w14:textId="77777777" w:rsidR="00E77731" w:rsidRDefault="0049445D">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671265E0" w14:textId="77777777" w:rsidR="00E77731" w:rsidRDefault="0049445D">
      <w:pPr>
        <w:jc w:val="both"/>
      </w:pPr>
      <w:r>
        <w:rPr>
          <w:rFonts w:ascii="仿宋_GB2312" w:hAnsi="仿宋_GB2312"/>
        </w:rPr>
        <w:t xml:space="preserve">4.1 </w:t>
      </w:r>
      <w:r>
        <w:rPr>
          <w:rFonts w:ascii="仿宋_GB2312" w:hAnsi="仿宋_GB2312"/>
        </w:rPr>
        <w:t>检测市场分析</w:t>
      </w:r>
    </w:p>
    <w:p w14:paraId="47DB3F0E" w14:textId="77777777" w:rsidR="00E77731" w:rsidRDefault="0049445D">
      <w:pPr>
        <w:jc w:val="both"/>
      </w:pPr>
      <w:r>
        <w:rPr>
          <w:rFonts w:ascii="仿宋_GB2312" w:hAnsi="仿宋_GB2312"/>
        </w:rPr>
        <w:t xml:space="preserve">4.1.1 </w:t>
      </w:r>
      <w:r>
        <w:rPr>
          <w:rFonts w:ascii="仿宋_GB2312" w:hAnsi="仿宋_GB2312"/>
        </w:rPr>
        <w:t>产业规模与需求牵引</w:t>
      </w:r>
    </w:p>
    <w:p w14:paraId="410EDF84" w14:textId="77777777" w:rsidR="00E77731" w:rsidRDefault="0049445D">
      <w:pPr>
        <w:jc w:val="both"/>
      </w:pPr>
      <w:r>
        <w:rPr>
          <w:rFonts w:ascii="仿宋_GB2312" w:hAnsi="仿宋_GB2312"/>
        </w:rPr>
        <w:t xml:space="preserve">4.1.2 </w:t>
      </w:r>
      <w:r>
        <w:rPr>
          <w:rFonts w:ascii="仿宋_GB2312" w:hAnsi="仿宋_GB2312"/>
        </w:rPr>
        <w:t>区域品牌果品场景扩张</w:t>
      </w:r>
    </w:p>
    <w:p w14:paraId="72A1A637" w14:textId="77777777" w:rsidR="00E77731" w:rsidRDefault="0049445D">
      <w:pPr>
        <w:jc w:val="both"/>
      </w:pPr>
      <w:r>
        <w:rPr>
          <w:rFonts w:ascii="仿宋_GB2312" w:hAnsi="仿宋_GB2312"/>
        </w:rPr>
        <w:t xml:space="preserve">4.1.3 </w:t>
      </w:r>
      <w:r>
        <w:rPr>
          <w:rFonts w:ascii="仿宋_GB2312" w:hAnsi="仿宋_GB2312"/>
        </w:rPr>
        <w:t>检测方式演进趋势</w:t>
      </w:r>
    </w:p>
    <w:p w14:paraId="3E726EF6" w14:textId="77777777" w:rsidR="00E77731" w:rsidRDefault="0049445D">
      <w:pPr>
        <w:jc w:val="both"/>
      </w:pPr>
      <w:r>
        <w:rPr>
          <w:rFonts w:ascii="仿宋_GB2312" w:hAnsi="仿宋_GB2312"/>
        </w:rPr>
        <w:t xml:space="preserve">4.2 </w:t>
      </w:r>
      <w:r>
        <w:rPr>
          <w:rFonts w:ascii="仿宋_GB2312" w:hAnsi="仿宋_GB2312"/>
        </w:rPr>
        <w:t>行业痛点与需求结构</w:t>
      </w:r>
    </w:p>
    <w:p w14:paraId="4717AB42" w14:textId="77777777" w:rsidR="00E77731" w:rsidRDefault="0049445D">
      <w:pPr>
        <w:jc w:val="both"/>
      </w:pPr>
      <w:r>
        <w:rPr>
          <w:rFonts w:ascii="仿宋_GB2312" w:hAnsi="仿宋_GB2312"/>
        </w:rPr>
        <w:t xml:space="preserve">4.2.1 </w:t>
      </w:r>
      <w:r>
        <w:rPr>
          <w:rFonts w:ascii="仿宋_GB2312" w:hAnsi="仿宋_GB2312"/>
        </w:rPr>
        <w:t>传统理化检测周期偏长</w:t>
      </w:r>
    </w:p>
    <w:p w14:paraId="7211DF49" w14:textId="77777777" w:rsidR="00E77731" w:rsidRDefault="0049445D">
      <w:pPr>
        <w:jc w:val="both"/>
      </w:pPr>
      <w:r>
        <w:rPr>
          <w:rFonts w:ascii="仿宋_GB2312" w:hAnsi="仿宋_GB2312"/>
        </w:rPr>
        <w:t xml:space="preserve">4.2.2 </w:t>
      </w:r>
      <w:r>
        <w:rPr>
          <w:rFonts w:ascii="仿宋_GB2312" w:hAnsi="仿宋_GB2312"/>
        </w:rPr>
        <w:t>人工经验分级标准不一</w:t>
      </w:r>
    </w:p>
    <w:p w14:paraId="32AFEB55" w14:textId="77777777" w:rsidR="00E77731" w:rsidRDefault="0049445D">
      <w:pPr>
        <w:jc w:val="both"/>
      </w:pPr>
      <w:r>
        <w:rPr>
          <w:rFonts w:ascii="仿宋_GB2312" w:hAnsi="仿宋_GB2312"/>
        </w:rPr>
        <w:t xml:space="preserve">4.2.3 </w:t>
      </w:r>
      <w:r>
        <w:rPr>
          <w:rFonts w:ascii="仿宋_GB2312" w:hAnsi="仿宋_GB2312"/>
        </w:rPr>
        <w:t>品牌表达与数据留痕不足</w:t>
      </w:r>
    </w:p>
    <w:p w14:paraId="21E3E071" w14:textId="77777777" w:rsidR="00E77731" w:rsidRDefault="0049445D">
      <w:pPr>
        <w:jc w:val="both"/>
      </w:pPr>
      <w:r>
        <w:rPr>
          <w:rFonts w:ascii="仿宋_GB2312" w:hAnsi="仿宋_GB2312"/>
        </w:rPr>
        <w:t xml:space="preserve">4.3 </w:t>
      </w:r>
      <w:r>
        <w:rPr>
          <w:rFonts w:ascii="仿宋_GB2312" w:hAnsi="仿宋_GB2312"/>
        </w:rPr>
        <w:t>用户分析</w:t>
      </w:r>
    </w:p>
    <w:p w14:paraId="3E260A3F" w14:textId="77777777" w:rsidR="00E77731" w:rsidRDefault="0049445D">
      <w:pPr>
        <w:jc w:val="both"/>
      </w:pPr>
      <w:r>
        <w:rPr>
          <w:rFonts w:ascii="仿宋_GB2312" w:hAnsi="仿宋_GB2312"/>
        </w:rPr>
        <w:t xml:space="preserve">4.3.1 </w:t>
      </w:r>
      <w:r>
        <w:rPr>
          <w:rFonts w:ascii="仿宋_GB2312" w:hAnsi="仿宋_GB2312"/>
        </w:rPr>
        <w:t>产地端用户</w:t>
      </w:r>
    </w:p>
    <w:p w14:paraId="5463D965" w14:textId="77777777" w:rsidR="00E77731" w:rsidRDefault="0049445D">
      <w:pPr>
        <w:jc w:val="both"/>
      </w:pPr>
      <w:r>
        <w:rPr>
          <w:rFonts w:ascii="仿宋_GB2312" w:hAnsi="仿宋_GB2312"/>
        </w:rPr>
        <w:t xml:space="preserve">4.3.2 </w:t>
      </w:r>
      <w:r>
        <w:rPr>
          <w:rFonts w:ascii="仿宋_GB2312" w:hAnsi="仿宋_GB2312"/>
        </w:rPr>
        <w:t>渠道端与品牌端用户</w:t>
      </w:r>
    </w:p>
    <w:p w14:paraId="1597CE9C" w14:textId="77777777" w:rsidR="00E77731" w:rsidRDefault="0049445D">
      <w:pPr>
        <w:jc w:val="both"/>
      </w:pPr>
      <w:r>
        <w:rPr>
          <w:rFonts w:ascii="仿宋_GB2312" w:hAnsi="仿宋_GB2312"/>
        </w:rPr>
        <w:t xml:space="preserve">4.3.3 </w:t>
      </w:r>
      <w:r>
        <w:rPr>
          <w:rFonts w:ascii="仿宋_GB2312" w:hAnsi="仿宋_GB2312"/>
        </w:rPr>
        <w:t>公共服务与科研用户</w:t>
      </w:r>
    </w:p>
    <w:p w14:paraId="7BDE051E" w14:textId="77777777" w:rsidR="00E77731" w:rsidRDefault="0049445D">
      <w:pPr>
        <w:jc w:val="both"/>
      </w:pPr>
      <w:r>
        <w:rPr>
          <w:rFonts w:ascii="仿宋_GB2312" w:hAnsi="仿宋_GB2312"/>
        </w:rPr>
        <w:lastRenderedPageBreak/>
        <w:t xml:space="preserve">4.4 </w:t>
      </w:r>
      <w:r>
        <w:rPr>
          <w:rFonts w:ascii="仿宋_GB2312" w:hAnsi="仿宋_GB2312"/>
        </w:rPr>
        <w:t>竞争分析</w:t>
      </w:r>
    </w:p>
    <w:p w14:paraId="0F7756EC" w14:textId="77777777" w:rsidR="00E77731" w:rsidRDefault="0049445D">
      <w:pPr>
        <w:jc w:val="both"/>
      </w:pPr>
      <w:r>
        <w:rPr>
          <w:rFonts w:ascii="仿宋_GB2312" w:hAnsi="仿宋_GB2312"/>
        </w:rPr>
        <w:t xml:space="preserve">4.4.1 </w:t>
      </w:r>
      <w:r>
        <w:rPr>
          <w:rFonts w:ascii="仿宋_GB2312" w:hAnsi="仿宋_GB2312"/>
        </w:rPr>
        <w:t>传统检测机构与实验室方案</w:t>
      </w:r>
    </w:p>
    <w:p w14:paraId="704E5B7F" w14:textId="77777777" w:rsidR="00E77731" w:rsidRDefault="0049445D">
      <w:pPr>
        <w:jc w:val="both"/>
      </w:pPr>
      <w:r>
        <w:rPr>
          <w:rFonts w:ascii="仿宋_GB2312" w:hAnsi="仿宋_GB2312"/>
        </w:rPr>
        <w:t xml:space="preserve">4.4.2 </w:t>
      </w:r>
      <w:r>
        <w:rPr>
          <w:rFonts w:ascii="仿宋_GB2312" w:hAnsi="仿宋_GB2312"/>
        </w:rPr>
        <w:t>通用视觉设备与单点光谱设备</w:t>
      </w:r>
    </w:p>
    <w:p w14:paraId="09190715" w14:textId="77777777" w:rsidR="00E77731" w:rsidRDefault="0049445D">
      <w:pPr>
        <w:jc w:val="both"/>
      </w:pPr>
      <w:r>
        <w:rPr>
          <w:rFonts w:ascii="仿宋_GB2312" w:hAnsi="仿宋_GB2312"/>
        </w:rPr>
        <w:t xml:space="preserve">4.4.3 </w:t>
      </w:r>
      <w:r>
        <w:rPr>
          <w:rFonts w:ascii="仿宋_GB2312" w:hAnsi="仿宋_GB2312"/>
        </w:rPr>
        <w:t>项目差异化优势与阶段性壁垒</w:t>
      </w:r>
    </w:p>
    <w:p w14:paraId="2031727E" w14:textId="77777777" w:rsidR="00E77731" w:rsidRDefault="0049445D">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240218A7" w14:textId="77777777" w:rsidR="00E77731" w:rsidRDefault="0049445D">
      <w:pPr>
        <w:jc w:val="both"/>
      </w:pPr>
      <w:r>
        <w:rPr>
          <w:rFonts w:ascii="仿宋_GB2312" w:hAnsi="仿宋_GB2312"/>
        </w:rPr>
        <w:t xml:space="preserve">5.1 </w:t>
      </w:r>
      <w:r>
        <w:rPr>
          <w:rFonts w:ascii="仿宋_GB2312" w:hAnsi="仿宋_GB2312"/>
        </w:rPr>
        <w:t>总体技术路线</w:t>
      </w:r>
    </w:p>
    <w:p w14:paraId="7F788014" w14:textId="77777777" w:rsidR="00E77731" w:rsidRDefault="0049445D">
      <w:pPr>
        <w:jc w:val="both"/>
      </w:pPr>
      <w:r>
        <w:rPr>
          <w:rFonts w:ascii="仿宋_GB2312" w:hAnsi="仿宋_GB2312"/>
        </w:rPr>
        <w:t xml:space="preserve">5.1.1 </w:t>
      </w:r>
      <w:r>
        <w:rPr>
          <w:rFonts w:ascii="仿宋_GB2312" w:hAnsi="仿宋_GB2312"/>
        </w:rPr>
        <w:t>样本采集与标签体系</w:t>
      </w:r>
    </w:p>
    <w:p w14:paraId="4CD66F0F" w14:textId="77777777" w:rsidR="00E77731" w:rsidRDefault="0049445D">
      <w:pPr>
        <w:jc w:val="both"/>
      </w:pPr>
      <w:r>
        <w:rPr>
          <w:rFonts w:ascii="仿宋_GB2312" w:hAnsi="仿宋_GB2312"/>
        </w:rPr>
        <w:t xml:space="preserve">5.1.2 </w:t>
      </w:r>
      <w:r>
        <w:rPr>
          <w:rFonts w:ascii="仿宋_GB2312" w:hAnsi="仿宋_GB2312"/>
        </w:rPr>
        <w:t>数据处理与多任务建模</w:t>
      </w:r>
    </w:p>
    <w:p w14:paraId="596F6C96" w14:textId="77777777" w:rsidR="00E77731" w:rsidRDefault="0049445D">
      <w:pPr>
        <w:jc w:val="both"/>
      </w:pPr>
      <w:r>
        <w:rPr>
          <w:rFonts w:ascii="仿宋_GB2312" w:hAnsi="仿宋_GB2312"/>
        </w:rPr>
        <w:t xml:space="preserve">5.1.3 </w:t>
      </w:r>
      <w:r>
        <w:rPr>
          <w:rFonts w:ascii="仿宋_GB2312" w:hAnsi="仿宋_GB2312"/>
        </w:rPr>
        <w:t>平台集成与结果输出</w:t>
      </w:r>
    </w:p>
    <w:p w14:paraId="22A5A40A" w14:textId="77777777" w:rsidR="00E77731" w:rsidRDefault="0049445D">
      <w:pPr>
        <w:jc w:val="both"/>
      </w:pPr>
      <w:r>
        <w:rPr>
          <w:rFonts w:ascii="仿宋_GB2312" w:hAnsi="仿宋_GB2312"/>
        </w:rPr>
        <w:t xml:space="preserve">5.2 </w:t>
      </w:r>
      <w:r>
        <w:rPr>
          <w:rFonts w:ascii="仿宋_GB2312" w:hAnsi="仿宋_GB2312"/>
        </w:rPr>
        <w:t>实验设计与标准化流程</w:t>
      </w:r>
    </w:p>
    <w:p w14:paraId="4792DC8A" w14:textId="77777777" w:rsidR="00E77731" w:rsidRDefault="0049445D">
      <w:pPr>
        <w:jc w:val="both"/>
      </w:pPr>
      <w:r>
        <w:rPr>
          <w:rFonts w:ascii="仿宋_GB2312" w:hAnsi="仿宋_GB2312"/>
        </w:rPr>
        <w:t xml:space="preserve">5.2.1 </w:t>
      </w:r>
      <w:r>
        <w:rPr>
          <w:rFonts w:ascii="仿宋_GB2312" w:hAnsi="仿宋_GB2312"/>
        </w:rPr>
        <w:t>样本分层设计</w:t>
      </w:r>
    </w:p>
    <w:p w14:paraId="682369DB" w14:textId="77777777" w:rsidR="00E77731" w:rsidRDefault="0049445D">
      <w:pPr>
        <w:jc w:val="both"/>
      </w:pPr>
      <w:r>
        <w:rPr>
          <w:rFonts w:ascii="仿宋_GB2312" w:hAnsi="仿宋_GB2312"/>
        </w:rPr>
        <w:t xml:space="preserve">5.2.2 </w:t>
      </w:r>
      <w:r>
        <w:rPr>
          <w:rFonts w:ascii="仿宋_GB2312" w:hAnsi="仿宋_GB2312"/>
        </w:rPr>
        <w:t>采集环境与流程规范</w:t>
      </w:r>
    </w:p>
    <w:p w14:paraId="31A0DA97" w14:textId="77777777" w:rsidR="00E77731" w:rsidRDefault="0049445D">
      <w:pPr>
        <w:jc w:val="both"/>
      </w:pPr>
      <w:r>
        <w:rPr>
          <w:rFonts w:ascii="仿宋_GB2312" w:hAnsi="仿宋_GB2312"/>
        </w:rPr>
        <w:t xml:space="preserve">5.2.3 </w:t>
      </w:r>
      <w:r>
        <w:rPr>
          <w:rFonts w:ascii="仿宋_GB2312" w:hAnsi="仿宋_GB2312"/>
        </w:rPr>
        <w:t>训练验证与迭代机制</w:t>
      </w:r>
    </w:p>
    <w:p w14:paraId="02EE9924" w14:textId="77777777" w:rsidR="00E77731" w:rsidRDefault="0049445D">
      <w:pPr>
        <w:jc w:val="both"/>
      </w:pPr>
      <w:r>
        <w:rPr>
          <w:rFonts w:ascii="仿宋_GB2312" w:hAnsi="仿宋_GB2312"/>
        </w:rPr>
        <w:t xml:space="preserve">5.3 </w:t>
      </w:r>
      <w:r>
        <w:rPr>
          <w:rFonts w:ascii="仿宋_GB2312" w:hAnsi="仿宋_GB2312"/>
        </w:rPr>
        <w:t>核心算法与模型策略</w:t>
      </w:r>
    </w:p>
    <w:p w14:paraId="1675BC18" w14:textId="77777777" w:rsidR="00E77731" w:rsidRDefault="0049445D">
      <w:pPr>
        <w:jc w:val="both"/>
      </w:pPr>
      <w:r>
        <w:rPr>
          <w:rFonts w:ascii="仿宋_GB2312" w:hAnsi="仿宋_GB2312"/>
        </w:rPr>
        <w:t xml:space="preserve">5.3.1 </w:t>
      </w:r>
      <w:r>
        <w:rPr>
          <w:rFonts w:ascii="仿宋_GB2312" w:hAnsi="仿宋_GB2312"/>
        </w:rPr>
        <w:t>产地分类模型路径</w:t>
      </w:r>
    </w:p>
    <w:p w14:paraId="3DBD992C" w14:textId="77777777" w:rsidR="00E77731" w:rsidRDefault="0049445D">
      <w:pPr>
        <w:jc w:val="both"/>
      </w:pPr>
      <w:r>
        <w:rPr>
          <w:rFonts w:ascii="仿宋_GB2312" w:hAnsi="仿宋_GB2312"/>
        </w:rPr>
        <w:t xml:space="preserve">5.3.2 </w:t>
      </w:r>
      <w:r>
        <w:rPr>
          <w:rFonts w:ascii="仿宋_GB2312" w:hAnsi="仿宋_GB2312"/>
        </w:rPr>
        <w:t>品质回归模型路径</w:t>
      </w:r>
    </w:p>
    <w:p w14:paraId="2DA9FD29" w14:textId="77777777" w:rsidR="00E77731" w:rsidRDefault="0049445D">
      <w:pPr>
        <w:jc w:val="both"/>
      </w:pPr>
      <w:r>
        <w:rPr>
          <w:rFonts w:ascii="仿宋_GB2312" w:hAnsi="仿宋_GB2312"/>
        </w:rPr>
        <w:t xml:space="preserve">5.3.3 </w:t>
      </w:r>
      <w:r>
        <w:rPr>
          <w:rFonts w:ascii="仿宋_GB2312" w:hAnsi="仿宋_GB2312"/>
        </w:rPr>
        <w:t>可解释分析与异常预警</w:t>
      </w:r>
    </w:p>
    <w:p w14:paraId="6D61CF01" w14:textId="77777777" w:rsidR="00E77731" w:rsidRDefault="0049445D">
      <w:pPr>
        <w:jc w:val="both"/>
      </w:pPr>
      <w:r>
        <w:rPr>
          <w:rFonts w:ascii="仿宋_GB2312" w:hAnsi="仿宋_GB2312"/>
        </w:rPr>
        <w:t xml:space="preserve">5.4 </w:t>
      </w:r>
      <w:r>
        <w:rPr>
          <w:rFonts w:ascii="仿宋_GB2312" w:hAnsi="仿宋_GB2312"/>
        </w:rPr>
        <w:t>光谱机理与特征指纹</w:t>
      </w:r>
    </w:p>
    <w:p w14:paraId="5C4F53A5" w14:textId="77777777" w:rsidR="00E77731" w:rsidRDefault="0049445D">
      <w:pPr>
        <w:jc w:val="both"/>
      </w:pPr>
      <w:r>
        <w:rPr>
          <w:rFonts w:ascii="仿宋_GB2312" w:hAnsi="仿宋_GB2312"/>
        </w:rPr>
        <w:t xml:space="preserve">5.4.1 </w:t>
      </w:r>
      <w:r>
        <w:rPr>
          <w:rFonts w:ascii="仿宋_GB2312" w:hAnsi="仿宋_GB2312"/>
        </w:rPr>
        <w:t>色素变化与成熟度响应</w:t>
      </w:r>
    </w:p>
    <w:p w14:paraId="6A48CB90" w14:textId="77777777" w:rsidR="00E77731" w:rsidRDefault="0049445D">
      <w:pPr>
        <w:jc w:val="both"/>
      </w:pPr>
      <w:r>
        <w:rPr>
          <w:rFonts w:ascii="仿宋_GB2312" w:hAnsi="仿宋_GB2312"/>
        </w:rPr>
        <w:t xml:space="preserve">5.4.2 </w:t>
      </w:r>
      <w:r>
        <w:rPr>
          <w:rFonts w:ascii="仿宋_GB2312" w:hAnsi="仿宋_GB2312"/>
        </w:rPr>
        <w:t>水分、糖酸与组织结构信息</w:t>
      </w:r>
    </w:p>
    <w:p w14:paraId="05B63F5D" w14:textId="77777777" w:rsidR="00E77731" w:rsidRDefault="0049445D">
      <w:pPr>
        <w:jc w:val="both"/>
      </w:pPr>
      <w:r>
        <w:rPr>
          <w:rFonts w:ascii="仿宋_GB2312" w:hAnsi="仿宋_GB2312"/>
        </w:rPr>
        <w:t xml:space="preserve">5.4.3 </w:t>
      </w:r>
      <w:r>
        <w:rPr>
          <w:rFonts w:ascii="仿宋_GB2312" w:hAnsi="仿宋_GB2312"/>
        </w:rPr>
        <w:t>特征波段库与区域指纹沉淀</w:t>
      </w:r>
    </w:p>
    <w:p w14:paraId="3BA9836A" w14:textId="77777777" w:rsidR="00E77731" w:rsidRDefault="0049445D">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71234EEC" w14:textId="77777777" w:rsidR="00E77731" w:rsidRDefault="0049445D">
      <w:pPr>
        <w:jc w:val="both"/>
      </w:pPr>
      <w:r>
        <w:rPr>
          <w:rFonts w:ascii="仿宋_GB2312" w:hAnsi="仿宋_GB2312"/>
        </w:rPr>
        <w:t xml:space="preserve">6.1 </w:t>
      </w:r>
      <w:r>
        <w:rPr>
          <w:rFonts w:ascii="仿宋_GB2312" w:hAnsi="仿宋_GB2312"/>
        </w:rPr>
        <w:t>产品定位与交付形态</w:t>
      </w:r>
    </w:p>
    <w:p w14:paraId="7297B6A2" w14:textId="77777777" w:rsidR="00E77731" w:rsidRDefault="0049445D">
      <w:pPr>
        <w:jc w:val="both"/>
      </w:pPr>
      <w:r>
        <w:rPr>
          <w:rFonts w:ascii="仿宋_GB2312" w:hAnsi="仿宋_GB2312"/>
        </w:rPr>
        <w:t xml:space="preserve">6.1.1 </w:t>
      </w:r>
      <w:r>
        <w:rPr>
          <w:rFonts w:ascii="仿宋_GB2312" w:hAnsi="仿宋_GB2312"/>
        </w:rPr>
        <w:t>从展示型原型走向试点型系统</w:t>
      </w:r>
    </w:p>
    <w:p w14:paraId="41464B47" w14:textId="77777777" w:rsidR="00E77731" w:rsidRDefault="0049445D">
      <w:pPr>
        <w:jc w:val="both"/>
      </w:pPr>
      <w:r>
        <w:rPr>
          <w:rFonts w:ascii="仿宋_GB2312" w:hAnsi="仿宋_GB2312"/>
        </w:rPr>
        <w:t xml:space="preserve">6.1.2 </w:t>
      </w:r>
      <w:r>
        <w:rPr>
          <w:rFonts w:ascii="仿宋_GB2312" w:hAnsi="仿宋_GB2312"/>
        </w:rPr>
        <w:t>功能模块闭环</w:t>
      </w:r>
    </w:p>
    <w:p w14:paraId="40C2C852" w14:textId="77777777" w:rsidR="00E77731" w:rsidRDefault="0049445D">
      <w:pPr>
        <w:jc w:val="both"/>
      </w:pPr>
      <w:r>
        <w:rPr>
          <w:rFonts w:ascii="仿宋_GB2312" w:hAnsi="仿宋_GB2312"/>
        </w:rPr>
        <w:t xml:space="preserve">6.1.3 </w:t>
      </w:r>
      <w:r>
        <w:rPr>
          <w:rFonts w:ascii="仿宋_GB2312" w:hAnsi="仿宋_GB2312"/>
        </w:rPr>
        <w:t>面向合作场景的交付形态</w:t>
      </w:r>
    </w:p>
    <w:p w14:paraId="0B8BD05A" w14:textId="77777777" w:rsidR="00E77731" w:rsidRDefault="0049445D">
      <w:pPr>
        <w:jc w:val="both"/>
      </w:pPr>
      <w:r>
        <w:rPr>
          <w:rFonts w:ascii="仿宋_GB2312" w:hAnsi="仿宋_GB2312"/>
        </w:rPr>
        <w:t xml:space="preserve">6.2 </w:t>
      </w:r>
      <w:r>
        <w:rPr>
          <w:rFonts w:ascii="仿宋_GB2312" w:hAnsi="仿宋_GB2312"/>
        </w:rPr>
        <w:t>产品分层与收费思路</w:t>
      </w:r>
    </w:p>
    <w:p w14:paraId="0DC4C904" w14:textId="77777777" w:rsidR="00E77731" w:rsidRDefault="0049445D">
      <w:pPr>
        <w:jc w:val="both"/>
      </w:pPr>
      <w:r>
        <w:rPr>
          <w:rFonts w:ascii="仿宋_GB2312" w:hAnsi="仿宋_GB2312"/>
        </w:rPr>
        <w:lastRenderedPageBreak/>
        <w:t xml:space="preserve">6.2.1 </w:t>
      </w:r>
      <w:r>
        <w:rPr>
          <w:rFonts w:ascii="仿宋_GB2312" w:hAnsi="仿宋_GB2312"/>
        </w:rPr>
        <w:t>展示与合作版</w:t>
      </w:r>
    </w:p>
    <w:p w14:paraId="51605A65" w14:textId="77777777" w:rsidR="00E77731" w:rsidRDefault="0049445D">
      <w:pPr>
        <w:jc w:val="both"/>
      </w:pPr>
      <w:r>
        <w:rPr>
          <w:rFonts w:ascii="仿宋_GB2312" w:hAnsi="仿宋_GB2312"/>
        </w:rPr>
        <w:t xml:space="preserve">6.2.2 </w:t>
      </w:r>
      <w:r>
        <w:rPr>
          <w:rFonts w:ascii="仿宋_GB2312" w:hAnsi="仿宋_GB2312"/>
        </w:rPr>
        <w:t>试点服务版</w:t>
      </w:r>
    </w:p>
    <w:p w14:paraId="7878BA84" w14:textId="77777777" w:rsidR="00E77731" w:rsidRDefault="0049445D">
      <w:pPr>
        <w:jc w:val="both"/>
      </w:pPr>
      <w:r>
        <w:rPr>
          <w:rFonts w:ascii="仿宋_GB2312" w:hAnsi="仿宋_GB2312"/>
        </w:rPr>
        <w:t xml:space="preserve">6.2.3 </w:t>
      </w:r>
      <w:r>
        <w:rPr>
          <w:rFonts w:ascii="仿宋_GB2312" w:hAnsi="仿宋_GB2312"/>
        </w:rPr>
        <w:t>平台订阅与定制版</w:t>
      </w:r>
    </w:p>
    <w:p w14:paraId="4A985463" w14:textId="77777777" w:rsidR="00E77731" w:rsidRDefault="0049445D">
      <w:pPr>
        <w:jc w:val="both"/>
      </w:pPr>
      <w:r>
        <w:rPr>
          <w:rFonts w:ascii="仿宋_GB2312" w:hAnsi="仿宋_GB2312"/>
        </w:rPr>
        <w:t xml:space="preserve">6.3 </w:t>
      </w:r>
      <w:r>
        <w:rPr>
          <w:rFonts w:ascii="仿宋_GB2312" w:hAnsi="仿宋_GB2312"/>
        </w:rPr>
        <w:t>实施与交付策略</w:t>
      </w:r>
    </w:p>
    <w:p w14:paraId="50EA2C4F" w14:textId="77777777" w:rsidR="00E77731" w:rsidRDefault="0049445D">
      <w:pPr>
        <w:jc w:val="both"/>
      </w:pPr>
      <w:r>
        <w:rPr>
          <w:rFonts w:ascii="仿宋_GB2312" w:hAnsi="仿宋_GB2312"/>
        </w:rPr>
        <w:t xml:space="preserve">6.3.1 </w:t>
      </w:r>
      <w:r>
        <w:rPr>
          <w:rFonts w:ascii="仿宋_GB2312" w:hAnsi="仿宋_GB2312"/>
        </w:rPr>
        <w:t>试点前准备</w:t>
      </w:r>
    </w:p>
    <w:p w14:paraId="42B2C471" w14:textId="77777777" w:rsidR="00E77731" w:rsidRDefault="0049445D">
      <w:pPr>
        <w:jc w:val="both"/>
      </w:pPr>
      <w:r>
        <w:rPr>
          <w:rFonts w:ascii="仿宋_GB2312" w:hAnsi="仿宋_GB2312"/>
        </w:rPr>
        <w:t xml:space="preserve">6.3.2 </w:t>
      </w:r>
      <w:r>
        <w:rPr>
          <w:rFonts w:ascii="仿宋_GB2312" w:hAnsi="仿宋_GB2312"/>
        </w:rPr>
        <w:t>现场部署与人员培训</w:t>
      </w:r>
    </w:p>
    <w:p w14:paraId="5F26F28C" w14:textId="77777777" w:rsidR="00E77731" w:rsidRDefault="0049445D">
      <w:pPr>
        <w:jc w:val="both"/>
      </w:pPr>
      <w:r>
        <w:rPr>
          <w:rFonts w:ascii="仿宋_GB2312" w:hAnsi="仿宋_GB2312"/>
        </w:rPr>
        <w:t xml:space="preserve">6.3.3 </w:t>
      </w:r>
      <w:r>
        <w:rPr>
          <w:rFonts w:ascii="仿宋_GB2312" w:hAnsi="仿宋_GB2312"/>
        </w:rPr>
        <w:t>复盘迭代与版本升级</w:t>
      </w:r>
    </w:p>
    <w:p w14:paraId="7433DA58" w14:textId="77777777" w:rsidR="00E77731" w:rsidRDefault="0049445D">
      <w:pPr>
        <w:jc w:val="both"/>
      </w:pPr>
      <w:r>
        <w:rPr>
          <w:rFonts w:ascii="仿宋_GB2312" w:hAnsi="仿宋_GB2312"/>
        </w:rPr>
        <w:t xml:space="preserve">6.4 </w:t>
      </w:r>
      <w:r>
        <w:rPr>
          <w:rFonts w:ascii="仿宋_GB2312" w:hAnsi="仿宋_GB2312"/>
        </w:rPr>
        <w:t>推广与销售模式</w:t>
      </w:r>
    </w:p>
    <w:p w14:paraId="044C5AFB" w14:textId="77777777" w:rsidR="00E77731" w:rsidRDefault="0049445D">
      <w:pPr>
        <w:jc w:val="both"/>
      </w:pPr>
      <w:r>
        <w:rPr>
          <w:rFonts w:ascii="仿宋_GB2312" w:hAnsi="仿宋_GB2312"/>
        </w:rPr>
        <w:t xml:space="preserve">6.4.1 </w:t>
      </w:r>
      <w:r>
        <w:rPr>
          <w:rFonts w:ascii="仿宋_GB2312" w:hAnsi="仿宋_GB2312"/>
        </w:rPr>
        <w:t>标杆场景牵引</w:t>
      </w:r>
    </w:p>
    <w:p w14:paraId="004B1027" w14:textId="77777777" w:rsidR="00E77731" w:rsidRDefault="0049445D">
      <w:pPr>
        <w:jc w:val="both"/>
      </w:pPr>
      <w:r>
        <w:rPr>
          <w:rFonts w:ascii="仿宋_GB2312" w:hAnsi="仿宋_GB2312"/>
        </w:rPr>
        <w:t xml:space="preserve">6.4.2 </w:t>
      </w:r>
      <w:r>
        <w:rPr>
          <w:rFonts w:ascii="仿宋_GB2312" w:hAnsi="仿宋_GB2312"/>
        </w:rPr>
        <w:t>校地合作与项目联动</w:t>
      </w:r>
    </w:p>
    <w:p w14:paraId="5AB747C9" w14:textId="77777777" w:rsidR="00E77731" w:rsidRDefault="0049445D">
      <w:pPr>
        <w:jc w:val="both"/>
      </w:pPr>
      <w:r>
        <w:rPr>
          <w:rFonts w:ascii="仿宋_GB2312" w:hAnsi="仿宋_GB2312"/>
        </w:rPr>
        <w:t xml:space="preserve">6.4.3 </w:t>
      </w:r>
      <w:r>
        <w:rPr>
          <w:rFonts w:ascii="仿宋_GB2312" w:hAnsi="仿宋_GB2312"/>
        </w:rPr>
        <w:t>联合方案与渠道合作</w:t>
      </w:r>
    </w:p>
    <w:p w14:paraId="4449DCE3" w14:textId="77777777" w:rsidR="00E77731" w:rsidRDefault="0049445D">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60ABC3C9" w14:textId="77777777" w:rsidR="00E77731" w:rsidRDefault="0049445D">
      <w:pPr>
        <w:jc w:val="both"/>
      </w:pPr>
      <w:r>
        <w:rPr>
          <w:rFonts w:ascii="仿宋_GB2312" w:hAnsi="仿宋_GB2312"/>
        </w:rPr>
        <w:t xml:space="preserve">7.1 </w:t>
      </w:r>
      <w:r>
        <w:rPr>
          <w:rFonts w:ascii="仿宋_GB2312" w:hAnsi="仿宋_GB2312"/>
        </w:rPr>
        <w:t>运营定位与目标</w:t>
      </w:r>
    </w:p>
    <w:p w14:paraId="3882CF43" w14:textId="77777777" w:rsidR="00E77731" w:rsidRDefault="0049445D">
      <w:pPr>
        <w:jc w:val="both"/>
      </w:pPr>
      <w:r>
        <w:rPr>
          <w:rFonts w:ascii="仿宋_GB2312" w:hAnsi="仿宋_GB2312"/>
        </w:rPr>
        <w:t xml:space="preserve">7.1.1 </w:t>
      </w:r>
      <w:r>
        <w:rPr>
          <w:rFonts w:ascii="仿宋_GB2312" w:hAnsi="仿宋_GB2312"/>
        </w:rPr>
        <w:t>以试点验证替代重投入铺开</w:t>
      </w:r>
    </w:p>
    <w:p w14:paraId="0D55FDA2" w14:textId="77777777" w:rsidR="00E77731" w:rsidRDefault="0049445D">
      <w:pPr>
        <w:jc w:val="both"/>
      </w:pPr>
      <w:r>
        <w:rPr>
          <w:rFonts w:ascii="仿宋_GB2312" w:hAnsi="仿宋_GB2312"/>
        </w:rPr>
        <w:t xml:space="preserve">7.1.2 </w:t>
      </w:r>
      <w:r>
        <w:rPr>
          <w:rFonts w:ascii="仿宋_GB2312" w:hAnsi="仿宋_GB2312"/>
        </w:rPr>
        <w:t>以数据沉淀驱动能力迭代</w:t>
      </w:r>
    </w:p>
    <w:p w14:paraId="36EFDD7C" w14:textId="77777777" w:rsidR="00E77731" w:rsidRDefault="0049445D">
      <w:pPr>
        <w:jc w:val="both"/>
      </w:pPr>
      <w:r>
        <w:rPr>
          <w:rFonts w:ascii="仿宋_GB2312" w:hAnsi="仿宋_GB2312"/>
        </w:rPr>
        <w:t xml:space="preserve">7.1.3 </w:t>
      </w:r>
      <w:r>
        <w:rPr>
          <w:rFonts w:ascii="仿宋_GB2312" w:hAnsi="仿宋_GB2312"/>
        </w:rPr>
        <w:t>以标准化交付支撑区域复制</w:t>
      </w:r>
    </w:p>
    <w:p w14:paraId="2B10A947" w14:textId="77777777" w:rsidR="00E77731" w:rsidRDefault="0049445D">
      <w:pPr>
        <w:jc w:val="both"/>
      </w:pPr>
      <w:r>
        <w:rPr>
          <w:rFonts w:ascii="仿宋_GB2312" w:hAnsi="仿宋_GB2312"/>
        </w:rPr>
        <w:t xml:space="preserve">7.2 </w:t>
      </w:r>
      <w:r>
        <w:rPr>
          <w:rFonts w:ascii="仿宋_GB2312" w:hAnsi="仿宋_GB2312"/>
        </w:rPr>
        <w:t>阶段运营安排</w:t>
      </w:r>
    </w:p>
    <w:p w14:paraId="393ACA5B" w14:textId="77777777" w:rsidR="00E77731" w:rsidRDefault="0049445D">
      <w:pPr>
        <w:jc w:val="both"/>
      </w:pPr>
      <w:r>
        <w:rPr>
          <w:rFonts w:ascii="仿宋_GB2312" w:hAnsi="仿宋_GB2312"/>
        </w:rPr>
        <w:t xml:space="preserve">7.2.1 </w:t>
      </w:r>
      <w:r>
        <w:rPr>
          <w:rFonts w:ascii="仿宋_GB2312" w:hAnsi="仿宋_GB2312"/>
        </w:rPr>
        <w:t>第一阶段：样本补强与原型完善</w:t>
      </w:r>
    </w:p>
    <w:p w14:paraId="1F71DC6D" w14:textId="77777777" w:rsidR="00E77731" w:rsidRDefault="0049445D">
      <w:pPr>
        <w:jc w:val="both"/>
      </w:pPr>
      <w:r>
        <w:rPr>
          <w:rFonts w:ascii="仿宋_GB2312" w:hAnsi="仿宋_GB2312"/>
        </w:rPr>
        <w:t xml:space="preserve">7.2.2 </w:t>
      </w:r>
      <w:r>
        <w:rPr>
          <w:rFonts w:ascii="仿宋_GB2312" w:hAnsi="仿宋_GB2312"/>
        </w:rPr>
        <w:t>第二阶段：场景试点与合作验证</w:t>
      </w:r>
    </w:p>
    <w:p w14:paraId="6E22137E" w14:textId="77777777" w:rsidR="00E77731" w:rsidRDefault="0049445D">
      <w:pPr>
        <w:jc w:val="both"/>
      </w:pPr>
      <w:r>
        <w:rPr>
          <w:rFonts w:ascii="仿宋_GB2312" w:hAnsi="仿宋_GB2312"/>
        </w:rPr>
        <w:t xml:space="preserve">7.2.3 </w:t>
      </w:r>
      <w:r>
        <w:rPr>
          <w:rFonts w:ascii="仿宋_GB2312" w:hAnsi="仿宋_GB2312"/>
        </w:rPr>
        <w:t>第三阶段：标准沉淀与区域复制</w:t>
      </w:r>
    </w:p>
    <w:p w14:paraId="2C52B712" w14:textId="77777777" w:rsidR="00E77731" w:rsidRDefault="0049445D">
      <w:pPr>
        <w:jc w:val="both"/>
      </w:pPr>
      <w:r>
        <w:rPr>
          <w:rFonts w:ascii="仿宋_GB2312" w:hAnsi="仿宋_GB2312"/>
        </w:rPr>
        <w:t xml:space="preserve">7.3 </w:t>
      </w:r>
      <w:r>
        <w:rPr>
          <w:rFonts w:ascii="仿宋_GB2312" w:hAnsi="仿宋_GB2312"/>
        </w:rPr>
        <w:t>核心运营模块</w:t>
      </w:r>
    </w:p>
    <w:p w14:paraId="7C45EF66" w14:textId="77777777" w:rsidR="00E77731" w:rsidRDefault="0049445D">
      <w:pPr>
        <w:jc w:val="both"/>
      </w:pPr>
      <w:r>
        <w:rPr>
          <w:rFonts w:ascii="仿宋_GB2312" w:hAnsi="仿宋_GB2312"/>
        </w:rPr>
        <w:t xml:space="preserve">7.3.1 </w:t>
      </w:r>
      <w:r>
        <w:rPr>
          <w:rFonts w:ascii="仿宋_GB2312" w:hAnsi="仿宋_GB2312"/>
        </w:rPr>
        <w:t>样本与数据运营</w:t>
      </w:r>
    </w:p>
    <w:p w14:paraId="21FE0F4C" w14:textId="77777777" w:rsidR="00E77731" w:rsidRDefault="0049445D">
      <w:pPr>
        <w:jc w:val="both"/>
      </w:pPr>
      <w:r>
        <w:rPr>
          <w:rFonts w:ascii="仿宋_GB2312" w:hAnsi="仿宋_GB2312"/>
        </w:rPr>
        <w:t xml:space="preserve">7.3.2 </w:t>
      </w:r>
      <w:r>
        <w:rPr>
          <w:rFonts w:ascii="仿宋_GB2312" w:hAnsi="仿宋_GB2312"/>
        </w:rPr>
        <w:t>客户成功与项目运营</w:t>
      </w:r>
    </w:p>
    <w:p w14:paraId="2A9D982C" w14:textId="77777777" w:rsidR="00E77731" w:rsidRDefault="0049445D">
      <w:pPr>
        <w:jc w:val="both"/>
      </w:pPr>
      <w:r>
        <w:rPr>
          <w:rFonts w:ascii="仿宋_GB2312" w:hAnsi="仿宋_GB2312"/>
        </w:rPr>
        <w:t xml:space="preserve">7.3.3 </w:t>
      </w:r>
      <w:r>
        <w:rPr>
          <w:rFonts w:ascii="仿宋_GB2312" w:hAnsi="仿宋_GB2312"/>
        </w:rPr>
        <w:t>平台内容与报告运营</w:t>
      </w:r>
    </w:p>
    <w:p w14:paraId="7AE3A759" w14:textId="77777777" w:rsidR="00E77731" w:rsidRDefault="0049445D">
      <w:pPr>
        <w:jc w:val="both"/>
      </w:pPr>
      <w:r>
        <w:rPr>
          <w:rFonts w:ascii="仿宋_GB2312" w:hAnsi="仿宋_GB2312"/>
        </w:rPr>
        <w:t xml:space="preserve">7.3.4 </w:t>
      </w:r>
      <w:r>
        <w:rPr>
          <w:rFonts w:ascii="仿宋_GB2312" w:hAnsi="仿宋_GB2312"/>
        </w:rPr>
        <w:t>合作与渠道运营</w:t>
      </w:r>
    </w:p>
    <w:p w14:paraId="0A97F998" w14:textId="77777777" w:rsidR="00E77731" w:rsidRDefault="0049445D">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034F043B" w14:textId="77777777" w:rsidR="00E77731" w:rsidRDefault="0049445D">
      <w:pPr>
        <w:jc w:val="both"/>
      </w:pPr>
      <w:r>
        <w:rPr>
          <w:rFonts w:ascii="仿宋_GB2312" w:hAnsi="仿宋_GB2312"/>
        </w:rPr>
        <w:t xml:space="preserve">8.1 </w:t>
      </w:r>
      <w:r>
        <w:rPr>
          <w:rFonts w:ascii="仿宋_GB2312" w:hAnsi="仿宋_GB2312"/>
        </w:rPr>
        <w:t>团队组织架构</w:t>
      </w:r>
    </w:p>
    <w:p w14:paraId="0961EDE7" w14:textId="77777777" w:rsidR="00E77731" w:rsidRDefault="0049445D">
      <w:pPr>
        <w:jc w:val="both"/>
      </w:pPr>
      <w:r>
        <w:rPr>
          <w:rFonts w:ascii="仿宋_GB2312" w:hAnsi="仿宋_GB2312"/>
        </w:rPr>
        <w:lastRenderedPageBreak/>
        <w:t xml:space="preserve">8.1.1 </w:t>
      </w:r>
      <w:r>
        <w:rPr>
          <w:rFonts w:ascii="仿宋_GB2312" w:hAnsi="仿宋_GB2312"/>
        </w:rPr>
        <w:t>技术部</w:t>
      </w:r>
    </w:p>
    <w:p w14:paraId="0CF07FAE" w14:textId="77777777" w:rsidR="00E77731" w:rsidRDefault="0049445D">
      <w:pPr>
        <w:jc w:val="both"/>
      </w:pPr>
      <w:r>
        <w:rPr>
          <w:rFonts w:ascii="仿宋_GB2312" w:hAnsi="仿宋_GB2312"/>
        </w:rPr>
        <w:t xml:space="preserve">8.1.2 </w:t>
      </w:r>
      <w:r>
        <w:rPr>
          <w:rFonts w:ascii="仿宋_GB2312" w:hAnsi="仿宋_GB2312"/>
        </w:rPr>
        <w:t>市场营销部</w:t>
      </w:r>
    </w:p>
    <w:p w14:paraId="015EE8A2" w14:textId="77777777" w:rsidR="00E77731" w:rsidRDefault="0049445D">
      <w:pPr>
        <w:jc w:val="both"/>
      </w:pPr>
      <w:r>
        <w:rPr>
          <w:rFonts w:ascii="仿宋_GB2312" w:hAnsi="仿宋_GB2312"/>
        </w:rPr>
        <w:t xml:space="preserve">8.1.3 </w:t>
      </w:r>
      <w:r>
        <w:rPr>
          <w:rFonts w:ascii="仿宋_GB2312" w:hAnsi="仿宋_GB2312"/>
        </w:rPr>
        <w:t>财务部</w:t>
      </w:r>
    </w:p>
    <w:p w14:paraId="310F3C70" w14:textId="77777777" w:rsidR="00E77731" w:rsidRDefault="0049445D">
      <w:pPr>
        <w:jc w:val="both"/>
      </w:pPr>
      <w:r>
        <w:rPr>
          <w:rFonts w:ascii="仿宋_GB2312" w:hAnsi="仿宋_GB2312"/>
        </w:rPr>
        <w:t xml:space="preserve">8.1.4 </w:t>
      </w:r>
      <w:r>
        <w:rPr>
          <w:rFonts w:ascii="仿宋_GB2312" w:hAnsi="仿宋_GB2312"/>
        </w:rPr>
        <w:t>行政部</w:t>
      </w:r>
    </w:p>
    <w:p w14:paraId="308E605C" w14:textId="77777777" w:rsidR="00E77731" w:rsidRDefault="0049445D">
      <w:pPr>
        <w:jc w:val="both"/>
      </w:pPr>
      <w:r>
        <w:rPr>
          <w:rFonts w:ascii="仿宋_GB2312" w:hAnsi="仿宋_GB2312"/>
        </w:rPr>
        <w:t xml:space="preserve">8.2 </w:t>
      </w:r>
      <w:r>
        <w:rPr>
          <w:rFonts w:ascii="仿宋_GB2312" w:hAnsi="仿宋_GB2312"/>
        </w:rPr>
        <w:t>专家顾问团队</w:t>
      </w:r>
    </w:p>
    <w:p w14:paraId="61136AAF" w14:textId="77777777" w:rsidR="00E77731" w:rsidRDefault="0049445D">
      <w:pPr>
        <w:jc w:val="both"/>
      </w:pPr>
      <w:r>
        <w:rPr>
          <w:rFonts w:ascii="仿宋_GB2312" w:hAnsi="仿宋_GB2312"/>
        </w:rPr>
        <w:t xml:space="preserve">8.2.1 </w:t>
      </w:r>
      <w:r>
        <w:rPr>
          <w:rFonts w:ascii="仿宋_GB2312" w:hAnsi="仿宋_GB2312"/>
        </w:rPr>
        <w:t>刘波副教授：算法建模顾问</w:t>
      </w:r>
    </w:p>
    <w:p w14:paraId="40F09D6E" w14:textId="77777777" w:rsidR="00E77731" w:rsidRDefault="0049445D">
      <w:pPr>
        <w:jc w:val="both"/>
      </w:pPr>
      <w:r>
        <w:rPr>
          <w:rFonts w:ascii="仿宋_GB2312" w:hAnsi="仿宋_GB2312"/>
        </w:rPr>
        <w:t xml:space="preserve">8.2.2 </w:t>
      </w:r>
      <w:r>
        <w:rPr>
          <w:rFonts w:ascii="仿宋_GB2312" w:hAnsi="仿宋_GB2312"/>
        </w:rPr>
        <w:t>龙海侠教授：深度学习顾问</w:t>
      </w:r>
    </w:p>
    <w:p w14:paraId="69D46757" w14:textId="77777777" w:rsidR="00E77731" w:rsidRDefault="0049445D">
      <w:pPr>
        <w:jc w:val="both"/>
      </w:pPr>
      <w:r>
        <w:rPr>
          <w:rFonts w:ascii="仿宋_GB2312" w:hAnsi="仿宋_GB2312"/>
        </w:rPr>
        <w:t xml:space="preserve">8.2.3 </w:t>
      </w:r>
      <w:r>
        <w:rPr>
          <w:rFonts w:ascii="仿宋_GB2312" w:hAnsi="仿宋_GB2312"/>
        </w:rPr>
        <w:t>程明雄副教授：商业与供应链顾问</w:t>
      </w:r>
    </w:p>
    <w:p w14:paraId="148D6168" w14:textId="77777777" w:rsidR="00E77731" w:rsidRDefault="0049445D">
      <w:pPr>
        <w:jc w:val="both"/>
      </w:pPr>
      <w:r>
        <w:rPr>
          <w:rFonts w:ascii="仿宋_GB2312" w:hAnsi="仿宋_GB2312"/>
        </w:rPr>
        <w:t xml:space="preserve">8.3 </w:t>
      </w:r>
      <w:r>
        <w:rPr>
          <w:rFonts w:ascii="仿宋_GB2312" w:hAnsi="仿宋_GB2312"/>
        </w:rPr>
        <w:t>核心团队成员介绍</w:t>
      </w:r>
    </w:p>
    <w:p w14:paraId="0EDE7C5F" w14:textId="77777777" w:rsidR="00E77731" w:rsidRDefault="0049445D">
      <w:pPr>
        <w:jc w:val="both"/>
      </w:pPr>
      <w:r>
        <w:rPr>
          <w:rFonts w:ascii="仿宋_GB2312" w:hAnsi="仿宋_GB2312"/>
        </w:rPr>
        <w:t xml:space="preserve">8.3.1 </w:t>
      </w:r>
      <w:r>
        <w:rPr>
          <w:rFonts w:ascii="仿宋_GB2312" w:hAnsi="仿宋_GB2312"/>
        </w:rPr>
        <w:t>彭斯逸：项目负责人</w:t>
      </w:r>
    </w:p>
    <w:p w14:paraId="0855F4B9" w14:textId="77777777" w:rsidR="00E77731" w:rsidRDefault="0049445D">
      <w:pPr>
        <w:jc w:val="both"/>
      </w:pPr>
      <w:r>
        <w:rPr>
          <w:rFonts w:ascii="仿宋_GB2312" w:hAnsi="仿宋_GB2312"/>
        </w:rPr>
        <w:t xml:space="preserve">8.3.2 </w:t>
      </w:r>
      <w:r>
        <w:rPr>
          <w:rFonts w:ascii="仿宋_GB2312" w:hAnsi="仿宋_GB2312"/>
        </w:rPr>
        <w:t>唐天赐：算法与后端开发</w:t>
      </w:r>
    </w:p>
    <w:p w14:paraId="649A1720" w14:textId="77777777" w:rsidR="00E77731" w:rsidRDefault="0049445D">
      <w:pPr>
        <w:jc w:val="both"/>
      </w:pPr>
      <w:r>
        <w:rPr>
          <w:rFonts w:ascii="仿宋_GB2312" w:hAnsi="仿宋_GB2312"/>
        </w:rPr>
        <w:t xml:space="preserve">8.3.3 </w:t>
      </w:r>
      <w:r>
        <w:rPr>
          <w:rFonts w:ascii="仿宋_GB2312" w:hAnsi="仿宋_GB2312"/>
        </w:rPr>
        <w:t>艾舜杰：平台集成与前端开发</w:t>
      </w:r>
    </w:p>
    <w:p w14:paraId="06761021" w14:textId="77777777" w:rsidR="00E77731" w:rsidRDefault="0049445D">
      <w:pPr>
        <w:jc w:val="both"/>
      </w:pPr>
      <w:r>
        <w:rPr>
          <w:rFonts w:ascii="仿宋_GB2312" w:hAnsi="仿宋_GB2312"/>
        </w:rPr>
        <w:t xml:space="preserve">8.4 </w:t>
      </w:r>
      <w:r>
        <w:rPr>
          <w:rFonts w:ascii="仿宋_GB2312" w:hAnsi="仿宋_GB2312"/>
        </w:rPr>
        <w:t>团队核心优势</w:t>
      </w:r>
    </w:p>
    <w:p w14:paraId="7A556BDF" w14:textId="77777777" w:rsidR="00E77731" w:rsidRDefault="0049445D">
      <w:pPr>
        <w:jc w:val="both"/>
      </w:pPr>
      <w:r>
        <w:rPr>
          <w:rFonts w:ascii="仿宋_GB2312" w:hAnsi="仿宋_GB2312"/>
        </w:rPr>
        <w:t xml:space="preserve">8.4.1 </w:t>
      </w:r>
      <w:r>
        <w:rPr>
          <w:rFonts w:ascii="仿宋_GB2312" w:hAnsi="仿宋_GB2312"/>
        </w:rPr>
        <w:t>专业结构较为完整</w:t>
      </w:r>
    </w:p>
    <w:p w14:paraId="3A183875" w14:textId="77777777" w:rsidR="00E77731" w:rsidRDefault="0049445D">
      <w:pPr>
        <w:jc w:val="both"/>
      </w:pPr>
      <w:r>
        <w:rPr>
          <w:rFonts w:ascii="仿宋_GB2312" w:hAnsi="仿宋_GB2312"/>
        </w:rPr>
        <w:t xml:space="preserve">8.4.2 </w:t>
      </w:r>
      <w:r>
        <w:rPr>
          <w:rFonts w:ascii="仿宋_GB2312" w:hAnsi="仿宋_GB2312"/>
        </w:rPr>
        <w:t>校内资源与顾问支持扎实</w:t>
      </w:r>
    </w:p>
    <w:p w14:paraId="4E3AB074" w14:textId="77777777" w:rsidR="00E77731" w:rsidRDefault="0049445D">
      <w:pPr>
        <w:jc w:val="both"/>
      </w:pPr>
      <w:r>
        <w:rPr>
          <w:rFonts w:ascii="仿宋_GB2312" w:hAnsi="仿宋_GB2312"/>
        </w:rPr>
        <w:t xml:space="preserve">8.4.3 </w:t>
      </w:r>
      <w:r>
        <w:rPr>
          <w:rFonts w:ascii="仿宋_GB2312" w:hAnsi="仿宋_GB2312"/>
        </w:rPr>
        <w:t>项目执行与竞赛表达基础较好</w:t>
      </w:r>
    </w:p>
    <w:p w14:paraId="3C9024B6" w14:textId="77777777" w:rsidR="00E77731" w:rsidRDefault="0049445D">
      <w:pPr>
        <w:jc w:val="both"/>
      </w:pPr>
      <w:r>
        <w:rPr>
          <w:rFonts w:ascii="仿宋_GB2312" w:hAnsi="仿宋_GB2312"/>
        </w:rPr>
        <w:t xml:space="preserve">8.4.4 </w:t>
      </w:r>
      <w:r>
        <w:rPr>
          <w:rFonts w:ascii="仿宋_GB2312" w:hAnsi="仿宋_GB2312"/>
        </w:rPr>
        <w:t>海南在地场景认知较强</w:t>
      </w:r>
    </w:p>
    <w:p w14:paraId="00DD3A67" w14:textId="77777777" w:rsidR="00E77731" w:rsidRDefault="0049445D">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4216448E" w14:textId="77777777" w:rsidR="00E77731" w:rsidRDefault="0049445D">
      <w:pPr>
        <w:jc w:val="both"/>
      </w:pPr>
      <w:r>
        <w:rPr>
          <w:rFonts w:ascii="仿宋_GB2312" w:hAnsi="仿宋_GB2312"/>
        </w:rPr>
        <w:t xml:space="preserve">9.1 </w:t>
      </w:r>
      <w:r>
        <w:rPr>
          <w:rFonts w:ascii="仿宋_GB2312" w:hAnsi="仿宋_GB2312"/>
        </w:rPr>
        <w:t>财务假设前提</w:t>
      </w:r>
    </w:p>
    <w:p w14:paraId="6B50CBD5" w14:textId="77777777" w:rsidR="00E77731" w:rsidRDefault="0049445D">
      <w:pPr>
        <w:jc w:val="both"/>
      </w:pPr>
      <w:r>
        <w:rPr>
          <w:rFonts w:ascii="仿宋_GB2312" w:hAnsi="仿宋_GB2312"/>
        </w:rPr>
        <w:t xml:space="preserve">9.1.1 </w:t>
      </w:r>
      <w:r>
        <w:rPr>
          <w:rFonts w:ascii="仿宋_GB2312" w:hAnsi="仿宋_GB2312"/>
        </w:rPr>
        <w:t>收入端假设</w:t>
      </w:r>
    </w:p>
    <w:p w14:paraId="15A8A44A" w14:textId="77777777" w:rsidR="00E77731" w:rsidRDefault="0049445D">
      <w:pPr>
        <w:jc w:val="both"/>
      </w:pPr>
      <w:r>
        <w:rPr>
          <w:rFonts w:ascii="仿宋_GB2312" w:hAnsi="仿宋_GB2312"/>
        </w:rPr>
        <w:t xml:space="preserve">9.1.2 </w:t>
      </w:r>
      <w:r>
        <w:rPr>
          <w:rFonts w:ascii="仿宋_GB2312" w:hAnsi="仿宋_GB2312"/>
        </w:rPr>
        <w:t>成本与费用假设</w:t>
      </w:r>
    </w:p>
    <w:p w14:paraId="01B372BE" w14:textId="77777777" w:rsidR="00E77731" w:rsidRDefault="0049445D">
      <w:pPr>
        <w:jc w:val="both"/>
      </w:pPr>
      <w:r>
        <w:rPr>
          <w:rFonts w:ascii="仿宋_GB2312" w:hAnsi="仿宋_GB2312"/>
        </w:rPr>
        <w:t xml:space="preserve">9.1.3 </w:t>
      </w:r>
      <w:r>
        <w:rPr>
          <w:rFonts w:ascii="仿宋_GB2312" w:hAnsi="仿宋_GB2312"/>
        </w:rPr>
        <w:t>测算边界说明</w:t>
      </w:r>
    </w:p>
    <w:p w14:paraId="5C459DEA" w14:textId="77777777" w:rsidR="00E77731" w:rsidRDefault="0049445D">
      <w:pPr>
        <w:jc w:val="both"/>
      </w:pPr>
      <w:r>
        <w:rPr>
          <w:rFonts w:ascii="仿宋_GB2312" w:hAnsi="仿宋_GB2312"/>
        </w:rPr>
        <w:t xml:space="preserve">9.2 </w:t>
      </w:r>
      <w:r>
        <w:rPr>
          <w:rFonts w:ascii="仿宋_GB2312" w:hAnsi="仿宋_GB2312"/>
        </w:rPr>
        <w:t>三情景核心假设对比</w:t>
      </w:r>
    </w:p>
    <w:p w14:paraId="75C8115E" w14:textId="77777777" w:rsidR="00E77731" w:rsidRDefault="0049445D">
      <w:pPr>
        <w:jc w:val="both"/>
      </w:pPr>
      <w:r>
        <w:rPr>
          <w:rFonts w:ascii="仿宋_GB2312" w:hAnsi="仿宋_GB2312"/>
        </w:rPr>
        <w:t xml:space="preserve">9.2.1 </w:t>
      </w:r>
      <w:r>
        <w:rPr>
          <w:rFonts w:ascii="仿宋_GB2312" w:hAnsi="仿宋_GB2312"/>
        </w:rPr>
        <w:t>乐观情景</w:t>
      </w:r>
    </w:p>
    <w:p w14:paraId="174F418E" w14:textId="77777777" w:rsidR="00E77731" w:rsidRDefault="0049445D">
      <w:pPr>
        <w:jc w:val="both"/>
      </w:pPr>
      <w:r>
        <w:rPr>
          <w:rFonts w:ascii="仿宋_GB2312" w:hAnsi="仿宋_GB2312"/>
        </w:rPr>
        <w:t xml:space="preserve">9.2.2 </w:t>
      </w:r>
      <w:r>
        <w:rPr>
          <w:rFonts w:ascii="仿宋_GB2312" w:hAnsi="仿宋_GB2312"/>
        </w:rPr>
        <w:t>中性情景</w:t>
      </w:r>
    </w:p>
    <w:p w14:paraId="5692A88B" w14:textId="77777777" w:rsidR="00E77731" w:rsidRDefault="0049445D">
      <w:pPr>
        <w:jc w:val="both"/>
      </w:pPr>
      <w:r>
        <w:rPr>
          <w:rFonts w:ascii="仿宋_GB2312" w:hAnsi="仿宋_GB2312"/>
        </w:rPr>
        <w:t xml:space="preserve">9.2.3 </w:t>
      </w:r>
      <w:r>
        <w:rPr>
          <w:rFonts w:ascii="仿宋_GB2312" w:hAnsi="仿宋_GB2312"/>
        </w:rPr>
        <w:t>保守情景</w:t>
      </w:r>
    </w:p>
    <w:p w14:paraId="5358D308" w14:textId="77777777" w:rsidR="00E77731" w:rsidRDefault="0049445D">
      <w:pPr>
        <w:jc w:val="both"/>
      </w:pPr>
      <w:r>
        <w:rPr>
          <w:rFonts w:ascii="仿宋_GB2312" w:hAnsi="仿宋_GB2312"/>
        </w:rPr>
        <w:t xml:space="preserve">9.3 </w:t>
      </w:r>
      <w:r>
        <w:rPr>
          <w:rFonts w:ascii="仿宋_GB2312" w:hAnsi="仿宋_GB2312"/>
        </w:rPr>
        <w:t>五年损益预测</w:t>
      </w:r>
    </w:p>
    <w:p w14:paraId="11A4C163" w14:textId="77777777" w:rsidR="00E77731" w:rsidRDefault="0049445D">
      <w:pPr>
        <w:jc w:val="both"/>
      </w:pPr>
      <w:r>
        <w:rPr>
          <w:rFonts w:ascii="仿宋_GB2312" w:hAnsi="仿宋_GB2312"/>
        </w:rPr>
        <w:lastRenderedPageBreak/>
        <w:t xml:space="preserve">9.3.1 </w:t>
      </w:r>
      <w:r>
        <w:rPr>
          <w:rFonts w:ascii="仿宋_GB2312" w:hAnsi="仿宋_GB2312"/>
        </w:rPr>
        <w:t>前两年亏损形成原因</w:t>
      </w:r>
    </w:p>
    <w:p w14:paraId="789BA085" w14:textId="77777777" w:rsidR="00E77731" w:rsidRDefault="0049445D">
      <w:pPr>
        <w:jc w:val="both"/>
      </w:pPr>
      <w:r>
        <w:rPr>
          <w:rFonts w:ascii="仿宋_GB2312" w:hAnsi="仿宋_GB2312"/>
        </w:rPr>
        <w:t xml:space="preserve">9.3.2 </w:t>
      </w:r>
      <w:r>
        <w:rPr>
          <w:rFonts w:ascii="仿宋_GB2312" w:hAnsi="仿宋_GB2312"/>
        </w:rPr>
        <w:t>盈利拐点判断</w:t>
      </w:r>
    </w:p>
    <w:p w14:paraId="0569F8F1" w14:textId="77777777" w:rsidR="00E77731" w:rsidRDefault="0049445D">
      <w:pPr>
        <w:jc w:val="both"/>
      </w:pPr>
      <w:r>
        <w:rPr>
          <w:rFonts w:ascii="仿宋_GB2312" w:hAnsi="仿宋_GB2312"/>
        </w:rPr>
        <w:t xml:space="preserve">9.4 </w:t>
      </w:r>
      <w:r>
        <w:rPr>
          <w:rFonts w:ascii="仿宋_GB2312" w:hAnsi="仿宋_GB2312"/>
        </w:rPr>
        <w:t>五年现金流量预测</w:t>
      </w:r>
    </w:p>
    <w:p w14:paraId="4D7FFB4F" w14:textId="77777777" w:rsidR="00E77731" w:rsidRDefault="0049445D">
      <w:pPr>
        <w:jc w:val="both"/>
      </w:pPr>
      <w:r>
        <w:rPr>
          <w:rFonts w:ascii="仿宋_GB2312" w:hAnsi="仿宋_GB2312"/>
        </w:rPr>
        <w:t xml:space="preserve">9.4.1 </w:t>
      </w:r>
      <w:r>
        <w:rPr>
          <w:rFonts w:ascii="仿宋_GB2312" w:hAnsi="仿宋_GB2312"/>
        </w:rPr>
        <w:t>现金流压力来源</w:t>
      </w:r>
    </w:p>
    <w:p w14:paraId="41D8E3A9" w14:textId="77777777" w:rsidR="00E77731" w:rsidRDefault="0049445D">
      <w:pPr>
        <w:jc w:val="both"/>
      </w:pPr>
      <w:r>
        <w:rPr>
          <w:rFonts w:ascii="仿宋_GB2312" w:hAnsi="仿宋_GB2312"/>
        </w:rPr>
        <w:t xml:space="preserve">9.4.2 </w:t>
      </w:r>
      <w:r>
        <w:rPr>
          <w:rFonts w:ascii="仿宋_GB2312" w:hAnsi="仿宋_GB2312"/>
        </w:rPr>
        <w:t>资金安全垫安排</w:t>
      </w:r>
    </w:p>
    <w:p w14:paraId="38A29BB1" w14:textId="77777777" w:rsidR="00E77731" w:rsidRDefault="0049445D">
      <w:pPr>
        <w:jc w:val="both"/>
      </w:pPr>
      <w:r>
        <w:rPr>
          <w:rFonts w:ascii="仿宋_GB2312" w:hAnsi="仿宋_GB2312"/>
        </w:rPr>
        <w:t xml:space="preserve">9.5 </w:t>
      </w:r>
      <w:r>
        <w:rPr>
          <w:rFonts w:ascii="仿宋_GB2312" w:hAnsi="仿宋_GB2312"/>
        </w:rPr>
        <w:t>资产负债结构判断</w:t>
      </w:r>
    </w:p>
    <w:p w14:paraId="513BB236" w14:textId="77777777" w:rsidR="00E77731" w:rsidRDefault="0049445D">
      <w:pPr>
        <w:jc w:val="both"/>
      </w:pPr>
      <w:r>
        <w:rPr>
          <w:rFonts w:ascii="仿宋_GB2312" w:hAnsi="仿宋_GB2312"/>
        </w:rPr>
        <w:t xml:space="preserve">9.5.1 </w:t>
      </w:r>
      <w:r>
        <w:rPr>
          <w:rFonts w:ascii="仿宋_GB2312" w:hAnsi="仿宋_GB2312"/>
        </w:rPr>
        <w:t>轻资产结构特征</w:t>
      </w:r>
    </w:p>
    <w:p w14:paraId="7A30A472" w14:textId="77777777" w:rsidR="00E77731" w:rsidRDefault="0049445D">
      <w:pPr>
        <w:jc w:val="both"/>
      </w:pPr>
      <w:r>
        <w:rPr>
          <w:rFonts w:ascii="仿宋_GB2312" w:hAnsi="仿宋_GB2312"/>
        </w:rPr>
        <w:t xml:space="preserve">9.5.2 </w:t>
      </w:r>
      <w:r>
        <w:rPr>
          <w:rFonts w:ascii="仿宋_GB2312" w:hAnsi="仿宋_GB2312"/>
        </w:rPr>
        <w:t>负债安排原则</w:t>
      </w:r>
    </w:p>
    <w:p w14:paraId="372199A8" w14:textId="77777777" w:rsidR="00E77731" w:rsidRDefault="0049445D">
      <w:pPr>
        <w:jc w:val="both"/>
      </w:pPr>
      <w:r>
        <w:rPr>
          <w:rFonts w:ascii="仿宋_GB2312" w:hAnsi="仿宋_GB2312"/>
        </w:rPr>
        <w:t xml:space="preserve">9.6 </w:t>
      </w:r>
      <w:r>
        <w:rPr>
          <w:rFonts w:ascii="仿宋_GB2312" w:hAnsi="仿宋_GB2312"/>
        </w:rPr>
        <w:t>三情景营收与盈利对比</w:t>
      </w:r>
    </w:p>
    <w:p w14:paraId="1F109FC5" w14:textId="77777777" w:rsidR="00E77731" w:rsidRDefault="0049445D">
      <w:pPr>
        <w:jc w:val="both"/>
      </w:pPr>
      <w:r>
        <w:rPr>
          <w:rFonts w:ascii="仿宋_GB2312" w:hAnsi="仿宋_GB2312"/>
        </w:rPr>
        <w:t xml:space="preserve">9.6.1 </w:t>
      </w:r>
      <w:r>
        <w:rPr>
          <w:rFonts w:ascii="仿宋_GB2312" w:hAnsi="仿宋_GB2312"/>
        </w:rPr>
        <w:t>收入质量差异</w:t>
      </w:r>
    </w:p>
    <w:p w14:paraId="5BCE04F5" w14:textId="77777777" w:rsidR="00E77731" w:rsidRDefault="0049445D">
      <w:pPr>
        <w:jc w:val="both"/>
      </w:pPr>
      <w:r>
        <w:rPr>
          <w:rFonts w:ascii="仿宋_GB2312" w:hAnsi="仿宋_GB2312"/>
        </w:rPr>
        <w:t xml:space="preserve">9.6.2 </w:t>
      </w:r>
      <w:r>
        <w:rPr>
          <w:rFonts w:ascii="仿宋_GB2312" w:hAnsi="仿宋_GB2312"/>
        </w:rPr>
        <w:t>利润弹性判断</w:t>
      </w:r>
    </w:p>
    <w:p w14:paraId="09A11448" w14:textId="77777777" w:rsidR="00E77731" w:rsidRDefault="0049445D">
      <w:pPr>
        <w:jc w:val="both"/>
      </w:pPr>
      <w:r>
        <w:rPr>
          <w:rFonts w:ascii="仿宋_GB2312" w:hAnsi="仿宋_GB2312"/>
        </w:rPr>
        <w:t xml:space="preserve">9.7 </w:t>
      </w:r>
      <w:r>
        <w:rPr>
          <w:rFonts w:ascii="仿宋_GB2312" w:hAnsi="仿宋_GB2312"/>
        </w:rPr>
        <w:t>盈亏平衡分析</w:t>
      </w:r>
    </w:p>
    <w:p w14:paraId="0393C981" w14:textId="77777777" w:rsidR="00E77731" w:rsidRDefault="0049445D">
      <w:pPr>
        <w:jc w:val="both"/>
      </w:pPr>
      <w:r>
        <w:rPr>
          <w:rFonts w:ascii="仿宋_GB2312" w:hAnsi="仿宋_GB2312"/>
        </w:rPr>
        <w:t xml:space="preserve">9.7.1 </w:t>
      </w:r>
      <w:r>
        <w:rPr>
          <w:rFonts w:ascii="仿宋_GB2312" w:hAnsi="仿宋_GB2312"/>
        </w:rPr>
        <w:t>固定成本覆盖门槛</w:t>
      </w:r>
    </w:p>
    <w:p w14:paraId="57A607F1" w14:textId="77777777" w:rsidR="00E77731" w:rsidRDefault="0049445D">
      <w:pPr>
        <w:jc w:val="both"/>
      </w:pPr>
      <w:r>
        <w:rPr>
          <w:rFonts w:ascii="仿宋_GB2312" w:hAnsi="仿宋_GB2312"/>
        </w:rPr>
        <w:t xml:space="preserve">9.7.2 </w:t>
      </w:r>
      <w:r>
        <w:rPr>
          <w:rFonts w:ascii="仿宋_GB2312" w:hAnsi="仿宋_GB2312"/>
        </w:rPr>
        <w:t>平衡点后的增长逻辑</w:t>
      </w:r>
    </w:p>
    <w:p w14:paraId="178B9D97" w14:textId="77777777" w:rsidR="00E77731" w:rsidRDefault="0049445D">
      <w:pPr>
        <w:jc w:val="both"/>
      </w:pPr>
      <w:r>
        <w:rPr>
          <w:rFonts w:ascii="仿宋_GB2312" w:hAnsi="仿宋_GB2312"/>
        </w:rPr>
        <w:t xml:space="preserve">9.8 </w:t>
      </w:r>
      <w:r>
        <w:rPr>
          <w:rFonts w:ascii="仿宋_GB2312" w:hAnsi="仿宋_GB2312"/>
        </w:rPr>
        <w:t>敏感性分析</w:t>
      </w:r>
    </w:p>
    <w:p w14:paraId="6229790E" w14:textId="77777777" w:rsidR="00E77731" w:rsidRDefault="0049445D">
      <w:pPr>
        <w:jc w:val="both"/>
      </w:pPr>
      <w:r>
        <w:rPr>
          <w:rFonts w:ascii="仿宋_GB2312" w:hAnsi="仿宋_GB2312"/>
        </w:rPr>
        <w:t xml:space="preserve">9.8.1 </w:t>
      </w:r>
      <w:r>
        <w:rPr>
          <w:rFonts w:ascii="仿宋_GB2312" w:hAnsi="仿宋_GB2312"/>
        </w:rPr>
        <w:t>高敏变量识别</w:t>
      </w:r>
    </w:p>
    <w:p w14:paraId="6C15E7B3" w14:textId="77777777" w:rsidR="00E77731" w:rsidRDefault="0049445D">
      <w:pPr>
        <w:jc w:val="both"/>
      </w:pPr>
      <w:r>
        <w:rPr>
          <w:rFonts w:ascii="仿宋_GB2312" w:hAnsi="仿宋_GB2312"/>
        </w:rPr>
        <w:t xml:space="preserve">9.8.2 </w:t>
      </w:r>
      <w:r>
        <w:rPr>
          <w:rFonts w:ascii="仿宋_GB2312" w:hAnsi="仿宋_GB2312"/>
        </w:rPr>
        <w:t>管控重点判断</w:t>
      </w:r>
    </w:p>
    <w:p w14:paraId="1F66A129" w14:textId="77777777" w:rsidR="00E77731" w:rsidRDefault="0049445D">
      <w:pPr>
        <w:jc w:val="both"/>
      </w:pPr>
      <w:r>
        <w:rPr>
          <w:rFonts w:ascii="仿宋_GB2312" w:hAnsi="仿宋_GB2312"/>
        </w:rPr>
        <w:t xml:space="preserve">9.9 </w:t>
      </w:r>
      <w:r>
        <w:rPr>
          <w:rFonts w:ascii="仿宋_GB2312" w:hAnsi="仿宋_GB2312"/>
        </w:rPr>
        <w:t>关键财务比率趋势</w:t>
      </w:r>
    </w:p>
    <w:p w14:paraId="3F41615C" w14:textId="77777777" w:rsidR="00E77731" w:rsidRDefault="0049445D">
      <w:pPr>
        <w:jc w:val="both"/>
      </w:pPr>
      <w:r>
        <w:rPr>
          <w:rFonts w:ascii="仿宋_GB2312" w:hAnsi="仿宋_GB2312"/>
        </w:rPr>
        <w:t xml:space="preserve">9.9.1 </w:t>
      </w:r>
      <w:r>
        <w:rPr>
          <w:rFonts w:ascii="仿宋_GB2312" w:hAnsi="仿宋_GB2312"/>
        </w:rPr>
        <w:t>核心指标观察</w:t>
      </w:r>
    </w:p>
    <w:p w14:paraId="4A40DA7E" w14:textId="77777777" w:rsidR="00E77731" w:rsidRDefault="0049445D">
      <w:pPr>
        <w:jc w:val="both"/>
      </w:pPr>
      <w:r>
        <w:rPr>
          <w:rFonts w:ascii="仿宋_GB2312" w:hAnsi="仿宋_GB2312"/>
        </w:rPr>
        <w:t xml:space="preserve">9.9.2 </w:t>
      </w:r>
      <w:r>
        <w:rPr>
          <w:rFonts w:ascii="仿宋_GB2312" w:hAnsi="仿宋_GB2312"/>
        </w:rPr>
        <w:t>指标改善节奏</w:t>
      </w:r>
    </w:p>
    <w:p w14:paraId="350AE5F9" w14:textId="77777777" w:rsidR="00E77731" w:rsidRDefault="0049445D">
      <w:pPr>
        <w:jc w:val="both"/>
      </w:pPr>
      <w:r>
        <w:rPr>
          <w:rFonts w:ascii="仿宋_GB2312" w:hAnsi="仿宋_GB2312"/>
        </w:rPr>
        <w:t xml:space="preserve">9.10 </w:t>
      </w:r>
      <w:r>
        <w:rPr>
          <w:rFonts w:ascii="仿宋_GB2312" w:hAnsi="仿宋_GB2312"/>
        </w:rPr>
        <w:t>资本需求与融资规划</w:t>
      </w:r>
    </w:p>
    <w:p w14:paraId="7E253EE5" w14:textId="77777777" w:rsidR="00E77731" w:rsidRDefault="0049445D">
      <w:pPr>
        <w:jc w:val="both"/>
      </w:pPr>
      <w:r>
        <w:rPr>
          <w:rFonts w:ascii="仿宋_GB2312" w:hAnsi="仿宋_GB2312"/>
        </w:rPr>
        <w:t xml:space="preserve">9.10.1 </w:t>
      </w:r>
      <w:r>
        <w:rPr>
          <w:rFonts w:ascii="仿宋_GB2312" w:hAnsi="仿宋_GB2312"/>
        </w:rPr>
        <w:t>资金使用方向</w:t>
      </w:r>
    </w:p>
    <w:p w14:paraId="75EAD54B" w14:textId="77777777" w:rsidR="00E77731" w:rsidRDefault="0049445D">
      <w:pPr>
        <w:jc w:val="both"/>
      </w:pPr>
      <w:r>
        <w:rPr>
          <w:rFonts w:ascii="仿宋_GB2312" w:hAnsi="仿宋_GB2312"/>
        </w:rPr>
        <w:t xml:space="preserve">9.10.2 </w:t>
      </w:r>
      <w:r>
        <w:rPr>
          <w:rFonts w:ascii="仿宋_GB2312" w:hAnsi="仿宋_GB2312"/>
        </w:rPr>
        <w:t>融资节奏建议</w:t>
      </w:r>
    </w:p>
    <w:p w14:paraId="4D05930F" w14:textId="77777777" w:rsidR="00E77731" w:rsidRDefault="0049445D">
      <w:pPr>
        <w:jc w:val="both"/>
      </w:pPr>
      <w:r>
        <w:rPr>
          <w:rFonts w:ascii="仿宋_GB2312" w:hAnsi="仿宋_GB2312"/>
        </w:rPr>
        <w:t xml:space="preserve">9.10.3 </w:t>
      </w:r>
      <w:r>
        <w:rPr>
          <w:rFonts w:ascii="仿宋_GB2312" w:hAnsi="仿宋_GB2312"/>
        </w:rPr>
        <w:t>外部融资边界</w:t>
      </w:r>
    </w:p>
    <w:p w14:paraId="69E7872E" w14:textId="77777777" w:rsidR="00E77731" w:rsidRDefault="0049445D">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7239DCA7" w14:textId="77777777" w:rsidR="00E77731" w:rsidRDefault="0049445D">
      <w:pPr>
        <w:jc w:val="both"/>
      </w:pPr>
      <w:r>
        <w:rPr>
          <w:rFonts w:ascii="仿宋_GB2312" w:hAnsi="仿宋_GB2312"/>
        </w:rPr>
        <w:t xml:space="preserve">10.1 </w:t>
      </w:r>
      <w:r>
        <w:rPr>
          <w:rFonts w:ascii="仿宋_GB2312" w:hAnsi="仿宋_GB2312"/>
        </w:rPr>
        <w:t>分析假设条件声明</w:t>
      </w:r>
    </w:p>
    <w:p w14:paraId="30D2F6EB" w14:textId="77777777" w:rsidR="00E77731" w:rsidRDefault="0049445D">
      <w:pPr>
        <w:jc w:val="both"/>
      </w:pPr>
      <w:r>
        <w:rPr>
          <w:rFonts w:ascii="仿宋_GB2312" w:hAnsi="仿宋_GB2312"/>
        </w:rPr>
        <w:t xml:space="preserve">10.1.1 </w:t>
      </w:r>
      <w:r>
        <w:rPr>
          <w:rFonts w:ascii="仿宋_GB2312" w:hAnsi="仿宋_GB2312"/>
        </w:rPr>
        <w:t>风险分析适用边界</w:t>
      </w:r>
    </w:p>
    <w:p w14:paraId="28575FC7" w14:textId="77777777" w:rsidR="00E77731" w:rsidRDefault="0049445D">
      <w:pPr>
        <w:jc w:val="both"/>
      </w:pPr>
      <w:r>
        <w:rPr>
          <w:rFonts w:ascii="仿宋_GB2312" w:hAnsi="仿宋_GB2312"/>
        </w:rPr>
        <w:lastRenderedPageBreak/>
        <w:t xml:space="preserve">10.1.2 </w:t>
      </w:r>
      <w:r>
        <w:rPr>
          <w:rFonts w:ascii="仿宋_GB2312" w:hAnsi="仿宋_GB2312"/>
        </w:rPr>
        <w:t>风险识别原则</w:t>
      </w:r>
    </w:p>
    <w:p w14:paraId="3B0216EE" w14:textId="77777777" w:rsidR="00E77731" w:rsidRDefault="0049445D">
      <w:pPr>
        <w:jc w:val="both"/>
      </w:pPr>
      <w:r>
        <w:rPr>
          <w:rFonts w:ascii="仿宋_GB2312" w:hAnsi="仿宋_GB2312"/>
        </w:rPr>
        <w:t xml:space="preserve">10.2 </w:t>
      </w:r>
      <w:r>
        <w:rPr>
          <w:rFonts w:ascii="仿宋_GB2312" w:hAnsi="仿宋_GB2312"/>
        </w:rPr>
        <w:t>财务风险维度分析</w:t>
      </w:r>
    </w:p>
    <w:p w14:paraId="5A3686CB" w14:textId="77777777" w:rsidR="00E77731" w:rsidRDefault="0049445D">
      <w:pPr>
        <w:jc w:val="both"/>
      </w:pPr>
      <w:r>
        <w:rPr>
          <w:rFonts w:ascii="仿宋_GB2312" w:hAnsi="仿宋_GB2312"/>
        </w:rPr>
        <w:t xml:space="preserve">10.2.1 </w:t>
      </w:r>
      <w:r>
        <w:rPr>
          <w:rFonts w:ascii="仿宋_GB2312" w:hAnsi="仿宋_GB2312"/>
        </w:rPr>
        <w:t>现金流缺口风险</w:t>
      </w:r>
    </w:p>
    <w:p w14:paraId="78DE0DE2" w14:textId="77777777" w:rsidR="00E77731" w:rsidRDefault="0049445D">
      <w:pPr>
        <w:jc w:val="both"/>
      </w:pPr>
      <w:r>
        <w:rPr>
          <w:rFonts w:ascii="仿宋_GB2312" w:hAnsi="仿宋_GB2312"/>
        </w:rPr>
        <w:t xml:space="preserve">10.2.2 </w:t>
      </w:r>
      <w:r>
        <w:rPr>
          <w:rFonts w:ascii="仿宋_GB2312" w:hAnsi="仿宋_GB2312"/>
        </w:rPr>
        <w:t>回款与收入质量风险</w:t>
      </w:r>
    </w:p>
    <w:p w14:paraId="79C785C4" w14:textId="77777777" w:rsidR="00E77731" w:rsidRDefault="0049445D">
      <w:pPr>
        <w:jc w:val="both"/>
      </w:pPr>
      <w:r>
        <w:rPr>
          <w:rFonts w:ascii="仿宋_GB2312" w:hAnsi="仿宋_GB2312"/>
        </w:rPr>
        <w:t xml:space="preserve">10.3 </w:t>
      </w:r>
      <w:r>
        <w:rPr>
          <w:rFonts w:ascii="仿宋_GB2312" w:hAnsi="仿宋_GB2312"/>
        </w:rPr>
        <w:t>市场风险维度分析</w:t>
      </w:r>
    </w:p>
    <w:p w14:paraId="7663BB58" w14:textId="77777777" w:rsidR="00E77731" w:rsidRDefault="0049445D">
      <w:pPr>
        <w:jc w:val="both"/>
      </w:pPr>
      <w:r>
        <w:rPr>
          <w:rFonts w:ascii="仿宋_GB2312" w:hAnsi="仿宋_GB2312"/>
        </w:rPr>
        <w:t xml:space="preserve">10.3.1 </w:t>
      </w:r>
      <w:r>
        <w:rPr>
          <w:rFonts w:ascii="仿宋_GB2312" w:hAnsi="仿宋_GB2312"/>
        </w:rPr>
        <w:t>市场教育风险</w:t>
      </w:r>
    </w:p>
    <w:p w14:paraId="6B1704A5" w14:textId="77777777" w:rsidR="00E77731" w:rsidRDefault="0049445D">
      <w:pPr>
        <w:jc w:val="both"/>
      </w:pPr>
      <w:r>
        <w:rPr>
          <w:rFonts w:ascii="仿宋_GB2312" w:hAnsi="仿宋_GB2312"/>
        </w:rPr>
        <w:t xml:space="preserve">10.3.2 </w:t>
      </w:r>
      <w:r>
        <w:rPr>
          <w:rFonts w:ascii="仿宋_GB2312" w:hAnsi="仿宋_GB2312"/>
        </w:rPr>
        <w:t>客户集中度风险</w:t>
      </w:r>
    </w:p>
    <w:p w14:paraId="6D1A1A83" w14:textId="77777777" w:rsidR="00E77731" w:rsidRDefault="0049445D">
      <w:pPr>
        <w:jc w:val="both"/>
      </w:pPr>
      <w:r>
        <w:rPr>
          <w:rFonts w:ascii="仿宋_GB2312" w:hAnsi="仿宋_GB2312"/>
        </w:rPr>
        <w:t xml:space="preserve">10.4 </w:t>
      </w:r>
      <w:r>
        <w:rPr>
          <w:rFonts w:ascii="仿宋_GB2312" w:hAnsi="仿宋_GB2312"/>
        </w:rPr>
        <w:t>运营风险维度分析</w:t>
      </w:r>
    </w:p>
    <w:p w14:paraId="1D77F513" w14:textId="77777777" w:rsidR="00E77731" w:rsidRDefault="0049445D">
      <w:pPr>
        <w:jc w:val="both"/>
      </w:pPr>
      <w:r>
        <w:rPr>
          <w:rFonts w:ascii="仿宋_GB2312" w:hAnsi="仿宋_GB2312"/>
        </w:rPr>
        <w:t xml:space="preserve">10.4.1 </w:t>
      </w:r>
      <w:r>
        <w:rPr>
          <w:rFonts w:ascii="仿宋_GB2312" w:hAnsi="仿宋_GB2312"/>
        </w:rPr>
        <w:t>样本组织与交付排期风险</w:t>
      </w:r>
    </w:p>
    <w:p w14:paraId="1E019985" w14:textId="77777777" w:rsidR="00E77731" w:rsidRDefault="0049445D">
      <w:pPr>
        <w:jc w:val="both"/>
      </w:pPr>
      <w:r>
        <w:rPr>
          <w:rFonts w:ascii="仿宋_GB2312" w:hAnsi="仿宋_GB2312"/>
        </w:rPr>
        <w:t xml:space="preserve">10.4.2 </w:t>
      </w:r>
      <w:r>
        <w:rPr>
          <w:rFonts w:ascii="仿宋_GB2312" w:hAnsi="仿宋_GB2312"/>
        </w:rPr>
        <w:t>团队协同与知识沉淀风险</w:t>
      </w:r>
    </w:p>
    <w:p w14:paraId="3E6B3EF6" w14:textId="77777777" w:rsidR="00E77731" w:rsidRDefault="0049445D">
      <w:pPr>
        <w:jc w:val="both"/>
      </w:pPr>
      <w:r>
        <w:rPr>
          <w:rFonts w:ascii="仿宋_GB2312" w:hAnsi="仿宋_GB2312"/>
        </w:rPr>
        <w:t xml:space="preserve">10.5 </w:t>
      </w:r>
      <w:r>
        <w:rPr>
          <w:rFonts w:ascii="仿宋_GB2312" w:hAnsi="仿宋_GB2312"/>
        </w:rPr>
        <w:t>技术与合规风险维度分析</w:t>
      </w:r>
    </w:p>
    <w:p w14:paraId="335B2D53" w14:textId="77777777" w:rsidR="00E77731" w:rsidRDefault="0049445D">
      <w:pPr>
        <w:jc w:val="both"/>
      </w:pPr>
      <w:r>
        <w:rPr>
          <w:rFonts w:ascii="仿宋_GB2312" w:hAnsi="仿宋_GB2312"/>
        </w:rPr>
        <w:t xml:space="preserve">10.5.1 </w:t>
      </w:r>
      <w:r>
        <w:rPr>
          <w:rFonts w:ascii="仿宋_GB2312" w:hAnsi="仿宋_GB2312"/>
        </w:rPr>
        <w:t>模型泛化风险</w:t>
      </w:r>
    </w:p>
    <w:p w14:paraId="4BE68758" w14:textId="77777777" w:rsidR="00E77731" w:rsidRDefault="0049445D">
      <w:pPr>
        <w:jc w:val="both"/>
      </w:pPr>
      <w:r>
        <w:rPr>
          <w:rFonts w:ascii="仿宋_GB2312" w:hAnsi="仿宋_GB2312"/>
        </w:rPr>
        <w:t xml:space="preserve">10.5.2 </w:t>
      </w:r>
      <w:r>
        <w:rPr>
          <w:rFonts w:ascii="仿宋_GB2312" w:hAnsi="仿宋_GB2312"/>
        </w:rPr>
        <w:t>数据与知识产权合规风险</w:t>
      </w:r>
    </w:p>
    <w:p w14:paraId="65E30BAA" w14:textId="77777777" w:rsidR="00E77731" w:rsidRDefault="0049445D">
      <w:pPr>
        <w:jc w:val="both"/>
      </w:pPr>
      <w:r>
        <w:rPr>
          <w:rFonts w:ascii="仿宋_GB2312" w:hAnsi="仿宋_GB2312"/>
        </w:rPr>
        <w:t xml:space="preserve">10.6 </w:t>
      </w:r>
      <w:r>
        <w:rPr>
          <w:rFonts w:ascii="仿宋_GB2312" w:hAnsi="仿宋_GB2312"/>
        </w:rPr>
        <w:t>风险量化评估矩阵</w:t>
      </w:r>
    </w:p>
    <w:p w14:paraId="52436AA6" w14:textId="77777777" w:rsidR="00E77731" w:rsidRDefault="0049445D">
      <w:pPr>
        <w:jc w:val="both"/>
      </w:pPr>
      <w:r>
        <w:rPr>
          <w:rFonts w:ascii="仿宋_GB2312" w:hAnsi="仿宋_GB2312"/>
        </w:rPr>
        <w:t xml:space="preserve">10.6.1 </w:t>
      </w:r>
      <w:r>
        <w:rPr>
          <w:rFonts w:ascii="仿宋_GB2312" w:hAnsi="仿宋_GB2312"/>
        </w:rPr>
        <w:t>高风险事项</w:t>
      </w:r>
    </w:p>
    <w:p w14:paraId="7F5F3FBD" w14:textId="77777777" w:rsidR="00E77731" w:rsidRDefault="0049445D">
      <w:pPr>
        <w:jc w:val="both"/>
      </w:pPr>
      <w:r>
        <w:rPr>
          <w:rFonts w:ascii="仿宋_GB2312" w:hAnsi="仿宋_GB2312"/>
        </w:rPr>
        <w:t xml:space="preserve">10.6.2 </w:t>
      </w:r>
      <w:r>
        <w:rPr>
          <w:rFonts w:ascii="仿宋_GB2312" w:hAnsi="仿宋_GB2312"/>
        </w:rPr>
        <w:t>中低风险事项</w:t>
      </w:r>
    </w:p>
    <w:p w14:paraId="041D22E9" w14:textId="77777777" w:rsidR="00E77731" w:rsidRDefault="0049445D">
      <w:pPr>
        <w:jc w:val="both"/>
      </w:pPr>
      <w:r>
        <w:rPr>
          <w:rFonts w:ascii="仿宋_GB2312" w:hAnsi="仿宋_GB2312"/>
        </w:rPr>
        <w:t xml:space="preserve">10.7 </w:t>
      </w:r>
      <w:r>
        <w:rPr>
          <w:rFonts w:ascii="仿宋_GB2312" w:hAnsi="仿宋_GB2312"/>
        </w:rPr>
        <w:t>三情景风险演变路径</w:t>
      </w:r>
    </w:p>
    <w:p w14:paraId="6CD0F1D3" w14:textId="77777777" w:rsidR="00E77731" w:rsidRDefault="0049445D">
      <w:pPr>
        <w:jc w:val="both"/>
      </w:pPr>
      <w:r>
        <w:rPr>
          <w:rFonts w:ascii="仿宋_GB2312" w:hAnsi="仿宋_GB2312"/>
        </w:rPr>
        <w:t xml:space="preserve">10.7.1 </w:t>
      </w:r>
      <w:r>
        <w:rPr>
          <w:rFonts w:ascii="仿宋_GB2312" w:hAnsi="仿宋_GB2312"/>
        </w:rPr>
        <w:t>乐观情景下的风险迁移</w:t>
      </w:r>
    </w:p>
    <w:p w14:paraId="26DA19CC" w14:textId="77777777" w:rsidR="00E77731" w:rsidRDefault="0049445D">
      <w:pPr>
        <w:jc w:val="both"/>
      </w:pPr>
      <w:r>
        <w:rPr>
          <w:rFonts w:ascii="仿宋_GB2312" w:hAnsi="仿宋_GB2312"/>
        </w:rPr>
        <w:t xml:space="preserve">10.7.2 </w:t>
      </w:r>
      <w:r>
        <w:rPr>
          <w:rFonts w:ascii="仿宋_GB2312" w:hAnsi="仿宋_GB2312"/>
        </w:rPr>
        <w:t>中性与保守情景下的处置重点</w:t>
      </w:r>
    </w:p>
    <w:p w14:paraId="181C818D" w14:textId="77777777" w:rsidR="00E77731" w:rsidRDefault="0049445D">
      <w:pPr>
        <w:jc w:val="both"/>
      </w:pPr>
      <w:r>
        <w:rPr>
          <w:rFonts w:ascii="仿宋_GB2312" w:hAnsi="仿宋_GB2312"/>
        </w:rPr>
        <w:t xml:space="preserve">10.8 </w:t>
      </w:r>
      <w:r>
        <w:rPr>
          <w:rFonts w:ascii="仿宋_GB2312" w:hAnsi="仿宋_GB2312"/>
        </w:rPr>
        <w:t>风险应对策略矩阵</w:t>
      </w:r>
    </w:p>
    <w:p w14:paraId="18A2BAEB" w14:textId="77777777" w:rsidR="00E77731" w:rsidRDefault="0049445D">
      <w:pPr>
        <w:jc w:val="both"/>
      </w:pPr>
      <w:r>
        <w:rPr>
          <w:rFonts w:ascii="仿宋_GB2312" w:hAnsi="仿宋_GB2312"/>
        </w:rPr>
        <w:t xml:space="preserve">10.8.1 </w:t>
      </w:r>
      <w:r>
        <w:rPr>
          <w:rFonts w:ascii="仿宋_GB2312" w:hAnsi="仿宋_GB2312"/>
        </w:rPr>
        <w:t>规避类策略</w:t>
      </w:r>
    </w:p>
    <w:p w14:paraId="35E981CB" w14:textId="77777777" w:rsidR="00E77731" w:rsidRDefault="0049445D">
      <w:pPr>
        <w:jc w:val="both"/>
      </w:pPr>
      <w:r>
        <w:rPr>
          <w:rFonts w:ascii="仿宋_GB2312" w:hAnsi="仿宋_GB2312"/>
        </w:rPr>
        <w:t xml:space="preserve">10.8.2 </w:t>
      </w:r>
      <w:r>
        <w:rPr>
          <w:rFonts w:ascii="仿宋_GB2312" w:hAnsi="仿宋_GB2312"/>
        </w:rPr>
        <w:t>缓释类策略</w:t>
      </w:r>
    </w:p>
    <w:p w14:paraId="5A2519F8" w14:textId="77777777" w:rsidR="00E77731" w:rsidRDefault="0049445D">
      <w:pPr>
        <w:jc w:val="both"/>
      </w:pPr>
      <w:r>
        <w:rPr>
          <w:rFonts w:ascii="仿宋_GB2312" w:hAnsi="仿宋_GB2312"/>
        </w:rPr>
        <w:t xml:space="preserve">10.8.3 </w:t>
      </w:r>
      <w:r>
        <w:rPr>
          <w:rFonts w:ascii="仿宋_GB2312" w:hAnsi="仿宋_GB2312"/>
        </w:rPr>
        <w:t>转移与预案类策略</w:t>
      </w:r>
    </w:p>
    <w:p w14:paraId="5C621509" w14:textId="77777777" w:rsidR="00E77731" w:rsidRDefault="0049445D">
      <w:pPr>
        <w:jc w:val="both"/>
      </w:pPr>
      <w:r>
        <w:rPr>
          <w:rFonts w:ascii="仿宋_GB2312" w:hAnsi="仿宋_GB2312"/>
        </w:rPr>
        <w:t xml:space="preserve">10.9 </w:t>
      </w:r>
      <w:r>
        <w:rPr>
          <w:rFonts w:ascii="仿宋_GB2312" w:hAnsi="仿宋_GB2312"/>
        </w:rPr>
        <w:t>关键风险指标监控建议</w:t>
      </w:r>
    </w:p>
    <w:p w14:paraId="39CDE139" w14:textId="77777777" w:rsidR="00E77731" w:rsidRDefault="0049445D">
      <w:pPr>
        <w:jc w:val="both"/>
      </w:pPr>
      <w:r>
        <w:rPr>
          <w:rFonts w:ascii="仿宋_GB2312" w:hAnsi="仿宋_GB2312"/>
        </w:rPr>
        <w:t xml:space="preserve">10.9.1 </w:t>
      </w:r>
      <w:r>
        <w:rPr>
          <w:rFonts w:ascii="仿宋_GB2312" w:hAnsi="仿宋_GB2312"/>
        </w:rPr>
        <w:t>月度经营类指标</w:t>
      </w:r>
    </w:p>
    <w:p w14:paraId="2A461137" w14:textId="77777777" w:rsidR="00E77731" w:rsidRDefault="0049445D">
      <w:pPr>
        <w:jc w:val="both"/>
      </w:pPr>
      <w:r>
        <w:rPr>
          <w:rFonts w:ascii="仿宋_GB2312" w:hAnsi="仿宋_GB2312"/>
        </w:rPr>
        <w:t xml:space="preserve">10.9.2 </w:t>
      </w:r>
      <w:r>
        <w:rPr>
          <w:rFonts w:ascii="仿宋_GB2312" w:hAnsi="仿宋_GB2312"/>
        </w:rPr>
        <w:t>技术验证类指标</w:t>
      </w:r>
    </w:p>
    <w:p w14:paraId="5D0F25B9" w14:textId="77777777" w:rsidR="00E77731" w:rsidRDefault="0049445D">
      <w:pPr>
        <w:jc w:val="both"/>
      </w:pPr>
      <w:r>
        <w:rPr>
          <w:rFonts w:ascii="仿宋_GB2312" w:hAnsi="仿宋_GB2312"/>
        </w:rPr>
        <w:t xml:space="preserve">10.9.3 </w:t>
      </w:r>
      <w:r>
        <w:rPr>
          <w:rFonts w:ascii="仿宋_GB2312" w:hAnsi="仿宋_GB2312"/>
        </w:rPr>
        <w:t>团队与合作类指标</w:t>
      </w:r>
    </w:p>
    <w:p w14:paraId="292713A2" w14:textId="77777777" w:rsidR="00E77731" w:rsidRDefault="00E77731">
      <w:pPr>
        <w:sectPr w:rsidR="00E77731">
          <w:pgSz w:w="11906" w:h="16838"/>
          <w:pgMar w:top="1417" w:right="1417" w:bottom="1417" w:left="1417" w:header="850" w:footer="992" w:gutter="0"/>
          <w:cols w:space="720"/>
          <w:docGrid w:linePitch="360"/>
        </w:sectPr>
      </w:pPr>
    </w:p>
    <w:p w14:paraId="5B28F721" w14:textId="77777777" w:rsidR="00E77731" w:rsidRDefault="0049445D">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不是把高光谱技术简单搬到网页上，而是尝试为海南特色橙类打造一套能真正进入分选、验货和品牌沟通环节的轻量化智能检测方案。设想在澄迈福橙或琼中绿橙的采后处理中，工作人员完成样本扫描后，系统能够在同一页面上给出产地判别、糖度与糖酸比区间判断、异常样本提示以及可直接用于对外展示的图文化报告，帮助基地端做批次分级，帮助渠道端做验货沟通，也帮助品牌端把</w:t>
      </w:r>
      <w:r>
        <w:rPr>
          <w:rFonts w:ascii="仿宋_GB2312" w:hAnsi="仿宋_GB2312"/>
        </w:rPr>
        <w:t>“</w:t>
      </w:r>
      <w:r>
        <w:rPr>
          <w:rFonts w:ascii="仿宋_GB2312" w:hAnsi="仿宋_GB2312"/>
        </w:rPr>
        <w:t>这批果品为什么值得卖得更好</w:t>
      </w:r>
      <w:r>
        <w:rPr>
          <w:rFonts w:ascii="仿宋_GB2312" w:hAnsi="仿宋_GB2312"/>
        </w:rPr>
        <w:t>”</w:t>
      </w:r>
      <w:r>
        <w:rPr>
          <w:rFonts w:ascii="仿宋_GB2312" w:hAnsi="仿宋_GB2312"/>
        </w:rPr>
        <w:t>讲得更有依据。项目以高光谱成像为数据入口，以分类与回归模型为核心引擎，以可解释分析、历史留痕和报告输出为交付形态，目前已经具备首页门户、可视化大屏、样本分析、模型解释、历史记录等前端原型，也已经沉淀糖度、酸度、糖酸比、维生素</w:t>
      </w:r>
      <w:r>
        <w:rPr>
          <w:rFonts w:ascii="仿宋_GB2312" w:hAnsi="仿宋_GB2312"/>
        </w:rPr>
        <w:t>C</w:t>
      </w:r>
      <w:r>
        <w:rPr>
          <w:rFonts w:ascii="仿宋_GB2312" w:hAnsi="仿宋_GB2312"/>
        </w:rPr>
        <w:t>等基础字段与曲线展示逻辑，具备由展示型原型走向试点型系统的现实基础。需要说明的是，项目现阶段强调的是</w:t>
      </w:r>
      <w:r>
        <w:rPr>
          <w:rFonts w:ascii="仿宋_GB2312" w:hAnsi="仿宋_GB2312"/>
        </w:rPr>
        <w:t>“</w:t>
      </w:r>
      <w:r>
        <w:rPr>
          <w:rFonts w:ascii="仿宋_GB2312" w:hAnsi="仿宋_GB2312"/>
        </w:rPr>
        <w:t>把品牌果品的快速研判、批次留痕和结果表达做出来</w:t>
      </w:r>
      <w:r>
        <w:rPr>
          <w:rFonts w:ascii="仿宋_GB2312" w:hAnsi="仿宋_GB2312"/>
        </w:rPr>
        <w:t>”</w:t>
      </w:r>
      <w:r>
        <w:rPr>
          <w:rFonts w:ascii="仿宋_GB2312" w:hAnsi="仿宋_GB2312"/>
        </w:rPr>
        <w:t>，而不是夸大为已经替代实验室标准检测。基于这一边界，橙源智鉴更适合先围绕海南区域品牌橙类做小范围试点，逐步积累样本、案例和合作流程，再从一个能被看见的项目，长成一个能被真正使用的项目。</w:t>
      </w:r>
    </w:p>
    <w:p w14:paraId="4D9D9F8E" w14:textId="77777777" w:rsidR="00E77731" w:rsidRDefault="0049445D">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高光谱成像；橙类品质检测；产地识别；智慧农业；可解释</w:t>
      </w:r>
      <w:r>
        <w:rPr>
          <w:rFonts w:ascii="仿宋_GB2312" w:hAnsi="仿宋_GB2312"/>
        </w:rPr>
        <w:t>AI</w:t>
      </w:r>
    </w:p>
    <w:p w14:paraId="32FEDA03" w14:textId="77777777" w:rsidR="00E77731" w:rsidRDefault="0049445D">
      <w:pPr>
        <w:ind w:firstLine="0"/>
        <w:jc w:val="both"/>
      </w:pPr>
      <w:r>
        <w:rPr>
          <w:rFonts w:eastAsia="Times New Roman"/>
          <w:b/>
        </w:rPr>
        <w:t xml:space="preserve">Abstract </w:t>
      </w:r>
      <w:r>
        <w:rPr>
          <w:rFonts w:eastAsia="Times New Roman"/>
        </w:rPr>
        <w:t>Chengyuan Insight is designed as a practical inspection workflow for branded citrus rather than a purely conceptual demo. In a future pilot scenario for Hainan oranges, the system is expected to support batch screening, origin identification, quality estimation, anomaly alerts and visual report generation in one interface, helping growers, distributors and brand operators communicate quality with clearer evidence. Built on hyperspectral imaging, classification and regression models, explainable analysis and</w:t>
      </w:r>
      <w:r>
        <w:rPr>
          <w:rFonts w:eastAsia="Times New Roman"/>
        </w:rPr>
        <w:t xml:space="preserve"> report-oriented product design, the project already has a usable web prototype and a basic data structure, providing a realistic foundation for moving from demonstration to pilot validation.</w:t>
      </w:r>
    </w:p>
    <w:p w14:paraId="75FE6D3E" w14:textId="77777777" w:rsidR="00E77731" w:rsidRDefault="0049445D">
      <w:pPr>
        <w:ind w:firstLine="0"/>
        <w:jc w:val="both"/>
      </w:pPr>
      <w:r>
        <w:rPr>
          <w:rFonts w:eastAsia="Times New Roman"/>
          <w:b/>
        </w:rPr>
        <w:t xml:space="preserve">Key words </w:t>
      </w:r>
      <w:r>
        <w:rPr>
          <w:rFonts w:eastAsia="Times New Roman"/>
        </w:rPr>
        <w:t>hyperspectral imaging; citrus quality inspection; origin identification; smart agriculture; explainable AI</w:t>
      </w:r>
    </w:p>
    <w:p w14:paraId="3CB1E0A7" w14:textId="77777777" w:rsidR="00E77731" w:rsidRDefault="00E77731">
      <w:pPr>
        <w:sectPr w:rsidR="00E77731">
          <w:pgSz w:w="11906" w:h="16838"/>
          <w:pgMar w:top="1417" w:right="1417" w:bottom="1417" w:left="1417" w:header="850" w:footer="992" w:gutter="0"/>
          <w:cols w:space="720"/>
          <w:docGrid w:linePitch="360"/>
        </w:sectPr>
      </w:pPr>
    </w:p>
    <w:p w14:paraId="0F044DB3" w14:textId="77777777" w:rsidR="00E77731" w:rsidRDefault="0049445D">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33257623" w14:textId="77777777" w:rsidR="00E77731" w:rsidRDefault="0049445D">
      <w:pPr>
        <w:jc w:val="both"/>
      </w:pPr>
      <w:r>
        <w:rPr>
          <w:rFonts w:ascii="仿宋_GB2312" w:hAnsi="仿宋_GB2312"/>
        </w:rPr>
        <w:t>橙源智鉴面向区域品牌橙类的产地识别、品质预测、批次留痕和报告输出需求，服务对象包括基地、分选中心、品牌运营方和渠道采购方。</w:t>
      </w:r>
    </w:p>
    <w:p w14:paraId="3F31F9B4" w14:textId="77777777" w:rsidR="00E77731" w:rsidRDefault="0049445D">
      <w:pPr>
        <w:pStyle w:val="21"/>
        <w:ind w:firstLine="0"/>
      </w:pPr>
      <w:r>
        <w:rPr>
          <w:rFonts w:ascii="楷体_GB2312" w:eastAsia="楷体_GB2312" w:hAnsi="楷体_GB2312"/>
        </w:rPr>
        <w:t xml:space="preserve">1.1 </w:t>
      </w:r>
      <w:r>
        <w:rPr>
          <w:rFonts w:ascii="楷体_GB2312" w:eastAsia="楷体_GB2312" w:hAnsi="楷体_GB2312"/>
        </w:rPr>
        <w:t>项目背景</w:t>
      </w:r>
    </w:p>
    <w:p w14:paraId="7B4531D3" w14:textId="77777777" w:rsidR="00E77731" w:rsidRDefault="0049445D">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销售中尚可维持，但一旦进入品牌果、电商果、礼盒果、节令果等对稳定性和证明力要求更高的场景，问题就会迅速放大：分选标准因人而异，抽检结果难以覆盖整批货，品牌方在面对渠道或消费者时也很难把</w:t>
      </w:r>
      <w:r>
        <w:rPr>
          <w:rFonts w:ascii="仿宋_GB2312" w:hAnsi="仿宋_GB2312"/>
        </w:rPr>
        <w:t>“</w:t>
      </w:r>
      <w:r>
        <w:rPr>
          <w:rFonts w:ascii="仿宋_GB2312" w:hAnsi="仿宋_GB2312"/>
        </w:rPr>
        <w:t>这批果到底好在哪里</w:t>
      </w:r>
      <w:r>
        <w:rPr>
          <w:rFonts w:ascii="仿宋_GB2312" w:hAnsi="仿宋_GB2312"/>
        </w:rPr>
        <w:t>”</w:t>
      </w:r>
      <w:r>
        <w:rPr>
          <w:rFonts w:ascii="仿宋_GB2312" w:hAnsi="仿宋_GB2312"/>
        </w:rPr>
        <w:t>讲得既快又清楚。</w:t>
      </w:r>
    </w:p>
    <w:p w14:paraId="289557C7" w14:textId="77777777" w:rsidR="00E77731" w:rsidRDefault="0049445D">
      <w:pPr>
        <w:jc w:val="both"/>
      </w:pPr>
      <w:r>
        <w:rPr>
          <w:rFonts w:ascii="仿宋_GB2312" w:hAnsi="仿宋_GB2312"/>
        </w:rPr>
        <w:t>就产业规模而言，柑橘依然是我国最具代表性的优势水果之一。农业农村部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045524F8" w14:textId="77777777" w:rsidR="00E77731" w:rsidRDefault="0049445D">
      <w:pPr>
        <w:jc w:val="both"/>
      </w:pPr>
      <w:r>
        <w:rPr>
          <w:rFonts w:ascii="仿宋_GB2312" w:hAnsi="仿宋_GB2312"/>
        </w:rPr>
        <w:t>海南特色水果产业目前仍处于稳步增长阶段。根据海南省统计局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5177EFFF" w14:textId="77777777" w:rsidR="00E77731" w:rsidRDefault="0049445D">
      <w:pPr>
        <w:jc w:val="both"/>
      </w:pPr>
      <w:r>
        <w:rPr>
          <w:rFonts w:ascii="仿宋_GB2312" w:hAnsi="仿宋_GB2312"/>
        </w:rPr>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w:t>
      </w:r>
      <w:r>
        <w:rPr>
          <w:rFonts w:ascii="仿宋_GB2312" w:hAnsi="仿宋_GB2312"/>
        </w:rPr>
        <w:lastRenderedPageBreak/>
        <w:t>而是希望补上品牌果品在快速识别、批次留痕、产地判别和展示表达上的能力短板，让检测结果真正转化为生产管理、流通协同和品牌证明的一部分。</w:t>
      </w:r>
    </w:p>
    <w:p w14:paraId="013EE26E" w14:textId="77777777" w:rsidR="00E77731" w:rsidRDefault="0049445D">
      <w:pPr>
        <w:pStyle w:val="21"/>
        <w:ind w:firstLine="0"/>
      </w:pPr>
      <w:r>
        <w:rPr>
          <w:rFonts w:ascii="楷体_GB2312" w:eastAsia="楷体_GB2312" w:hAnsi="楷体_GB2312"/>
        </w:rPr>
        <w:t xml:space="preserve">1.2 </w:t>
      </w:r>
      <w:r>
        <w:rPr>
          <w:rFonts w:ascii="楷体_GB2312" w:eastAsia="楷体_GB2312" w:hAnsi="楷体_GB2312"/>
        </w:rPr>
        <w:t>政策支持</w:t>
      </w:r>
    </w:p>
    <w:p w14:paraId="648152CD" w14:textId="77777777" w:rsidR="00E77731" w:rsidRDefault="0049445D">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50526F32" w14:textId="77777777" w:rsidR="00E77731" w:rsidRDefault="0049445D">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0580A59D" w14:textId="77777777" w:rsidR="00E77731" w:rsidRDefault="0049445D">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335E2059" w14:textId="77777777" w:rsidR="00E77731" w:rsidRDefault="0049445D">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3D0BC588" w14:textId="77777777" w:rsidR="00E77731" w:rsidRDefault="0049445D">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07A5CC06" w14:textId="77777777" w:rsidR="00E77731" w:rsidRDefault="0049445D">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7E90BEF1" w14:textId="77777777" w:rsidR="00E77731" w:rsidRDefault="0049445D">
      <w:pPr>
        <w:pStyle w:val="21"/>
        <w:ind w:firstLine="0"/>
      </w:pPr>
      <w:r>
        <w:rPr>
          <w:rFonts w:ascii="楷体_GB2312" w:eastAsia="楷体_GB2312" w:hAnsi="楷体_GB2312"/>
        </w:rPr>
        <w:t xml:space="preserve">1.3 </w:t>
      </w:r>
      <w:r>
        <w:rPr>
          <w:rFonts w:ascii="楷体_GB2312" w:eastAsia="楷体_GB2312" w:hAnsi="楷体_GB2312"/>
        </w:rPr>
        <w:t>技术支撑</w:t>
      </w:r>
    </w:p>
    <w:p w14:paraId="11FA2FAB" w14:textId="77777777" w:rsidR="00E77731" w:rsidRDefault="0049445D">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4603805F" w14:textId="77777777" w:rsidR="00E77731" w:rsidRDefault="0049445D">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w:t>
      </w:r>
      <w:r>
        <w:rPr>
          <w:rFonts w:ascii="仿宋_GB2312" w:hAnsi="仿宋_GB2312"/>
        </w:rPr>
        <w:lastRenderedPageBreak/>
        <w:t>这种能力尤其适合承接糖度、酸度、成熟度、产地差异等多维任务，是构建无损检测系统的合理技术底座。</w:t>
      </w:r>
    </w:p>
    <w:p w14:paraId="0F60A0C5" w14:textId="77777777" w:rsidR="00E77731" w:rsidRDefault="0049445D">
      <w:pPr>
        <w:pStyle w:val="31"/>
        <w:ind w:firstLine="0"/>
      </w:pPr>
      <w:r>
        <w:rPr>
          <w:rFonts w:ascii="仿宋_GB2312" w:eastAsia="仿宋_GB2312" w:hAnsi="仿宋_GB2312"/>
        </w:rPr>
        <w:t xml:space="preserve">1.3.2 </w:t>
      </w:r>
      <w:r>
        <w:rPr>
          <w:rFonts w:ascii="仿宋_GB2312" w:eastAsia="仿宋_GB2312" w:hAnsi="仿宋_GB2312"/>
        </w:rPr>
        <w:t>智能模型支撑分类与预测双任务</w:t>
      </w:r>
    </w:p>
    <w:p w14:paraId="09045A65" w14:textId="77777777" w:rsidR="00E77731" w:rsidRDefault="0049445D">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070C8A58" w14:textId="77777777" w:rsidR="00E77731" w:rsidRDefault="0049445D">
      <w:pPr>
        <w:pStyle w:val="31"/>
        <w:ind w:firstLine="0"/>
      </w:pPr>
      <w:r>
        <w:rPr>
          <w:rFonts w:ascii="仿宋_GB2312" w:eastAsia="仿宋_GB2312" w:hAnsi="仿宋_GB2312"/>
        </w:rPr>
        <w:t xml:space="preserve">1.3.3 </w:t>
      </w:r>
      <w:r>
        <w:rPr>
          <w:rFonts w:ascii="仿宋_GB2312" w:eastAsia="仿宋_GB2312" w:hAnsi="仿宋_GB2312"/>
        </w:rPr>
        <w:t>平台原型为技术落地提供载体</w:t>
      </w:r>
    </w:p>
    <w:p w14:paraId="0724078C" w14:textId="77777777" w:rsidR="00E77731" w:rsidRDefault="0049445D">
      <w:pPr>
        <w:jc w:val="both"/>
      </w:pPr>
      <w:r>
        <w:rPr>
          <w:rFonts w:ascii="仿宋_GB2312" w:hAnsi="仿宋_GB2312"/>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14:paraId="0C423478" w14:textId="77777777" w:rsidR="00E77731" w:rsidRDefault="0049445D">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62E39252" w14:textId="77777777" w:rsidR="00E77731" w:rsidRDefault="0049445D">
      <w:pPr>
        <w:jc w:val="both"/>
      </w:pPr>
      <w:r>
        <w:rPr>
          <w:rFonts w:ascii="仿宋_GB2312" w:hAnsi="仿宋_GB2312"/>
        </w:rPr>
        <w:t>项目已具备</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样本字段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的雏形。现有项目采用</w:t>
      </w:r>
      <w:r>
        <w:rPr>
          <w:rFonts w:ascii="仿宋_GB2312" w:hAnsi="仿宋_GB2312"/>
        </w:rPr>
        <w:t xml:space="preserve"> Next 16.2.2</w:t>
      </w:r>
      <w:r>
        <w:rPr>
          <w:rFonts w:ascii="仿宋_GB2312" w:hAnsi="仿宋_GB2312"/>
        </w:rPr>
        <w:t>、</w:t>
      </w:r>
      <w:r>
        <w:rPr>
          <w:rFonts w:ascii="仿宋_GB2312" w:hAnsi="仿宋_GB2312"/>
        </w:rPr>
        <w:t>React 19.2.4</w:t>
      </w:r>
      <w:r>
        <w:rPr>
          <w:rFonts w:ascii="仿宋_GB2312" w:hAnsi="仿宋_GB2312"/>
        </w:rPr>
        <w:t>、</w:t>
      </w:r>
      <w:r>
        <w:rPr>
          <w:rFonts w:ascii="仿宋_GB2312" w:hAnsi="仿宋_GB2312"/>
        </w:rPr>
        <w:t xml:space="preserve">ECharts 6 </w:t>
      </w:r>
      <w:r>
        <w:rPr>
          <w:rFonts w:ascii="仿宋_GB2312" w:hAnsi="仿宋_GB2312"/>
        </w:rPr>
        <w:t>和</w:t>
      </w:r>
      <w:r>
        <w:rPr>
          <w:rFonts w:ascii="仿宋_GB2312" w:hAnsi="仿宋_GB2312"/>
        </w:rPr>
        <w:t xml:space="preserve"> Framer Motion </w:t>
      </w:r>
      <w:r>
        <w:rPr>
          <w:rFonts w:ascii="仿宋_GB2312" w:hAnsi="仿宋_GB2312"/>
        </w:rPr>
        <w:t>构建，已形成较完整的展示与分析界面；在数据侧，也已沉淀糖度（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等品质指标样例，并建立了不同产地样本的高光谱曲线展示逻辑。下一步工作重点是补强样本规模、标签质量、跨批次稳定性和试点交付流程。</w:t>
      </w:r>
    </w:p>
    <w:p w14:paraId="4F712C81" w14:textId="77777777" w:rsidR="00E77731" w:rsidRDefault="0049445D">
      <w:pPr>
        <w:pStyle w:val="a0"/>
        <w:ind w:firstLine="0"/>
        <w:jc w:val="both"/>
      </w:pPr>
      <w:r>
        <w:rPr>
          <w:rFonts w:ascii="仿宋_GB2312" w:hAnsi="仿宋_GB2312"/>
        </w:rPr>
        <w:t>阶段目标一：形成一套能被重复执行的样本采集、编号、理化标注与数据录入模板。</w:t>
      </w:r>
    </w:p>
    <w:p w14:paraId="43C52D1A" w14:textId="77777777" w:rsidR="00E77731" w:rsidRDefault="0049445D">
      <w:pPr>
        <w:pStyle w:val="a0"/>
        <w:ind w:firstLine="0"/>
        <w:jc w:val="both"/>
      </w:pPr>
      <w:r>
        <w:rPr>
          <w:rFonts w:ascii="仿宋_GB2312" w:hAnsi="仿宋_GB2312"/>
        </w:rPr>
        <w:t>阶段目标二：把产地识别、品质预测和异常提醒三类结果稳定输出到同一套分析页面与报告模板中。</w:t>
      </w:r>
    </w:p>
    <w:p w14:paraId="7E6008EC" w14:textId="77777777" w:rsidR="00E77731" w:rsidRDefault="0049445D">
      <w:pPr>
        <w:pStyle w:val="a0"/>
        <w:ind w:firstLine="0"/>
        <w:jc w:val="both"/>
      </w:pPr>
      <w:r>
        <w:rPr>
          <w:rFonts w:ascii="仿宋_GB2312" w:hAnsi="仿宋_GB2312"/>
        </w:rPr>
        <w:t>阶段目标三：围绕一个具体产地场景打磨出</w:t>
      </w:r>
      <w:r>
        <w:rPr>
          <w:rFonts w:ascii="仿宋_GB2312" w:hAnsi="仿宋_GB2312"/>
        </w:rPr>
        <w:t>“</w:t>
      </w:r>
      <w:r>
        <w:rPr>
          <w:rFonts w:ascii="仿宋_GB2312" w:hAnsi="仿宋_GB2312"/>
        </w:rPr>
        <w:t>展示页</w:t>
      </w:r>
      <w:r>
        <w:rPr>
          <w:rFonts w:ascii="仿宋_GB2312" w:hAnsi="仿宋_GB2312"/>
        </w:rPr>
        <w:t xml:space="preserve"> + </w:t>
      </w:r>
      <w:r>
        <w:rPr>
          <w:rFonts w:ascii="仿宋_GB2312" w:hAnsi="仿宋_GB2312"/>
        </w:rPr>
        <w:t>试点页</w:t>
      </w:r>
      <w:r>
        <w:rPr>
          <w:rFonts w:ascii="仿宋_GB2312" w:hAnsi="仿宋_GB2312"/>
        </w:rPr>
        <w:t xml:space="preserve"> + </w:t>
      </w:r>
      <w:r>
        <w:rPr>
          <w:rFonts w:ascii="仿宋_GB2312" w:hAnsi="仿宋_GB2312"/>
        </w:rPr>
        <w:t>批次报告</w:t>
      </w:r>
      <w:r>
        <w:rPr>
          <w:rFonts w:ascii="仿宋_GB2312" w:hAnsi="仿宋_GB2312"/>
        </w:rPr>
        <w:t>”</w:t>
      </w:r>
      <w:r>
        <w:rPr>
          <w:rFonts w:ascii="仿宋_GB2312" w:hAnsi="仿宋_GB2312"/>
        </w:rPr>
        <w:t>的最小交付组合。</w:t>
      </w:r>
    </w:p>
    <w:p w14:paraId="454334B4" w14:textId="77777777" w:rsidR="00E77731" w:rsidRDefault="0049445D">
      <w:pPr>
        <w:pStyle w:val="a0"/>
        <w:ind w:firstLine="0"/>
        <w:jc w:val="both"/>
      </w:pPr>
      <w:r>
        <w:rPr>
          <w:rFonts w:ascii="仿宋_GB2312" w:hAnsi="仿宋_GB2312"/>
        </w:rPr>
        <w:t>阶段目标四：优先围绕澄迈福橙、琼中绿橙等具备品牌基础的对象验证合作流程和复盘机制。</w:t>
      </w:r>
    </w:p>
    <w:p w14:paraId="3E49B7AE" w14:textId="77777777" w:rsidR="00E77731" w:rsidRDefault="00E77731">
      <w:pPr>
        <w:sectPr w:rsidR="00E77731">
          <w:pgSz w:w="11906" w:h="16838"/>
          <w:pgMar w:top="1417" w:right="1417" w:bottom="1417" w:left="1417" w:header="850" w:footer="992" w:gutter="0"/>
          <w:cols w:space="720"/>
          <w:docGrid w:linePitch="360"/>
        </w:sectPr>
      </w:pPr>
    </w:p>
    <w:p w14:paraId="2D186355" w14:textId="77777777" w:rsidR="00E77731" w:rsidRDefault="0049445D">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1BA7748B" w14:textId="77777777" w:rsidR="00E77731" w:rsidRDefault="0049445D">
      <w:pPr>
        <w:jc w:val="both"/>
      </w:pPr>
      <w:r>
        <w:rPr>
          <w:rFonts w:ascii="仿宋_GB2312" w:hAnsi="仿宋_GB2312"/>
        </w:rPr>
        <w:t>项目应用后，可在基地分级、渠道验货、品牌传播等环节提高结果一致性和表达效率。</w:t>
      </w:r>
    </w:p>
    <w:p w14:paraId="022EC8F9" w14:textId="77777777" w:rsidR="00E77731" w:rsidRDefault="0049445D">
      <w:pPr>
        <w:pStyle w:val="21"/>
        <w:ind w:firstLine="0"/>
      </w:pPr>
      <w:r>
        <w:rPr>
          <w:rFonts w:ascii="楷体_GB2312" w:eastAsia="楷体_GB2312" w:hAnsi="楷体_GB2312"/>
        </w:rPr>
        <w:t xml:space="preserve">2.1 </w:t>
      </w:r>
      <w:r>
        <w:rPr>
          <w:rFonts w:ascii="楷体_GB2312" w:eastAsia="楷体_GB2312" w:hAnsi="楷体_GB2312"/>
        </w:rPr>
        <w:t>社会效益</w:t>
      </w:r>
    </w:p>
    <w:p w14:paraId="57E0AF14" w14:textId="77777777" w:rsidR="00E77731" w:rsidRDefault="0049445D">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61A97C11" w14:textId="77777777" w:rsidR="00E77731" w:rsidRDefault="0049445D">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3E0974F0" w14:textId="77777777" w:rsidR="00E77731" w:rsidRDefault="0049445D">
      <w:pPr>
        <w:jc w:val="both"/>
      </w:pPr>
      <w:r>
        <w:rPr>
          <w:rFonts w:ascii="仿宋_GB2312" w:hAnsi="仿宋_GB2312"/>
        </w:rPr>
        <w:t>把应用场景放到基地分选、渠道验收和品牌对外沟通三个环节，这种治理价值会更直观。基地端需要的是批次分级更稳定，渠道端需要的是验收依据更清楚，品牌端需要的是对外表达更可信。项目一旦能够把这三类需求串起来，其社会效益就不只体现在检测本身，而是体现在果品质量治理方式的改进上。</w:t>
      </w:r>
    </w:p>
    <w:p w14:paraId="0BD7F016" w14:textId="77777777" w:rsidR="00E77731" w:rsidRDefault="0049445D">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762227BF" w14:textId="77777777" w:rsidR="00E77731" w:rsidRDefault="0049445D">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175BCD97" w14:textId="77777777" w:rsidR="00E77731" w:rsidRDefault="0049445D">
      <w:pPr>
        <w:jc w:val="both"/>
      </w:pPr>
      <w:r>
        <w:rPr>
          <w:rFonts w:ascii="仿宋_GB2312" w:hAnsi="仿宋_GB2312"/>
        </w:rPr>
        <w:t>尤其是在礼盒果、电商果和节庆消费场景中，消费者往往并不具备直接判断内部品质和产地真伪的能力。谁能把</w:t>
      </w:r>
      <w:r>
        <w:rPr>
          <w:rFonts w:ascii="仿宋_GB2312" w:hAnsi="仿宋_GB2312"/>
        </w:rPr>
        <w:t>“</w:t>
      </w:r>
      <w:r>
        <w:rPr>
          <w:rFonts w:ascii="仿宋_GB2312" w:hAnsi="仿宋_GB2312"/>
        </w:rPr>
        <w:t>这批果品来自哪里、品质大致如何、记录是否连续</w:t>
      </w:r>
      <w:r>
        <w:rPr>
          <w:rFonts w:ascii="仿宋_GB2312" w:hAnsi="仿宋_GB2312"/>
        </w:rPr>
        <w:t>”</w:t>
      </w:r>
      <w:r>
        <w:rPr>
          <w:rFonts w:ascii="仿宋_GB2312" w:hAnsi="仿宋_GB2312"/>
        </w:rPr>
        <w:t>说明白，谁就更容易建立稳定信任。项目提供的并不是简单的宣传话术，而是让品牌表达建立在可查询、可回看的数据材料之上。</w:t>
      </w:r>
    </w:p>
    <w:p w14:paraId="37EACF6E" w14:textId="77777777" w:rsidR="00E77731" w:rsidRDefault="0049445D">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462483EE" w14:textId="77777777" w:rsidR="00E77731" w:rsidRDefault="0049445D">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01E61A8E" w14:textId="77777777" w:rsidR="00E77731" w:rsidRDefault="0049445D">
      <w:pPr>
        <w:jc w:val="both"/>
      </w:pPr>
      <w:r>
        <w:rPr>
          <w:rFonts w:ascii="仿宋_GB2312" w:hAnsi="仿宋_GB2312"/>
        </w:rPr>
        <w:lastRenderedPageBreak/>
        <w:t>就项目推进而言，数据沉淀效益还有一个容易被忽视的意义，即它能够把一次性的试点合作转化为后续持续优化的依据。样本越完整，异常样本越清楚，历史批次越连续，后续模型训练和报告表达就越有抓手，这也是项目区别于单次检测服务的重要地方。</w:t>
      </w:r>
    </w:p>
    <w:p w14:paraId="73956BEF" w14:textId="77777777" w:rsidR="00E77731" w:rsidRDefault="0049445D">
      <w:pPr>
        <w:pStyle w:val="21"/>
        <w:ind w:firstLine="0"/>
      </w:pPr>
      <w:r>
        <w:rPr>
          <w:rFonts w:ascii="楷体_GB2312" w:eastAsia="楷体_GB2312" w:hAnsi="楷体_GB2312"/>
        </w:rPr>
        <w:t xml:space="preserve">2.2 </w:t>
      </w:r>
      <w:r>
        <w:rPr>
          <w:rFonts w:ascii="楷体_GB2312" w:eastAsia="楷体_GB2312" w:hAnsi="楷体_GB2312"/>
        </w:rPr>
        <w:t>经济效益</w:t>
      </w:r>
    </w:p>
    <w:p w14:paraId="465AB26D" w14:textId="77777777" w:rsidR="00E77731" w:rsidRDefault="0049445D">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207BE115" w14:textId="77777777" w:rsidR="00E77731" w:rsidRDefault="0049445D">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4B76A22B" w14:textId="77777777" w:rsidR="00E77731" w:rsidRDefault="0049445D">
      <w:pPr>
        <w:jc w:val="both"/>
      </w:pPr>
      <w:r>
        <w:rPr>
          <w:rFonts w:ascii="仿宋_GB2312" w:hAnsi="仿宋_GB2312"/>
        </w:rPr>
        <w:t>在传统流程中，优质果往往需要依赖人工经验挑选，再辅以少量抽检做背书，既耗费人力，也容易出现</w:t>
      </w:r>
      <w:r>
        <w:rPr>
          <w:rFonts w:ascii="仿宋_GB2312" w:hAnsi="仿宋_GB2312"/>
        </w:rPr>
        <w:t>“</w:t>
      </w:r>
      <w:r>
        <w:rPr>
          <w:rFonts w:ascii="仿宋_GB2312" w:hAnsi="仿宋_GB2312"/>
        </w:rPr>
        <w:t>好果没有被及时识别出来</w:t>
      </w:r>
      <w:r>
        <w:rPr>
          <w:rFonts w:ascii="仿宋_GB2312" w:hAnsi="仿宋_GB2312"/>
        </w:rPr>
        <w:t>”</w:t>
      </w:r>
      <w:r>
        <w:rPr>
          <w:rFonts w:ascii="仿宋_GB2312" w:hAnsi="仿宋_GB2312"/>
        </w:rPr>
        <w:t>或</w:t>
      </w:r>
      <w:r>
        <w:rPr>
          <w:rFonts w:ascii="仿宋_GB2312" w:hAnsi="仿宋_GB2312"/>
        </w:rPr>
        <w:t>“</w:t>
      </w:r>
      <w:r>
        <w:rPr>
          <w:rFonts w:ascii="仿宋_GB2312" w:hAnsi="仿宋_GB2312"/>
        </w:rPr>
        <w:t>普通果被高等级售出后产生纠纷</w:t>
      </w:r>
      <w:r>
        <w:rPr>
          <w:rFonts w:ascii="仿宋_GB2312" w:hAnsi="仿宋_GB2312"/>
        </w:rPr>
        <w:t>”</w:t>
      </w:r>
      <w:r>
        <w:rPr>
          <w:rFonts w:ascii="仿宋_GB2312" w:hAnsi="仿宋_GB2312"/>
        </w:rPr>
        <w:t>的情况。项目若能在采后处理阶段提供更快的批次研判，就能帮助经营主体把有限资源更集中地投入到高价值批次和重点客户上。</w:t>
      </w:r>
    </w:p>
    <w:p w14:paraId="213826A9" w14:textId="77777777" w:rsidR="00E77731" w:rsidRDefault="0049445D">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022FEF79" w14:textId="77777777" w:rsidR="00E77731" w:rsidRDefault="0049445D">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价格承压的背景下，谁能更清晰地证明品质稳定、来源可靠，谁就更有机会获得更高溢价和更稳合作。</w:t>
      </w:r>
    </w:p>
    <w:p w14:paraId="0402B2C7" w14:textId="77777777" w:rsidR="00E77731" w:rsidRDefault="0049445D">
      <w:pPr>
        <w:jc w:val="both"/>
      </w:pPr>
      <w:r>
        <w:rPr>
          <w:rFonts w:ascii="仿宋_GB2312" w:hAnsi="仿宋_GB2312"/>
        </w:rPr>
        <w:t>这类溢价并不一定表现为单价立即大幅上升，更常见的是议价过程更顺畅、退货争议更少、客户复购更稳定。对于区域品牌主体来说，只要能够把品质表达和产地表达做得更规范，往往就能在渠道选择、订单稳定性和合作深度上获得更好的位置。</w:t>
      </w:r>
    </w:p>
    <w:p w14:paraId="76912A26" w14:textId="77777777" w:rsidR="00E77731" w:rsidRDefault="0049445D">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3A0AEAEF" w14:textId="77777777" w:rsidR="00E77731" w:rsidRDefault="0049445D">
      <w:pPr>
        <w:jc w:val="both"/>
      </w:pPr>
      <w:r>
        <w:rPr>
          <w:rFonts w:ascii="仿宋_GB2312" w:hAnsi="仿宋_GB2312"/>
        </w:rPr>
        <w:t>就项目自身的商业化路径而言，平台后续也具备延伸出检测服务、试点合作、平台订阅和联合项目开发等多元收入路径的可能。也就是说，经济效益既体现在客户侧</w:t>
      </w:r>
      <w:r>
        <w:rPr>
          <w:rFonts w:ascii="仿宋_GB2312" w:hAnsi="仿宋_GB2312"/>
        </w:rPr>
        <w:lastRenderedPageBreak/>
        <w:t>的降本增效，也体现在项目侧的可持续运营空间。随着样本积累、模型优化和试点案例完善，项目的服务价值和合作价值还有进一步放大的可能。</w:t>
      </w:r>
    </w:p>
    <w:p w14:paraId="4FE3962F" w14:textId="77777777" w:rsidR="00E77731" w:rsidRDefault="0049445D">
      <w:pPr>
        <w:jc w:val="both"/>
      </w:pPr>
      <w:r>
        <w:rPr>
          <w:rFonts w:ascii="仿宋_GB2312" w:hAnsi="仿宋_GB2312"/>
        </w:rPr>
        <w:t>需要强调的是，项目商业延伸不宜建立在一次性大规模铺货的设想上，而更适合建立在试点案例、持续复盘和分层收费的基础上。这样形成的收入虽然起步较慢，但结构更稳，也更符合当前高校团队项目从验证走向转化的成长规律。</w:t>
      </w:r>
    </w:p>
    <w:p w14:paraId="69056E3A" w14:textId="77777777" w:rsidR="00E77731" w:rsidRDefault="0049445D">
      <w:pPr>
        <w:pStyle w:val="21"/>
        <w:ind w:firstLine="0"/>
      </w:pPr>
      <w:r>
        <w:rPr>
          <w:rFonts w:ascii="楷体_GB2312" w:eastAsia="楷体_GB2312" w:hAnsi="楷体_GB2312"/>
        </w:rPr>
        <w:t xml:space="preserve">2.3 </w:t>
      </w:r>
      <w:r>
        <w:rPr>
          <w:rFonts w:ascii="楷体_GB2312" w:eastAsia="楷体_GB2312" w:hAnsi="楷体_GB2312"/>
        </w:rPr>
        <w:t>教育引领</w:t>
      </w:r>
    </w:p>
    <w:p w14:paraId="10628928" w14:textId="77777777" w:rsidR="00E77731" w:rsidRDefault="0049445D">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2F346E18" w14:textId="77777777" w:rsidR="00E77731" w:rsidRDefault="0049445D">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097048CB" w14:textId="77777777" w:rsidR="00E77731" w:rsidRDefault="0049445D">
      <w:pPr>
        <w:jc w:val="both"/>
      </w:pPr>
      <w:r>
        <w:rPr>
          <w:rFonts w:ascii="仿宋_GB2312" w:hAnsi="仿宋_GB2312"/>
        </w:rPr>
        <w:t>与单纯的软件命题或单纯的实验命题相比，本项目更能训练团队在</w:t>
      </w:r>
      <w:r>
        <w:rPr>
          <w:rFonts w:ascii="仿宋_GB2312" w:hAnsi="仿宋_GB2312"/>
        </w:rPr>
        <w:t>“</w:t>
      </w:r>
      <w:r>
        <w:rPr>
          <w:rFonts w:ascii="仿宋_GB2312" w:hAnsi="仿宋_GB2312"/>
        </w:rPr>
        <w:t>技术可行性、场景可理解性、成果可表达性</w:t>
      </w:r>
      <w:r>
        <w:rPr>
          <w:rFonts w:ascii="仿宋_GB2312" w:hAnsi="仿宋_GB2312"/>
        </w:rPr>
        <w:t>”</w:t>
      </w:r>
      <w:r>
        <w:rPr>
          <w:rFonts w:ascii="仿宋_GB2312" w:hAnsi="仿宋_GB2312"/>
        </w:rPr>
        <w:t>之间做平衡。这样的训练结果，对后续继续深造、进入产业岗位或参与区域服务项目，都具有较强的迁移价值。</w:t>
      </w:r>
    </w:p>
    <w:p w14:paraId="33A53E75" w14:textId="77777777" w:rsidR="00E77731" w:rsidRDefault="0049445D">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6559D682" w14:textId="77777777" w:rsidR="00E77731" w:rsidRDefault="0049445D">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4287286C" w14:textId="77777777" w:rsidR="00E77731" w:rsidRDefault="0049445D">
      <w:pPr>
        <w:jc w:val="both"/>
      </w:pPr>
      <w:r>
        <w:rPr>
          <w:rFonts w:ascii="仿宋_GB2312" w:hAnsi="仿宋_GB2312"/>
        </w:rPr>
        <w:t>对海南本地而言，这类案例还有更直接的示范意义，即证明高校团队并非只能做实验室研究，也可以围绕热带特色农业形成贴近场景的数字化工具。只要项目能够把试点过程和结果沉淀下来，其区域示范价值就会比单次获奖或单次展示更持久。</w:t>
      </w:r>
    </w:p>
    <w:p w14:paraId="56267FFD" w14:textId="77777777" w:rsidR="00E77731" w:rsidRDefault="0049445D">
      <w:pPr>
        <w:pStyle w:val="31"/>
        <w:ind w:firstLine="0"/>
      </w:pPr>
      <w:r>
        <w:rPr>
          <w:rFonts w:ascii="仿宋_GB2312" w:eastAsia="仿宋_GB2312" w:hAnsi="仿宋_GB2312"/>
        </w:rPr>
        <w:t xml:space="preserve">2.3.3 </w:t>
      </w:r>
      <w:r>
        <w:rPr>
          <w:rFonts w:ascii="仿宋_GB2312" w:eastAsia="仿宋_GB2312" w:hAnsi="仿宋_GB2312"/>
        </w:rPr>
        <w:t>竞赛与传播效益</w:t>
      </w:r>
    </w:p>
    <w:p w14:paraId="1E08F510" w14:textId="77777777" w:rsidR="00E77731" w:rsidRDefault="0049445D">
      <w:pPr>
        <w:jc w:val="both"/>
      </w:pPr>
      <w:r>
        <w:rPr>
          <w:rFonts w:ascii="仿宋_GB2312" w:hAnsi="仿宋_GB2312"/>
        </w:rPr>
        <w:t>在项目传播层面，橙源智鉴具备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的特点，既适合用于创新创业赛事申报，也适合用于地方合作对接和项目展示。项目若能持续完善，将有望成为高校团队面向智慧农业和特色产业服务的代表性案例。</w:t>
      </w:r>
    </w:p>
    <w:p w14:paraId="58AE2CB8" w14:textId="77777777" w:rsidR="00E77731" w:rsidRDefault="0049445D">
      <w:pPr>
        <w:jc w:val="both"/>
      </w:pPr>
      <w:r>
        <w:rPr>
          <w:rFonts w:ascii="仿宋_GB2312" w:hAnsi="仿宋_GB2312"/>
        </w:rPr>
        <w:lastRenderedPageBreak/>
        <w:t>计划书、原型系统和后续试点案例形成一致口径后，更有利于比赛评审、合作对接和项目传播。</w:t>
      </w:r>
    </w:p>
    <w:p w14:paraId="2CF67ABE" w14:textId="77777777" w:rsidR="00E77731" w:rsidRDefault="00E77731">
      <w:pPr>
        <w:sectPr w:rsidR="00E77731">
          <w:pgSz w:w="11906" w:h="16838"/>
          <w:pgMar w:top="1417" w:right="1417" w:bottom="1417" w:left="1417" w:header="850" w:footer="992" w:gutter="0"/>
          <w:cols w:space="720"/>
          <w:docGrid w:linePitch="360"/>
        </w:sectPr>
      </w:pPr>
    </w:p>
    <w:p w14:paraId="06CF9415" w14:textId="77777777" w:rsidR="00E77731" w:rsidRDefault="0049445D">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6470A0ED" w14:textId="77777777" w:rsidR="00E77731" w:rsidRDefault="0049445D">
      <w:pPr>
        <w:jc w:val="both"/>
      </w:pPr>
      <w:r>
        <w:rPr>
          <w:rFonts w:ascii="仿宋_GB2312" w:hAnsi="仿宋_GB2312"/>
        </w:rPr>
        <w:t>项目已具备网页原型、样本字段、分析流程和校内资源基础，可继续完成样本补强、模型验证和试点交付。</w:t>
      </w:r>
    </w:p>
    <w:p w14:paraId="4FDA7FE2" w14:textId="77777777" w:rsidR="00E77731" w:rsidRDefault="0049445D">
      <w:pPr>
        <w:pStyle w:val="21"/>
        <w:ind w:firstLine="0"/>
      </w:pPr>
      <w:r>
        <w:rPr>
          <w:rFonts w:ascii="楷体_GB2312" w:eastAsia="楷体_GB2312" w:hAnsi="楷体_GB2312"/>
        </w:rPr>
        <w:t xml:space="preserve">3.1 </w:t>
      </w:r>
      <w:r>
        <w:rPr>
          <w:rFonts w:ascii="楷体_GB2312" w:eastAsia="楷体_GB2312" w:hAnsi="楷体_GB2312"/>
        </w:rPr>
        <w:t>市场可行性</w:t>
      </w:r>
    </w:p>
    <w:p w14:paraId="0C68EE80" w14:textId="77777777" w:rsidR="00E77731" w:rsidRDefault="0049445D">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30925F78" w14:textId="77777777" w:rsidR="00E77731" w:rsidRDefault="0049445D">
      <w:pPr>
        <w:jc w:val="both"/>
      </w:pPr>
      <w:r>
        <w:rPr>
          <w:rFonts w:ascii="仿宋_GB2312" w:hAnsi="仿宋_GB2312"/>
        </w:rPr>
        <w:t>就市场需求结构而言，品牌果、地理标志果和高价值果品对</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需求正在持续增强。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7A65568E" w14:textId="77777777" w:rsidR="00E77731" w:rsidRDefault="0049445D">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1CB68F3B" w14:textId="77777777" w:rsidR="00E77731" w:rsidRDefault="0049445D">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22A197D6" w14:textId="77777777" w:rsidR="00E77731" w:rsidRDefault="0049445D">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2C4AB892" w14:textId="77777777" w:rsidR="00E77731" w:rsidRDefault="0049445D">
      <w:pPr>
        <w:jc w:val="both"/>
      </w:pPr>
      <w:r>
        <w:rPr>
          <w:rFonts w:ascii="仿宋_GB2312" w:hAnsi="仿宋_GB2312"/>
        </w:rPr>
        <w:t>智慧农业、农产品追溯和区域品牌经营三类趋势正在同时强化，这使橙源智鉴面对的并非单一检测需求，而是一组相互支撑的场景需求。项目若能先在品牌果品中证明价值，就有机会同时承接质量管理、来源表达和数字化留痕三方面任务，市场可行性因此更扎实。</w:t>
      </w:r>
    </w:p>
    <w:p w14:paraId="49978BFC" w14:textId="77777777" w:rsidR="00E77731" w:rsidRDefault="0049445D">
      <w:pPr>
        <w:pStyle w:val="21"/>
        <w:ind w:firstLine="0"/>
      </w:pPr>
      <w:r>
        <w:rPr>
          <w:rFonts w:ascii="楷体_GB2312" w:eastAsia="楷体_GB2312" w:hAnsi="楷体_GB2312"/>
        </w:rPr>
        <w:t xml:space="preserve">3.2 </w:t>
      </w:r>
      <w:r>
        <w:rPr>
          <w:rFonts w:ascii="楷体_GB2312" w:eastAsia="楷体_GB2312" w:hAnsi="楷体_GB2312"/>
        </w:rPr>
        <w:t>技术可行性</w:t>
      </w:r>
    </w:p>
    <w:p w14:paraId="55E21F4F" w14:textId="77777777" w:rsidR="00E77731" w:rsidRDefault="0049445D">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5ED7EE97" w14:textId="77777777" w:rsidR="00E77731" w:rsidRDefault="0049445D">
      <w:pPr>
        <w:jc w:val="both"/>
      </w:pPr>
      <w:r>
        <w:rPr>
          <w:rFonts w:ascii="仿宋_GB2312" w:hAnsi="仿宋_GB2312"/>
        </w:rPr>
        <w:t>就技术原理而言，高光谱成像适合用于无损检测与差异识别，能够为糖度、酸度、成熟度和产地差异等任务提供较丰富的特征基础。相关公开研究普遍表明，高光谱技术在水果内部品质识别、成熟度判断和可溶性固形物预测等方面具有较强应用潜力。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1CE90F58" w14:textId="77777777" w:rsidR="00E77731" w:rsidRDefault="0049445D">
      <w:pPr>
        <w:pStyle w:val="31"/>
        <w:ind w:firstLine="0"/>
      </w:pPr>
      <w:r>
        <w:rPr>
          <w:rFonts w:ascii="仿宋_GB2312" w:eastAsia="仿宋_GB2312" w:hAnsi="仿宋_GB2312"/>
        </w:rPr>
        <w:lastRenderedPageBreak/>
        <w:t xml:space="preserve">3.2.2 </w:t>
      </w:r>
      <w:r>
        <w:rPr>
          <w:rFonts w:ascii="仿宋_GB2312" w:eastAsia="仿宋_GB2312" w:hAnsi="仿宋_GB2312"/>
        </w:rPr>
        <w:t>原型基础已具备</w:t>
      </w:r>
    </w:p>
    <w:p w14:paraId="33FE5971" w14:textId="77777777" w:rsidR="00E77731" w:rsidRDefault="0049445D">
      <w:pPr>
        <w:jc w:val="both"/>
      </w:pPr>
      <w:r>
        <w:rPr>
          <w:rFonts w:ascii="仿宋_GB2312" w:hAnsi="仿宋_GB2312"/>
        </w:rPr>
        <w:t>现有项目基础已经表明，平台完成了首页展示、可视化大屏、样本分析、模型解释、历史记录和技术原理等页面原型，也已经具备糖度、酸度、糖酸比、维生素</w:t>
      </w:r>
      <w:r>
        <w:rPr>
          <w:rFonts w:ascii="仿宋_GB2312" w:hAnsi="仿宋_GB2312"/>
        </w:rPr>
        <w:t>C</w:t>
      </w:r>
      <w:r>
        <w:rPr>
          <w:rFonts w:ascii="仿宋_GB2312" w:hAnsi="仿宋_GB2312"/>
        </w:rPr>
        <w:t>等样本字段与高光谱曲线展示逻辑，后续技术迭代可直接围绕现有原型推进。</w:t>
      </w:r>
    </w:p>
    <w:p w14:paraId="3FBA1FEA" w14:textId="77777777" w:rsidR="00E77731" w:rsidRDefault="0049445D">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62672202" w14:textId="77777777" w:rsidR="00E77731" w:rsidRDefault="0049445D">
      <w:pPr>
        <w:jc w:val="both"/>
      </w:pPr>
      <w:r>
        <w:rPr>
          <w:rFonts w:ascii="仿宋_GB2312" w:hAnsi="仿宋_GB2312"/>
        </w:rPr>
        <w:t>项目当前真正需要补强的并不是概念层，而是样本规模、标签质量、批次覆盖度和跨场景稳定性。这些问题虽然决定项目上限，但路径相对清晰，属于可通过阶段性研发逐步解决的问题。放到技术实施层面，这意味着项目具备由演示原型走向试点验证的现实可能。</w:t>
      </w:r>
    </w:p>
    <w:p w14:paraId="299083F0" w14:textId="77777777" w:rsidR="00E77731" w:rsidRDefault="0049445D">
      <w:pPr>
        <w:pStyle w:val="21"/>
        <w:ind w:firstLine="0"/>
      </w:pPr>
      <w:r>
        <w:rPr>
          <w:rFonts w:ascii="楷体_GB2312" w:eastAsia="楷体_GB2312" w:hAnsi="楷体_GB2312"/>
        </w:rPr>
        <w:t xml:space="preserve">3.3 </w:t>
      </w:r>
      <w:r>
        <w:rPr>
          <w:rFonts w:ascii="楷体_GB2312" w:eastAsia="楷体_GB2312" w:hAnsi="楷体_GB2312"/>
        </w:rPr>
        <w:t>经济可行性</w:t>
      </w:r>
    </w:p>
    <w:p w14:paraId="28226688" w14:textId="77777777" w:rsidR="00E77731" w:rsidRDefault="0049445D">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4AC428CD" w14:textId="77777777" w:rsidR="00E77731" w:rsidRDefault="0049445D">
      <w:pPr>
        <w:jc w:val="both"/>
      </w:pPr>
      <w:r>
        <w:rPr>
          <w:rFonts w:ascii="仿宋_GB2312" w:hAnsi="仿宋_GB2312"/>
        </w:rPr>
        <w:t>项目早期并不需要一步到位建设完整商业体系，而是可以围绕样本采集、算法验证、平台迭代和小范围试点逐步投入。相较于直接重资产铺设设备或仓促进入大范围市场，现阶段采取</w:t>
      </w:r>
      <w:r>
        <w:rPr>
          <w:rFonts w:ascii="仿宋_GB2312" w:hAnsi="仿宋_GB2312"/>
        </w:rPr>
        <w:t>“</w:t>
      </w:r>
      <w:r>
        <w:rPr>
          <w:rFonts w:ascii="仿宋_GB2312" w:hAnsi="仿宋_GB2312"/>
        </w:rPr>
        <w:t>先做试点、再做复制</w:t>
      </w:r>
      <w:r>
        <w:rPr>
          <w:rFonts w:ascii="仿宋_GB2312" w:hAnsi="仿宋_GB2312"/>
        </w:rPr>
        <w:t>”</w:t>
      </w:r>
      <w:r>
        <w:rPr>
          <w:rFonts w:ascii="仿宋_GB2312" w:hAnsi="仿宋_GB2312"/>
        </w:rPr>
        <w:t>的方式，更有利于控制资金压力和研发风险。</w:t>
      </w:r>
    </w:p>
    <w:p w14:paraId="625E1F8E" w14:textId="77777777" w:rsidR="00E77731" w:rsidRDefault="0049445D">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4FED77AE" w14:textId="77777777" w:rsidR="00E77731" w:rsidRDefault="0049445D">
      <w:pPr>
        <w:jc w:val="both"/>
      </w:pPr>
      <w:r>
        <w:rPr>
          <w:rFonts w:ascii="仿宋_GB2312" w:hAnsi="仿宋_GB2312"/>
        </w:rPr>
        <w:t>项目后续的收入结构并不局限于一种变现方式，而是可以沿着</w:t>
      </w:r>
      <w:r>
        <w:rPr>
          <w:rFonts w:ascii="仿宋_GB2312" w:hAnsi="仿宋_GB2312"/>
        </w:rPr>
        <w:t>“</w:t>
      </w:r>
      <w:r>
        <w:rPr>
          <w:rFonts w:ascii="仿宋_GB2312" w:hAnsi="仿宋_GB2312"/>
        </w:rPr>
        <w:t>试点验证包</w:t>
      </w:r>
      <w:r>
        <w:rPr>
          <w:rFonts w:ascii="仿宋_GB2312" w:hAnsi="仿宋_GB2312"/>
        </w:rPr>
        <w:t>—</w:t>
      </w:r>
      <w:r>
        <w:rPr>
          <w:rFonts w:ascii="仿宋_GB2312" w:hAnsi="仿宋_GB2312"/>
        </w:rPr>
        <w:t>年度服务包</w:t>
      </w:r>
      <w:r>
        <w:rPr>
          <w:rFonts w:ascii="仿宋_GB2312" w:hAnsi="仿宋_GB2312"/>
        </w:rPr>
        <w:t>—</w:t>
      </w:r>
      <w:r>
        <w:rPr>
          <w:rFonts w:ascii="仿宋_GB2312" w:hAnsi="仿宋_GB2312"/>
        </w:rPr>
        <w:t>联合开发包</w:t>
      </w:r>
      <w:r>
        <w:rPr>
          <w:rFonts w:ascii="仿宋_GB2312" w:hAnsi="仿宋_GB2312"/>
        </w:rPr>
        <w:t>”</w:t>
      </w:r>
      <w:r>
        <w:rPr>
          <w:rFonts w:ascii="仿宋_GB2312" w:hAnsi="仿宋_GB2312"/>
        </w:rPr>
        <w:t>逐步展开。前期通过试点检测、批次报告和场景复盘建立合作关系，中期再把历史样本管理、持续分析输出和定制模型能力转化为年度服务或订阅能力。这样的路径不是一上来就追求大规模变现，而是先把每一种收费背后的交付物做扎实。</w:t>
      </w:r>
    </w:p>
    <w:p w14:paraId="64153A08" w14:textId="77777777" w:rsidR="00E77731" w:rsidRDefault="0049445D">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1D602D5C" w14:textId="77777777" w:rsidR="00E77731" w:rsidRDefault="0049445D">
      <w:pPr>
        <w:jc w:val="both"/>
      </w:pPr>
      <w:r>
        <w:rPr>
          <w:rFonts w:ascii="仿宋_GB2312" w:hAnsi="仿宋_GB2312"/>
        </w:rPr>
        <w:t>结合现有基础来看，橙源智鉴更适合先完成样本补强、模型验证和示范场景建设，再逐步推进批量应用和对外合作，而不是在早期承担过重的设备投入与市场铺设成本。这种分阶段推进方式能让资金压力、研发节奏和交付风险保持在可控范围内，也更利于团队边试点、边修正、边沉淀。</w:t>
      </w:r>
    </w:p>
    <w:p w14:paraId="0DB8DDD8" w14:textId="77777777" w:rsidR="00E77731" w:rsidRDefault="0049445D">
      <w:pPr>
        <w:pStyle w:val="21"/>
        <w:ind w:firstLine="0"/>
      </w:pPr>
      <w:r>
        <w:rPr>
          <w:rFonts w:ascii="楷体_GB2312" w:eastAsia="楷体_GB2312" w:hAnsi="楷体_GB2312"/>
        </w:rPr>
        <w:lastRenderedPageBreak/>
        <w:t xml:space="preserve">3.4 </w:t>
      </w:r>
      <w:r>
        <w:rPr>
          <w:rFonts w:ascii="楷体_GB2312" w:eastAsia="楷体_GB2312" w:hAnsi="楷体_GB2312"/>
        </w:rPr>
        <w:t>运营可行性</w:t>
      </w:r>
    </w:p>
    <w:p w14:paraId="08235C86" w14:textId="77777777" w:rsidR="00E77731" w:rsidRDefault="0049445D">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4FA124DF" w14:textId="77777777" w:rsidR="00E77731" w:rsidRDefault="0049445D">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74104E95" w14:textId="77777777" w:rsidR="00E77731" w:rsidRDefault="0049445D">
      <w:pPr>
        <w:pStyle w:val="31"/>
        <w:ind w:firstLine="0"/>
      </w:pPr>
      <w:r>
        <w:rPr>
          <w:rFonts w:ascii="仿宋_GB2312" w:eastAsia="仿宋_GB2312" w:hAnsi="仿宋_GB2312"/>
        </w:rPr>
        <w:t xml:space="preserve">3.4.2 </w:t>
      </w:r>
      <w:r>
        <w:rPr>
          <w:rFonts w:ascii="仿宋_GB2312" w:eastAsia="仿宋_GB2312" w:hAnsi="仿宋_GB2312"/>
        </w:rPr>
        <w:t>推进路径相对清晰</w:t>
      </w:r>
    </w:p>
    <w:p w14:paraId="30A3A696" w14:textId="77777777" w:rsidR="00E77731" w:rsidRDefault="0049445D">
      <w:pPr>
        <w:jc w:val="both"/>
      </w:pPr>
      <w:r>
        <w:rPr>
          <w:rFonts w:ascii="仿宋_GB2312" w:hAnsi="仿宋_GB2312"/>
        </w:rPr>
        <w:t>按当前团队能力边界和项目成熟度判断，项目更适合遵循</w:t>
      </w:r>
      <w:r>
        <w:rPr>
          <w:rFonts w:ascii="仿宋_GB2312" w:hAnsi="仿宋_GB2312"/>
        </w:rPr>
        <w:t>“</w:t>
      </w:r>
      <w:r>
        <w:rPr>
          <w:rFonts w:ascii="仿宋_GB2312" w:hAnsi="仿宋_GB2312"/>
        </w:rPr>
        <w:t>展示验证</w:t>
      </w:r>
      <w:r>
        <w:rPr>
          <w:rFonts w:ascii="仿宋_GB2312" w:hAnsi="仿宋_GB2312"/>
        </w:rPr>
        <w:t>—</w:t>
      </w:r>
      <w:r>
        <w:rPr>
          <w:rFonts w:ascii="仿宋_GB2312" w:hAnsi="仿宋_GB2312"/>
        </w:rPr>
        <w:t>试点合作</w:t>
      </w:r>
      <w:r>
        <w:rPr>
          <w:rFonts w:ascii="仿宋_GB2312" w:hAnsi="仿宋_GB2312"/>
        </w:rPr>
        <w:t>—</w:t>
      </w:r>
      <w:r>
        <w:rPr>
          <w:rFonts w:ascii="仿宋_GB2312" w:hAnsi="仿宋_GB2312"/>
        </w:rPr>
        <w:t>标准沉淀</w:t>
      </w:r>
      <w:r>
        <w:rPr>
          <w:rFonts w:ascii="仿宋_GB2312" w:hAnsi="仿宋_GB2312"/>
        </w:rPr>
        <w:t>—</w:t>
      </w:r>
      <w:r>
        <w:rPr>
          <w:rFonts w:ascii="仿宋_GB2312" w:hAnsi="仿宋_GB2312"/>
        </w:rPr>
        <w:t>区域复制</w:t>
      </w:r>
      <w:r>
        <w:rPr>
          <w:rFonts w:ascii="仿宋_GB2312" w:hAnsi="仿宋_GB2312"/>
        </w:rPr>
        <w:t>”</w:t>
      </w:r>
      <w:r>
        <w:rPr>
          <w:rFonts w:ascii="仿宋_GB2312" w:hAnsi="仿宋_GB2312"/>
        </w:rPr>
        <w:t>的推进思路。先通过计划书、原型系统和小规模样本验证建立可信度，再逐步对接试点单位，最后沉淀标准流程和交付经验。这样的推进方式既符合当前团队能力边界，也更利于项目稳步成长。</w:t>
      </w:r>
    </w:p>
    <w:p w14:paraId="113A9718" w14:textId="77777777" w:rsidR="00E77731" w:rsidRDefault="0049445D">
      <w:pPr>
        <w:pStyle w:val="31"/>
        <w:ind w:firstLine="0"/>
      </w:pPr>
      <w:r>
        <w:rPr>
          <w:rFonts w:ascii="仿宋_GB2312" w:eastAsia="仿宋_GB2312" w:hAnsi="仿宋_GB2312"/>
        </w:rPr>
        <w:t xml:space="preserve">3.4.3 Web </w:t>
      </w:r>
      <w:r>
        <w:rPr>
          <w:rFonts w:ascii="仿宋_GB2312" w:eastAsia="仿宋_GB2312" w:hAnsi="仿宋_GB2312"/>
        </w:rPr>
        <w:t>原型有助于缩短合作转化周期</w:t>
      </w:r>
    </w:p>
    <w:p w14:paraId="0FC33BF4" w14:textId="77777777" w:rsidR="00E77731" w:rsidRDefault="0049445D">
      <w:pPr>
        <w:jc w:val="both"/>
      </w:pPr>
      <w:r>
        <w:rPr>
          <w:rFonts w:ascii="仿宋_GB2312" w:hAnsi="仿宋_GB2312"/>
        </w:rPr>
        <w:t>相比只有实验结论或论文思路的项目，橙源智鉴已经具备首页、样本分析、模型解释和历史记录等可视化原型，能够提前把</w:t>
      </w:r>
      <w:r>
        <w:rPr>
          <w:rFonts w:ascii="仿宋_GB2312" w:hAnsi="仿宋_GB2312"/>
        </w:rPr>
        <w:t>“</w:t>
      </w:r>
      <w:r>
        <w:rPr>
          <w:rFonts w:ascii="仿宋_GB2312" w:hAnsi="仿宋_GB2312"/>
        </w:rPr>
        <w:t>怎么用、怎么看、如何输出结果</w:t>
      </w:r>
      <w:r>
        <w:rPr>
          <w:rFonts w:ascii="仿宋_GB2312" w:hAnsi="仿宋_GB2312"/>
        </w:rPr>
        <w:t>”</w:t>
      </w:r>
      <w:r>
        <w:rPr>
          <w:rFonts w:ascii="仿宋_GB2312" w:hAnsi="仿宋_GB2312"/>
        </w:rPr>
        <w:t>讲明白。这种展示能力有助于降低合作方理解门槛，也有助于缩短从项目介绍到试点讨论的转化周期。</w:t>
      </w:r>
    </w:p>
    <w:p w14:paraId="4FDFB703" w14:textId="77777777" w:rsidR="00E77731" w:rsidRDefault="00E77731">
      <w:pPr>
        <w:sectPr w:rsidR="00E77731">
          <w:pgSz w:w="11906" w:h="16838"/>
          <w:pgMar w:top="1417" w:right="1417" w:bottom="1417" w:left="1417" w:header="850" w:footer="992" w:gutter="0"/>
          <w:cols w:space="720"/>
          <w:docGrid w:linePitch="360"/>
        </w:sectPr>
      </w:pPr>
    </w:p>
    <w:p w14:paraId="547CD0D8" w14:textId="77777777" w:rsidR="00E77731" w:rsidRDefault="0049445D">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5364D7BE" w14:textId="77777777" w:rsidR="00E77731" w:rsidRDefault="0049445D">
      <w:pPr>
        <w:jc w:val="both"/>
      </w:pPr>
      <w:r>
        <w:rPr>
          <w:rFonts w:ascii="仿宋_GB2312" w:hAnsi="仿宋_GB2312"/>
        </w:rPr>
        <w:t>项目面向区域品牌果品的快速识别、品质预测和数据留痕需求，市场切口集中在分选、验货和品牌表达环节。</w:t>
      </w:r>
    </w:p>
    <w:p w14:paraId="5EB575BA" w14:textId="77777777" w:rsidR="00E77731" w:rsidRDefault="0049445D">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72725B60" w14:textId="77777777" w:rsidR="00E77731" w:rsidRDefault="0049445D">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282866EA" w14:textId="77777777" w:rsidR="00E77731" w:rsidRDefault="0049445D">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。如此大的基数，意味着产业各环节都需要更高效率的检测与证明工具。</w:t>
      </w:r>
    </w:p>
    <w:p w14:paraId="3100EE5C" w14:textId="77777777" w:rsidR="00E77731" w:rsidRDefault="0049445D">
      <w:pPr>
        <w:jc w:val="both"/>
      </w:pPr>
      <w:r>
        <w:rPr>
          <w:rFonts w:ascii="仿宋_GB2312" w:hAnsi="仿宋_GB2312"/>
        </w:rPr>
        <w:t>价格走势同样说明，检测需求的紧迫性正在上升。农业农村部《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0BC5009D" w14:textId="77777777" w:rsidR="00E77731" w:rsidRDefault="0049445D">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1FB53B90" w14:textId="77777777" w:rsidR="00E77731" w:rsidRDefault="0049445D">
      <w:pPr>
        <w:jc w:val="both"/>
      </w:pPr>
      <w:r>
        <w:rPr>
          <w:rFonts w:ascii="仿宋_GB2312" w:hAnsi="仿宋_GB2312"/>
        </w:rPr>
        <w:t>海南特色水果产业也为项目提供了较好的应用土壤。根据海南省统计局发布的《海南省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06BAC374" w14:textId="77777777" w:rsidR="00E77731" w:rsidRDefault="0049445D">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检测市场正在由实验室导向的专业检测，延伸为兼顾管理效率、品牌展示和交易协同的综合性需求。</w:t>
      </w:r>
    </w:p>
    <w:p w14:paraId="45E8FF33" w14:textId="77777777" w:rsidR="00E77731" w:rsidRDefault="0049445D">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16931B00" w14:textId="77777777" w:rsidR="00E77731" w:rsidRDefault="0049445D">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，现在更强调</w:t>
      </w:r>
      <w:r>
        <w:rPr>
          <w:rFonts w:ascii="仿宋_GB2312" w:hAnsi="仿宋_GB2312"/>
        </w:rPr>
        <w:t>“</w:t>
      </w:r>
      <w:r>
        <w:rPr>
          <w:rFonts w:ascii="仿宋_GB2312" w:hAnsi="仿宋_GB2312"/>
        </w:rPr>
        <w:t>能不能更快测、能不能不破坏样本、能不能沉淀数据、能不能形成直观报</w:t>
      </w:r>
      <w:r>
        <w:rPr>
          <w:rFonts w:ascii="仿宋_GB2312" w:hAnsi="仿宋_GB2312"/>
        </w:rPr>
        <w:lastRenderedPageBreak/>
        <w:t>告</w:t>
      </w:r>
      <w:r>
        <w:rPr>
          <w:rFonts w:ascii="仿宋_GB2312" w:hAnsi="仿宋_GB2312"/>
        </w:rPr>
        <w:t>”</w:t>
      </w:r>
      <w:r>
        <w:rPr>
          <w:rFonts w:ascii="仿宋_GB2312" w:hAnsi="仿宋_GB2312"/>
        </w:rPr>
        <w:t>。检测系统的竞争已经从单一仪器性能，转向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247F8FD1" w14:textId="77777777" w:rsidR="00E77731" w:rsidRDefault="0049445D">
      <w:pPr>
        <w:jc w:val="both"/>
      </w:pPr>
      <w:r>
        <w:rPr>
          <w:rFonts w:ascii="仿宋_GB2312" w:hAnsi="仿宋_GB2312"/>
        </w:rPr>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4CBCFCF9" w14:textId="77777777" w:rsidR="00E77731" w:rsidRDefault="0049445D">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0941B134" w14:textId="77777777" w:rsidR="00E77731" w:rsidRDefault="0049445D">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3837DC14" w14:textId="77777777" w:rsidR="00E77731" w:rsidRDefault="0049445D">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5202A9FB" w14:textId="77777777" w:rsidR="00E77731" w:rsidRDefault="0049445D">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4B3FDD4C" w14:textId="77777777" w:rsidR="00E77731" w:rsidRDefault="0049445D">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6C1981A7" w14:textId="77777777" w:rsidR="00E77731" w:rsidRDefault="0049445D">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298FC3BA" w14:textId="77777777" w:rsidR="00E77731" w:rsidRDefault="0049445D">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0B548B51" w14:textId="77777777" w:rsidR="00E77731" w:rsidRDefault="0049445D">
      <w:pPr>
        <w:jc w:val="both"/>
      </w:pPr>
      <w:r>
        <w:rPr>
          <w:rFonts w:ascii="仿宋_GB2312" w:hAnsi="仿宋_GB2312"/>
        </w:rPr>
        <w:t>行业需要的是</w:t>
      </w:r>
      <w:r>
        <w:rPr>
          <w:rFonts w:ascii="仿宋_GB2312" w:hAnsi="仿宋_GB2312"/>
        </w:rPr>
        <w:t>“</w:t>
      </w:r>
      <w:r>
        <w:rPr>
          <w:rFonts w:ascii="仿宋_GB2312" w:hAnsi="仿宋_GB2312"/>
        </w:rPr>
        <w:t>采集更便捷、判断更快速、结果可复核、历史可查询、对外可表达</w:t>
      </w:r>
      <w:r>
        <w:rPr>
          <w:rFonts w:ascii="仿宋_GB2312" w:hAnsi="仿宋_GB2312"/>
        </w:rPr>
        <w:t>”</w:t>
      </w:r>
      <w:r>
        <w:rPr>
          <w:rFonts w:ascii="仿宋_GB2312" w:hAnsi="仿宋_GB2312"/>
        </w:rPr>
        <w:t>的一体化能力结构。橙源智鉴将检测结果进一步延展到管理和品牌表达环节。</w:t>
      </w:r>
    </w:p>
    <w:p w14:paraId="4571669C" w14:textId="77777777" w:rsidR="00E77731" w:rsidRDefault="0049445D">
      <w:pPr>
        <w:pStyle w:val="21"/>
        <w:ind w:firstLine="0"/>
      </w:pPr>
      <w:r>
        <w:rPr>
          <w:rFonts w:ascii="楷体_GB2312" w:eastAsia="楷体_GB2312" w:hAnsi="楷体_GB2312"/>
        </w:rPr>
        <w:lastRenderedPageBreak/>
        <w:t xml:space="preserve">4.3 </w:t>
      </w:r>
      <w:r>
        <w:rPr>
          <w:rFonts w:ascii="楷体_GB2312" w:eastAsia="楷体_GB2312" w:hAnsi="楷体_GB2312"/>
        </w:rPr>
        <w:t>用户分析</w:t>
      </w:r>
    </w:p>
    <w:p w14:paraId="2A7A53C0" w14:textId="77777777" w:rsidR="00E77731" w:rsidRDefault="0049445D">
      <w:pPr>
        <w:pStyle w:val="31"/>
        <w:ind w:firstLine="0"/>
      </w:pPr>
      <w:r>
        <w:rPr>
          <w:rFonts w:ascii="仿宋_GB2312" w:eastAsia="仿宋_GB2312" w:hAnsi="仿宋_GB2312"/>
        </w:rPr>
        <w:t xml:space="preserve">4.3.1 </w:t>
      </w:r>
      <w:r>
        <w:rPr>
          <w:rFonts w:ascii="仿宋_GB2312" w:eastAsia="仿宋_GB2312" w:hAnsi="仿宋_GB2312"/>
        </w:rPr>
        <w:t>产地端用户</w:t>
      </w:r>
    </w:p>
    <w:p w14:paraId="31EBC7DD" w14:textId="77777777" w:rsidR="00E77731" w:rsidRDefault="0049445D">
      <w:pPr>
        <w:jc w:val="both"/>
      </w:pPr>
      <w:r>
        <w:rPr>
          <w:rFonts w:ascii="仿宋_GB2312" w:hAnsi="仿宋_GB2312"/>
        </w:rPr>
        <w:t>第一类核心用户是果园、合作社、分选中心和初加工主体。这类用户最关心的是效率、稳定性和执行门槛，希望在不显著增加流程负担的前提下，对果品进行基础分级、批次判断和异常筛查。对他们来说，平台若能输出更直观的分析结论和批次记录，就能直接服务于采后处理、库存管理和出货决策。</w:t>
      </w:r>
    </w:p>
    <w:p w14:paraId="3D5F3E54" w14:textId="77777777" w:rsidR="00E77731" w:rsidRDefault="0049445D">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09E6FC94" w14:textId="77777777" w:rsidR="00E77731" w:rsidRDefault="0049445D">
      <w:pPr>
        <w:jc w:val="both"/>
      </w:pPr>
      <w:r>
        <w:rPr>
          <w:rFonts w:ascii="仿宋_GB2312" w:hAnsi="仿宋_GB2312"/>
        </w:rPr>
        <w:t>第二类核心用户是品牌运营方、电商渠道、商超采购和礼盒定制客户。这类用户不仅关心果品本身好不好，更关心结果能否被客户理解、能否支撑议价、能否降低采购争议。对于他们而言，一套可快速生成分析结论和图文化说明的平台，比单纯的实验室结论更容易转化为交易语言和品牌语言。</w:t>
      </w:r>
    </w:p>
    <w:p w14:paraId="7D7467FE" w14:textId="77777777" w:rsidR="00E77731" w:rsidRDefault="0049445D">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75C67E3F" w14:textId="77777777" w:rsidR="00E77731" w:rsidRDefault="0049445D">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5AE62435" w14:textId="77777777" w:rsidR="00E77731" w:rsidRDefault="0049445D">
      <w:pPr>
        <w:pStyle w:val="21"/>
        <w:ind w:firstLine="0"/>
      </w:pPr>
      <w:r>
        <w:rPr>
          <w:rFonts w:ascii="楷体_GB2312" w:eastAsia="楷体_GB2312" w:hAnsi="楷体_GB2312"/>
        </w:rPr>
        <w:t xml:space="preserve">4.4 </w:t>
      </w:r>
      <w:r>
        <w:rPr>
          <w:rFonts w:ascii="楷体_GB2312" w:eastAsia="楷体_GB2312" w:hAnsi="楷体_GB2312"/>
        </w:rPr>
        <w:t>竞争分析</w:t>
      </w:r>
    </w:p>
    <w:p w14:paraId="4A07DFB1" w14:textId="77777777" w:rsidR="00E77731" w:rsidRDefault="0049445D">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2B1D6C5C" w14:textId="77777777" w:rsidR="00E77731" w:rsidRDefault="0049445D">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22D2BDD8" w14:textId="77777777" w:rsidR="00E77731" w:rsidRDefault="0049445D">
      <w:pPr>
        <w:pStyle w:val="31"/>
        <w:ind w:firstLine="0"/>
      </w:pPr>
      <w:r>
        <w:rPr>
          <w:rFonts w:ascii="仿宋_GB2312" w:eastAsia="仿宋_GB2312" w:hAnsi="仿宋_GB2312"/>
        </w:rPr>
        <w:t xml:space="preserve">4.4.2 </w:t>
      </w:r>
      <w:r>
        <w:rPr>
          <w:rFonts w:ascii="仿宋_GB2312" w:eastAsia="仿宋_GB2312" w:hAnsi="仿宋_GB2312"/>
        </w:rPr>
        <w:t>通用视觉设备与单点光谱设备</w:t>
      </w:r>
    </w:p>
    <w:p w14:paraId="09C9D8B2" w14:textId="77777777" w:rsidR="00E77731" w:rsidRDefault="0049445D">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把</w:t>
      </w:r>
      <w:r>
        <w:rPr>
          <w:rFonts w:ascii="仿宋_GB2312" w:hAnsi="仿宋_GB2312"/>
        </w:rPr>
        <w:t>“</w:t>
      </w:r>
      <w:r>
        <w:rPr>
          <w:rFonts w:ascii="仿宋_GB2312" w:hAnsi="仿宋_GB2312"/>
        </w:rPr>
        <w:t>看得见的外观</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看不见的内部信息</w:t>
      </w:r>
      <w:r>
        <w:rPr>
          <w:rFonts w:ascii="仿宋_GB2312" w:hAnsi="仿宋_GB2312"/>
        </w:rPr>
        <w:t>”</w:t>
      </w:r>
      <w:r>
        <w:rPr>
          <w:rFonts w:ascii="仿宋_GB2312" w:hAnsi="仿宋_GB2312"/>
        </w:rPr>
        <w:t>结合起来时，单一设备方案往往很难完整承接需求。</w:t>
      </w:r>
    </w:p>
    <w:p w14:paraId="1F8AD43F" w14:textId="77777777" w:rsidR="00E77731" w:rsidRDefault="0049445D">
      <w:pPr>
        <w:pStyle w:val="31"/>
        <w:ind w:firstLine="0"/>
      </w:pPr>
      <w:r>
        <w:rPr>
          <w:rFonts w:ascii="仿宋_GB2312" w:eastAsia="仿宋_GB2312" w:hAnsi="仿宋_GB2312"/>
        </w:rPr>
        <w:lastRenderedPageBreak/>
        <w:t xml:space="preserve">4.4.3 </w:t>
      </w:r>
      <w:r>
        <w:rPr>
          <w:rFonts w:ascii="仿宋_GB2312" w:eastAsia="仿宋_GB2312" w:hAnsi="仿宋_GB2312"/>
        </w:rPr>
        <w:t>项目差异化优势与阶段性壁垒</w:t>
      </w:r>
    </w:p>
    <w:p w14:paraId="2BFD357A" w14:textId="77777777" w:rsidR="00E77731" w:rsidRDefault="0049445D">
      <w:pPr>
        <w:jc w:val="both"/>
      </w:pPr>
      <w:r>
        <w:rPr>
          <w:rFonts w:ascii="仿宋_GB2312" w:hAnsi="仿宋_GB2312"/>
        </w:rPr>
        <w:t>橙源智鉴的差异化，不在于单一硬件参数领先，而在于把高光谱采集、产地分类、品质回归、可解释分析和页面化展示放在同一个产品逻辑里。对品牌果品场景来说，这意味着平台既能服务内部判断，也能支持外部表达，兼顾</w:t>
      </w:r>
      <w:r>
        <w:rPr>
          <w:rFonts w:ascii="仿宋_GB2312" w:hAnsi="仿宋_GB2312"/>
        </w:rPr>
        <w:t>“</w:t>
      </w:r>
      <w:r>
        <w:rPr>
          <w:rFonts w:ascii="仿宋_GB2312" w:hAnsi="仿宋_GB2312"/>
        </w:rPr>
        <w:t>能分析</w:t>
      </w:r>
      <w:r>
        <w:rPr>
          <w:rFonts w:ascii="仿宋_GB2312" w:hAnsi="仿宋_GB2312"/>
        </w:rPr>
        <w:t>”</w:t>
      </w:r>
      <w:r>
        <w:rPr>
          <w:rFonts w:ascii="仿宋_GB2312" w:hAnsi="仿宋_GB2312"/>
        </w:rPr>
        <w:t>和</w:t>
      </w:r>
      <w:r>
        <w:rPr>
          <w:rFonts w:ascii="仿宋_GB2312" w:hAnsi="仿宋_GB2312"/>
        </w:rPr>
        <w:t>“</w:t>
      </w:r>
      <w:r>
        <w:rPr>
          <w:rFonts w:ascii="仿宋_GB2312" w:hAnsi="仿宋_GB2312"/>
        </w:rPr>
        <w:t>能讲清楚</w:t>
      </w:r>
      <w:r>
        <w:rPr>
          <w:rFonts w:ascii="仿宋_GB2312" w:hAnsi="仿宋_GB2312"/>
        </w:rPr>
        <w:t>”</w:t>
      </w:r>
      <w:r>
        <w:rPr>
          <w:rFonts w:ascii="仿宋_GB2312" w:hAnsi="仿宋_GB2312"/>
        </w:rPr>
        <w:t>两种能力。</w:t>
      </w:r>
    </w:p>
    <w:p w14:paraId="2BF952D4" w14:textId="77777777" w:rsidR="00E77731" w:rsidRDefault="0049445D">
      <w:pPr>
        <w:jc w:val="both"/>
      </w:pPr>
      <w:r>
        <w:rPr>
          <w:rFonts w:ascii="仿宋_GB2312" w:hAnsi="仿宋_GB2312"/>
        </w:rPr>
        <w:t>现阶段更值得强调的壁垒，是项目对场景的聚焦能力、样本沉淀能力和产品表达能力。随着样本规模扩大、区域案例增多和流程逐步标准化，项目有机会形成</w:t>
      </w:r>
      <w:r>
        <w:rPr>
          <w:rFonts w:ascii="仿宋_GB2312" w:hAnsi="仿宋_GB2312"/>
        </w:rPr>
        <w:t>“</w:t>
      </w:r>
      <w:r>
        <w:rPr>
          <w:rFonts w:ascii="仿宋_GB2312" w:hAnsi="仿宋_GB2312"/>
        </w:rPr>
        <w:t>数据越积越多、模型越训越稳、场景越做越深</w:t>
      </w:r>
      <w:r>
        <w:rPr>
          <w:rFonts w:ascii="仿宋_GB2312" w:hAnsi="仿宋_GB2312"/>
        </w:rPr>
        <w:t>”</w:t>
      </w:r>
      <w:r>
        <w:rPr>
          <w:rFonts w:ascii="仿宋_GB2312" w:hAnsi="仿宋_GB2312"/>
        </w:rPr>
        <w:t>的积累式优势，这也是高校团队项目在早期最现实、最可持续的竞争路径。</w:t>
      </w:r>
    </w:p>
    <w:p w14:paraId="16EB49C3" w14:textId="77777777" w:rsidR="00E77731" w:rsidRDefault="00E77731">
      <w:pPr>
        <w:sectPr w:rsidR="00E77731">
          <w:pgSz w:w="11906" w:h="16838"/>
          <w:pgMar w:top="1417" w:right="1417" w:bottom="1417" w:left="1417" w:header="850" w:footer="992" w:gutter="0"/>
          <w:cols w:space="720"/>
          <w:docGrid w:linePitch="360"/>
        </w:sectPr>
      </w:pPr>
    </w:p>
    <w:p w14:paraId="5B7980E6" w14:textId="77777777" w:rsidR="00E77731" w:rsidRDefault="0049445D">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5F52E732" w14:textId="77777777" w:rsidR="00E77731" w:rsidRDefault="0049445D">
      <w:pPr>
        <w:jc w:val="both"/>
      </w:pPr>
      <w:r>
        <w:rPr>
          <w:rFonts w:ascii="仿宋_GB2312" w:hAnsi="仿宋_GB2312"/>
        </w:rPr>
        <w:t>第五章不把技术写成论文式堆砌，而是把它还原成一条可执行的业务链路：样本怎么采、标签怎么对、模型怎么训、页面怎么接、报告怎么出。因为对橙源智鉴来说，真正有价值的不是某个模型单次跑出多高分，而是合作方拿到结果后能不能用、能不能复核、能不能继续沉淀成下一轮数据资产。</w:t>
      </w:r>
    </w:p>
    <w:p w14:paraId="0A7C5BBC" w14:textId="77777777" w:rsidR="00E77731" w:rsidRDefault="0049445D">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5FD7E45B" w14:textId="77777777" w:rsidR="00E77731" w:rsidRDefault="0049445D">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78606593" w14:textId="77777777" w:rsidR="00E77731" w:rsidRDefault="0049445D">
      <w:pPr>
        <w:jc w:val="both"/>
      </w:pPr>
      <w:r>
        <w:rPr>
          <w:rFonts w:ascii="仿宋_GB2312" w:hAnsi="仿宋_GB2312"/>
        </w:rPr>
        <w:t>橙源智鉴的技术路线，应当从样本体系而不是从模型口号出发。项目面向的是产地识别与品质预测双任务，因此样本采集阶段就需要同步记录产地、批次、成熟度、采后时间、检测日期以及糖度（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等理化标签，尽量减少后期因标签缺失带来的建模偏差。</w:t>
      </w:r>
    </w:p>
    <w:p w14:paraId="2525B589" w14:textId="77777777" w:rsidR="00E77731" w:rsidRDefault="0049445D">
      <w:pPr>
        <w:jc w:val="both"/>
      </w:pPr>
      <w:r>
        <w:rPr>
          <w:rFonts w:ascii="仿宋_GB2312" w:hAnsi="仿宋_GB2312"/>
        </w:rPr>
        <w:t>结合当前项目基础来看，系统已经沉淀了</w:t>
      </w:r>
      <w:r>
        <w:rPr>
          <w:rFonts w:ascii="仿宋_GB2312" w:hAnsi="仿宋_GB2312"/>
        </w:rPr>
        <w:t xml:space="preserve"> `mockData.json` </w:t>
      </w:r>
      <w:r>
        <w:rPr>
          <w:rFonts w:ascii="仿宋_GB2312" w:hAnsi="仿宋_GB2312"/>
        </w:rPr>
        <w:t>形式的样例字段，并具备澄迈、琼中等样本曲线展示与指标展示逻辑。这说明项目并不是停留在概念层，而是已经形成了数据组织雏形。下一步更关键的工作，是把样例数据进一步扩展为可用于训练、验证和复核的标准化样本库。</w:t>
      </w:r>
    </w:p>
    <w:p w14:paraId="32B2096F" w14:textId="77777777" w:rsidR="00E77731" w:rsidRDefault="0049445D">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7320B7CB" w14:textId="77777777" w:rsidR="00E77731" w:rsidRDefault="0049445D">
      <w:pPr>
        <w:jc w:val="both"/>
      </w:pPr>
      <w:r>
        <w:rPr>
          <w:rFonts w:ascii="仿宋_GB2312" w:hAnsi="仿宋_GB2312"/>
        </w:rPr>
        <w:t>在数据进入模型前，需要围绕去噪、归一化、波段筛选和标签对齐建立稳定流程。高光谱数据天然维度较高，若直接全波段建模，容易出现冗余信息过多、训练成本偏高和模型可迁移性不足的问题。因此，项目更适合采用</w:t>
      </w:r>
      <w:r>
        <w:rPr>
          <w:rFonts w:ascii="仿宋_GB2312" w:hAnsi="仿宋_GB2312"/>
        </w:rPr>
        <w:t>“</w:t>
      </w:r>
      <w:r>
        <w:rPr>
          <w:rFonts w:ascii="仿宋_GB2312" w:hAnsi="仿宋_GB2312"/>
        </w:rPr>
        <w:t>预处理</w:t>
      </w:r>
      <w:r>
        <w:rPr>
          <w:rFonts w:ascii="仿宋_GB2312" w:hAnsi="仿宋_GB2312"/>
        </w:rPr>
        <w:t xml:space="preserve"> + </w:t>
      </w:r>
      <w:r>
        <w:rPr>
          <w:rFonts w:ascii="仿宋_GB2312" w:hAnsi="仿宋_GB2312"/>
        </w:rPr>
        <w:t>特征提取</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回归并行建模</w:t>
      </w:r>
      <w:r>
        <w:rPr>
          <w:rFonts w:ascii="仿宋_GB2312" w:hAnsi="仿宋_GB2312"/>
        </w:rPr>
        <w:t>”</w:t>
      </w:r>
      <w:r>
        <w:rPr>
          <w:rFonts w:ascii="仿宋_GB2312" w:hAnsi="仿宋_GB2312"/>
        </w:rPr>
        <w:t>的路线，把产地识别与品质预测分别优化、再统一输出。</w:t>
      </w:r>
    </w:p>
    <w:p w14:paraId="4937EA18" w14:textId="77777777" w:rsidR="00E77731" w:rsidRDefault="0049445D">
      <w:pPr>
        <w:jc w:val="both"/>
      </w:pPr>
      <w:r>
        <w:rPr>
          <w:rFonts w:ascii="仿宋_GB2312" w:hAnsi="仿宋_GB2312"/>
        </w:rPr>
        <w:t>具体而言，产地识别任务可重点关注类别边界与跨批次稳定性，品质预测任务则更关注回归误差、可解释性和区间波动。双任务并行的技术路径能够让平台既回答</w:t>
      </w:r>
      <w:r>
        <w:rPr>
          <w:rFonts w:ascii="仿宋_GB2312" w:hAnsi="仿宋_GB2312"/>
        </w:rPr>
        <w:t>“</w:t>
      </w:r>
      <w:r>
        <w:rPr>
          <w:rFonts w:ascii="仿宋_GB2312" w:hAnsi="仿宋_GB2312"/>
        </w:rPr>
        <w:t>这批果子大概率来自哪里</w:t>
      </w:r>
      <w:r>
        <w:rPr>
          <w:rFonts w:ascii="仿宋_GB2312" w:hAnsi="仿宋_GB2312"/>
        </w:rPr>
        <w:t>”</w:t>
      </w:r>
      <w:r>
        <w:rPr>
          <w:rFonts w:ascii="仿宋_GB2312" w:hAnsi="仿宋_GB2312"/>
        </w:rPr>
        <w:t>，也回答</w:t>
      </w:r>
      <w:r>
        <w:rPr>
          <w:rFonts w:ascii="仿宋_GB2312" w:hAnsi="仿宋_GB2312"/>
        </w:rPr>
        <w:t>“</w:t>
      </w:r>
      <w:r>
        <w:rPr>
          <w:rFonts w:ascii="仿宋_GB2312" w:hAnsi="仿宋_GB2312"/>
        </w:rPr>
        <w:t>这批果子的核心品质指标大致处于什么水平</w:t>
      </w:r>
      <w:r>
        <w:rPr>
          <w:rFonts w:ascii="仿宋_GB2312" w:hAnsi="仿宋_GB2312"/>
        </w:rPr>
        <w:t>”</w:t>
      </w:r>
      <w:r>
        <w:rPr>
          <w:rFonts w:ascii="仿宋_GB2312" w:hAnsi="仿宋_GB2312"/>
        </w:rPr>
        <w:t>，从而更贴近真实业务需要。</w:t>
      </w:r>
    </w:p>
    <w:p w14:paraId="011C8499" w14:textId="77777777" w:rsidR="00E77731" w:rsidRDefault="0049445D">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3E1787F2" w14:textId="77777777" w:rsidR="00E77731" w:rsidRDefault="0049445D">
      <w:pPr>
        <w:jc w:val="both"/>
      </w:pPr>
      <w:r>
        <w:rPr>
          <w:rFonts w:ascii="仿宋_GB2312" w:hAnsi="仿宋_GB2312"/>
        </w:rPr>
        <w:t>技术路线的最后一环不是停在模型分数，而是停在可被使用的产品结果。当前项目已完成首页、可视化大屏、智能样本分析、模型与可解释</w:t>
      </w:r>
      <w:r>
        <w:rPr>
          <w:rFonts w:ascii="仿宋_GB2312" w:hAnsi="仿宋_GB2312"/>
        </w:rPr>
        <w:t>AI</w:t>
      </w:r>
      <w:r>
        <w:rPr>
          <w:rFonts w:ascii="仿宋_GB2312" w:hAnsi="仿宋_GB2312"/>
        </w:rPr>
        <w:t>、历史记录等页面原型，</w:t>
      </w:r>
      <w:r>
        <w:rPr>
          <w:rFonts w:ascii="仿宋_GB2312" w:hAnsi="仿宋_GB2312"/>
        </w:rPr>
        <w:lastRenderedPageBreak/>
        <w:t>说明平台层已经具备承接分析结果的载体。后续技术建设应继续沿着</w:t>
      </w:r>
      <w:r>
        <w:rPr>
          <w:rFonts w:ascii="仿宋_GB2312" w:hAnsi="仿宋_GB2312"/>
        </w:rPr>
        <w:t>“</w:t>
      </w:r>
      <w:r>
        <w:rPr>
          <w:rFonts w:ascii="仿宋_GB2312" w:hAnsi="仿宋_GB2312"/>
        </w:rPr>
        <w:t>模型推理结果进入页面呈现，页面再生成报告表达</w:t>
      </w:r>
      <w:r>
        <w:rPr>
          <w:rFonts w:ascii="仿宋_GB2312" w:hAnsi="仿宋_GB2312"/>
        </w:rPr>
        <w:t>”</w:t>
      </w:r>
      <w:r>
        <w:rPr>
          <w:rFonts w:ascii="仿宋_GB2312" w:hAnsi="仿宋_GB2312"/>
        </w:rPr>
        <w:t>的闭环推进，而不是把算法与产品割裂开来。</w:t>
      </w:r>
    </w:p>
    <w:p w14:paraId="27C728C2" w14:textId="77777777" w:rsidR="00E77731" w:rsidRDefault="0049445D">
      <w:pPr>
        <w:jc w:val="both"/>
      </w:pPr>
      <w:r>
        <w:rPr>
          <w:rFonts w:ascii="仿宋_GB2312" w:hAnsi="仿宋_GB2312"/>
        </w:rPr>
        <w:t>换句话说，第五章所讨论的技术路线，本质上不是单独做一套实验，而是要把数据采集、模型训练、页面交互、历史留痕和图文化报告连成一条完整链路。只有这样，技术优势才能真正转化为可展示、可试点、可合作的项目能力。</w:t>
      </w:r>
    </w:p>
    <w:p w14:paraId="1E735140" w14:textId="77777777" w:rsidR="00E77731" w:rsidRDefault="0049445D">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4900D59F" w14:textId="77777777" w:rsidR="00E77731" w:rsidRDefault="0049445D">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401018A4" w14:textId="77777777" w:rsidR="00E77731" w:rsidRDefault="0049445D">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448E2A4A" w14:textId="77777777" w:rsidR="00E77731" w:rsidRDefault="0049445D">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1CF92324" w14:textId="77777777" w:rsidR="00E77731" w:rsidRDefault="0049445D">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1CC5CFC8" w14:textId="77777777" w:rsidR="00E77731" w:rsidRDefault="0049445D">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6BC0EBDE" w14:textId="77777777" w:rsidR="00E77731" w:rsidRDefault="0049445D">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63259709" w14:textId="77777777" w:rsidR="00E77731" w:rsidRDefault="0049445D">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342029FC" w14:textId="77777777" w:rsidR="00E77731" w:rsidRDefault="0049445D">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50F769BC" w14:textId="77777777" w:rsidR="00E77731" w:rsidRDefault="0049445D">
      <w:pPr>
        <w:jc w:val="both"/>
      </w:pPr>
      <w:r>
        <w:rPr>
          <w:rFonts w:ascii="仿宋_GB2312" w:hAnsi="仿宋_GB2312"/>
        </w:rPr>
        <w:t>当前项目原型已经给出了较清晰的模型对比思路，团队围绕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w:t>
      </w:r>
      <w:r>
        <w:rPr>
          <w:rFonts w:ascii="仿宋_GB2312" w:hAnsi="仿宋_GB2312"/>
        </w:rPr>
        <w:lastRenderedPageBreak/>
        <w:t>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w:t>
      </w:r>
    </w:p>
    <w:p w14:paraId="3EA02C2F" w14:textId="77777777" w:rsidR="00E77731" w:rsidRDefault="0049445D">
      <w:pPr>
        <w:pStyle w:val="31"/>
        <w:ind w:firstLine="0"/>
      </w:pPr>
      <w:r>
        <w:rPr>
          <w:rFonts w:ascii="仿宋_GB2312" w:eastAsia="仿宋_GB2312" w:hAnsi="仿宋_GB2312"/>
        </w:rPr>
        <w:t xml:space="preserve">5.3.2 </w:t>
      </w:r>
      <w:r>
        <w:rPr>
          <w:rFonts w:ascii="仿宋_GB2312" w:eastAsia="仿宋_GB2312" w:hAnsi="仿宋_GB2312"/>
        </w:rPr>
        <w:t>品质回归模型路径</w:t>
      </w:r>
    </w:p>
    <w:p w14:paraId="21CBED94" w14:textId="77777777" w:rsidR="00E77731" w:rsidRDefault="0049445D">
      <w:pPr>
        <w:jc w:val="both"/>
      </w:pPr>
      <w:r>
        <w:rPr>
          <w:rFonts w:ascii="仿宋_GB2312" w:hAnsi="仿宋_GB2312"/>
        </w:rPr>
        <w:t>在品质预测方面，项目现有原型已经围绕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w:t>
      </w:r>
    </w:p>
    <w:p w14:paraId="27660CD3" w14:textId="77777777" w:rsidR="00E77731" w:rsidRDefault="0049445D">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1106CE20" w14:textId="77777777" w:rsidR="00E77731" w:rsidRDefault="0049445D">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。当前原型已经加入特征重要性与可解释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4D1E6270" w14:textId="77777777" w:rsidR="00E77731" w:rsidRDefault="0049445D">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21B34119" w14:textId="77777777" w:rsidR="00E77731" w:rsidRDefault="0049445D">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74D530D3" w14:textId="77777777" w:rsidR="00E77731" w:rsidRDefault="0049445D">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31BEF934" w14:textId="77777777" w:rsidR="00E77731" w:rsidRDefault="0049445D">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066AFEC2" w14:textId="77777777" w:rsidR="00E77731" w:rsidRDefault="0049445D">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51BC1B29" w14:textId="77777777" w:rsidR="00E77731" w:rsidRDefault="0049445D">
      <w:pPr>
        <w:pStyle w:val="31"/>
        <w:ind w:firstLine="0"/>
      </w:pPr>
      <w:r>
        <w:rPr>
          <w:rFonts w:ascii="仿宋_GB2312" w:eastAsia="仿宋_GB2312" w:hAnsi="仿宋_GB2312"/>
        </w:rPr>
        <w:lastRenderedPageBreak/>
        <w:t xml:space="preserve">5.4.3 </w:t>
      </w:r>
      <w:r>
        <w:rPr>
          <w:rFonts w:ascii="仿宋_GB2312" w:eastAsia="仿宋_GB2312" w:hAnsi="仿宋_GB2312"/>
        </w:rPr>
        <w:t>特征波段库与区域指纹沉淀</w:t>
      </w:r>
    </w:p>
    <w:p w14:paraId="386AE70F" w14:textId="77777777" w:rsidR="00E77731" w:rsidRDefault="0049445D">
      <w:pPr>
        <w:jc w:val="both"/>
      </w:pPr>
      <w:r>
        <w:rPr>
          <w:rFonts w:ascii="仿宋_GB2312" w:hAnsi="仿宋_GB2312"/>
        </w:rPr>
        <w:t>项目需要逐步沉淀稳定的特征波段库与区域样本指纹库。当前原型已经尝试用关键波段重要性和可解释图示说明模型判断依据，后续需要把这些展示进一步落到实测样本复核上，逐步确认哪些波段对澄迈、琼中等区域样本最有区分价值。随着样本不断增加，项目可积累产地特征对照数据、品质区间对照数据和异常样本案例库，作为后续模型迭代和场景复制的基础。</w:t>
      </w:r>
    </w:p>
    <w:p w14:paraId="782F0B41" w14:textId="77777777" w:rsidR="00E77731" w:rsidRDefault="00E77731">
      <w:pPr>
        <w:sectPr w:rsidR="00E77731">
          <w:pgSz w:w="11906" w:h="16838"/>
          <w:pgMar w:top="1417" w:right="1417" w:bottom="1417" w:left="1417" w:header="850" w:footer="992" w:gutter="0"/>
          <w:cols w:space="720"/>
          <w:docGrid w:linePitch="360"/>
        </w:sectPr>
      </w:pPr>
    </w:p>
    <w:p w14:paraId="3FCFB087" w14:textId="77777777" w:rsidR="00E77731" w:rsidRDefault="0049445D">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1DB404E2" w14:textId="77777777" w:rsidR="00E77731" w:rsidRDefault="0049445D">
      <w:pPr>
        <w:jc w:val="both"/>
      </w:pPr>
      <w:r>
        <w:rPr>
          <w:rFonts w:ascii="仿宋_GB2312" w:hAnsi="仿宋_GB2312"/>
        </w:rPr>
        <w:t>产品交付分为展示版、试点版和报告版，后续可扩展到年度服务和定制开发。</w:t>
      </w:r>
    </w:p>
    <w:p w14:paraId="1E2C23C7" w14:textId="77777777" w:rsidR="00E77731" w:rsidRDefault="0049445D">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1E653C52" w14:textId="77777777" w:rsidR="00E77731" w:rsidRDefault="0049445D">
      <w:pPr>
        <w:pStyle w:val="31"/>
        <w:ind w:firstLine="0"/>
      </w:pPr>
      <w:r>
        <w:rPr>
          <w:rFonts w:ascii="仿宋_GB2312" w:eastAsia="仿宋_GB2312" w:hAnsi="仿宋_GB2312"/>
        </w:rPr>
        <w:t xml:space="preserve">6.1.1 </w:t>
      </w:r>
      <w:r>
        <w:rPr>
          <w:rFonts w:ascii="仿宋_GB2312" w:eastAsia="仿宋_GB2312" w:hAnsi="仿宋_GB2312"/>
        </w:rPr>
        <w:t>从展示型原型走向试点型系统</w:t>
      </w:r>
    </w:p>
    <w:p w14:paraId="2CC7E404" w14:textId="77777777" w:rsidR="00E77731" w:rsidRDefault="0049445D">
      <w:pPr>
        <w:jc w:val="both"/>
      </w:pPr>
      <w:r>
        <w:rPr>
          <w:rFonts w:ascii="仿宋_GB2312" w:hAnsi="仿宋_GB2312"/>
        </w:rPr>
        <w:t>橙源智鉴已经形成</w:t>
      </w:r>
      <w:r>
        <w:rPr>
          <w:rFonts w:ascii="仿宋_GB2312" w:hAnsi="仿宋_GB2312"/>
        </w:rPr>
        <w:t>“</w:t>
      </w:r>
      <w:r>
        <w:rPr>
          <w:rFonts w:ascii="仿宋_GB2312" w:hAnsi="仿宋_GB2312"/>
        </w:rPr>
        <w:t>项目介绍、数据展示、样本分析、模型解释、历史留痕</w:t>
      </w:r>
      <w:r>
        <w:rPr>
          <w:rFonts w:ascii="仿宋_GB2312" w:hAnsi="仿宋_GB2312"/>
        </w:rPr>
        <w:t>”</w:t>
      </w:r>
      <w:r>
        <w:rPr>
          <w:rFonts w:ascii="仿宋_GB2312" w:hAnsi="仿宋_GB2312"/>
        </w:rPr>
        <w:t>相互衔接的数字化原型，具备试点验证和合作沟通所需的基础展示能力。下一步重点是把现有原型升级为可交付的系统版本。</w:t>
      </w:r>
    </w:p>
    <w:p w14:paraId="0B833936" w14:textId="77777777" w:rsidR="00E77731" w:rsidRDefault="0049445D">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4436723B" w14:textId="77777777" w:rsidR="00E77731" w:rsidRDefault="0049445D">
      <w:pPr>
        <w:jc w:val="both"/>
      </w:pPr>
      <w:r>
        <w:rPr>
          <w:rFonts w:ascii="仿宋_GB2312" w:hAnsi="仿宋_GB2312"/>
        </w:rPr>
        <w:t>现有项目的模块分工已经比较清楚：首页负责项目定位与能力展示，可视化大屏负责总体样本与模型表现呈现，分析页承接单样本与对比分析，模型页负责性能评估与可解释逻辑，历史页则负责检测记录与报表回看。这一结构较适合继续向</w:t>
      </w:r>
      <w:r>
        <w:rPr>
          <w:rFonts w:ascii="仿宋_GB2312" w:hAnsi="仿宋_GB2312"/>
        </w:rPr>
        <w:t>“</w:t>
      </w:r>
      <w:r>
        <w:rPr>
          <w:rFonts w:ascii="仿宋_GB2312" w:hAnsi="仿宋_GB2312"/>
        </w:rPr>
        <w:t>样本输入</w:t>
      </w:r>
      <w:r>
        <w:rPr>
          <w:rFonts w:ascii="仿宋_GB2312" w:hAnsi="仿宋_GB2312"/>
        </w:rPr>
        <w:t>—</w:t>
      </w:r>
      <w:r>
        <w:rPr>
          <w:rFonts w:ascii="仿宋_GB2312" w:hAnsi="仿宋_GB2312"/>
        </w:rPr>
        <w:t>模型推理</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历史沉淀</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的产品闭环延伸，因此产品演进不需要推倒重来，而是可以沿着现有框架逐步增强。</w:t>
      </w:r>
    </w:p>
    <w:p w14:paraId="77C92250" w14:textId="77777777" w:rsidR="00E77731" w:rsidRDefault="0049445D">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7A3651F1" w14:textId="77777777" w:rsidR="00E77731" w:rsidRDefault="0049445D">
      <w:pPr>
        <w:jc w:val="both"/>
      </w:pPr>
      <w:r>
        <w:rPr>
          <w:rFonts w:ascii="仿宋_GB2312" w:hAnsi="仿宋_GB2312"/>
        </w:rPr>
        <w:t>结合项目当前阶段，最适合的交付形态不是一上来就做重度平台部署，而是先形成</w:t>
      </w:r>
      <w:r>
        <w:rPr>
          <w:rFonts w:ascii="仿宋_GB2312" w:hAnsi="仿宋_GB2312"/>
        </w:rPr>
        <w:t>“</w:t>
      </w:r>
      <w:r>
        <w:rPr>
          <w:rFonts w:ascii="仿宋_GB2312" w:hAnsi="仿宋_GB2312"/>
        </w:rPr>
        <w:t>展示版</w:t>
      </w:r>
      <w:r>
        <w:rPr>
          <w:rFonts w:ascii="仿宋_GB2312" w:hAnsi="仿宋_GB2312"/>
        </w:rPr>
        <w:t xml:space="preserve"> + </w:t>
      </w:r>
      <w:r>
        <w:rPr>
          <w:rFonts w:ascii="仿宋_GB2312" w:hAnsi="仿宋_GB2312"/>
        </w:rPr>
        <w:t>试点版</w:t>
      </w:r>
      <w:r>
        <w:rPr>
          <w:rFonts w:ascii="仿宋_GB2312" w:hAnsi="仿宋_GB2312"/>
        </w:rPr>
        <w:t xml:space="preserve"> + </w:t>
      </w:r>
      <w:r>
        <w:rPr>
          <w:rFonts w:ascii="仿宋_GB2312" w:hAnsi="仿宋_GB2312"/>
        </w:rPr>
        <w:t>报告版</w:t>
      </w:r>
      <w:r>
        <w:rPr>
          <w:rFonts w:ascii="仿宋_GB2312" w:hAnsi="仿宋_GB2312"/>
        </w:rPr>
        <w:t>”</w:t>
      </w:r>
      <w:r>
        <w:rPr>
          <w:rFonts w:ascii="仿宋_GB2312" w:hAnsi="仿宋_GB2312"/>
        </w:rPr>
        <w:t>三种轻量化组合。展示版用于路演和合作介绍，试点版用于限定样本和限定场景验证，报告版则把结果输出为便于对外沟通的图文化材料。对合作方来说，这三部分合在一起才是一套完整交付：先看懂项目，再拿真实样本验证，最后把结果沉淀成可以拿去沟通和复盘的材料。</w:t>
      </w:r>
    </w:p>
    <w:p w14:paraId="10F2868F" w14:textId="77777777" w:rsidR="00E77731" w:rsidRDefault="0049445D">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4320E71A" w14:textId="77777777" w:rsidR="00E77731" w:rsidRDefault="0049445D">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604EB167" w14:textId="77777777" w:rsidR="00E77731" w:rsidRDefault="0049445D">
      <w:pPr>
        <w:jc w:val="both"/>
      </w:pPr>
      <w:r>
        <w:rPr>
          <w:rFonts w:ascii="仿宋_GB2312" w:hAnsi="仿宋_GB2312"/>
        </w:rPr>
        <w:t>展示与合作版是项目当前最成熟的产品层，用于项目宣介、方案展示、校地合作交流和比赛答辩。该层产品强调的是</w:t>
      </w:r>
      <w:r>
        <w:rPr>
          <w:rFonts w:ascii="仿宋_GB2312" w:hAnsi="仿宋_GB2312"/>
        </w:rPr>
        <w:t>“</w:t>
      </w:r>
      <w:r>
        <w:rPr>
          <w:rFonts w:ascii="仿宋_GB2312" w:hAnsi="仿宋_GB2312"/>
        </w:rPr>
        <w:t>看得懂、讲得清、能快速形成第一印象</w:t>
      </w:r>
      <w:r>
        <w:rPr>
          <w:rFonts w:ascii="仿宋_GB2312" w:hAnsi="仿宋_GB2312"/>
        </w:rPr>
        <w:t>”</w:t>
      </w:r>
      <w:r>
        <w:rPr>
          <w:rFonts w:ascii="仿宋_GB2312" w:hAnsi="仿宋_GB2312"/>
        </w:rPr>
        <w:t>，其价值不在于直接变现，而在于为试点合作打开入口。对高校团队项目而言，这一层并不是附属材料，而是后续资源转化的前置抓手。</w:t>
      </w:r>
    </w:p>
    <w:p w14:paraId="45F897E8" w14:textId="77777777" w:rsidR="00E77731" w:rsidRDefault="0049445D">
      <w:pPr>
        <w:pStyle w:val="31"/>
        <w:ind w:firstLine="0"/>
      </w:pPr>
      <w:r>
        <w:rPr>
          <w:rFonts w:ascii="仿宋_GB2312" w:eastAsia="仿宋_GB2312" w:hAnsi="仿宋_GB2312"/>
        </w:rPr>
        <w:lastRenderedPageBreak/>
        <w:t xml:space="preserve">6.2.2 </w:t>
      </w:r>
      <w:r>
        <w:rPr>
          <w:rFonts w:ascii="仿宋_GB2312" w:eastAsia="仿宋_GB2312" w:hAnsi="仿宋_GB2312"/>
        </w:rPr>
        <w:t>试点服务版</w:t>
      </w:r>
    </w:p>
    <w:p w14:paraId="6CE870CD" w14:textId="77777777" w:rsidR="00E77731" w:rsidRDefault="0049445D">
      <w:pPr>
        <w:jc w:val="both"/>
      </w:pPr>
      <w:r>
        <w:rPr>
          <w:rFonts w:ascii="仿宋_GB2312" w:hAnsi="仿宋_GB2312"/>
        </w:rPr>
        <w:t>试点服务版面向果园、合作社、区域品牌主体和相关服务机构，围绕样本采集、分析验证、结果解读和试点复盘开展工作。交付内容包括样本范围确认、基础分析、批次结论和书面复盘。现阶段更适合采用</w:t>
      </w:r>
      <w:r>
        <w:rPr>
          <w:rFonts w:ascii="仿宋_GB2312" w:hAnsi="仿宋_GB2312"/>
        </w:rPr>
        <w:t>“</w:t>
      </w:r>
      <w:r>
        <w:rPr>
          <w:rFonts w:ascii="仿宋_GB2312" w:hAnsi="仿宋_GB2312"/>
        </w:rPr>
        <w:t>试点服务费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的组合方式，而不是过早走纯标准化软件订阅，这样既符合项目成长节奏，也能让团队在试点过程中不断修正产品能力。</w:t>
      </w:r>
    </w:p>
    <w:p w14:paraId="2C3C5A4A" w14:textId="77777777" w:rsidR="00E77731" w:rsidRDefault="0049445D">
      <w:pPr>
        <w:pStyle w:val="31"/>
        <w:ind w:firstLine="0"/>
      </w:pPr>
      <w:r>
        <w:rPr>
          <w:rFonts w:ascii="仿宋_GB2312" w:eastAsia="仿宋_GB2312" w:hAnsi="仿宋_GB2312"/>
        </w:rPr>
        <w:t xml:space="preserve">6.2.3 </w:t>
      </w:r>
      <w:r>
        <w:rPr>
          <w:rFonts w:ascii="仿宋_GB2312" w:eastAsia="仿宋_GB2312" w:hAnsi="仿宋_GB2312"/>
        </w:rPr>
        <w:t>平台订阅与定制版</w:t>
      </w:r>
    </w:p>
    <w:p w14:paraId="22609F6D" w14:textId="77777777" w:rsidR="00E77731" w:rsidRDefault="0049445D">
      <w:pPr>
        <w:jc w:val="both"/>
      </w:pPr>
      <w:r>
        <w:rPr>
          <w:rFonts w:ascii="仿宋_GB2312" w:hAnsi="仿宋_GB2312"/>
        </w:rPr>
        <w:t>当项目在样本积累、模型稳定性和案例沉淀上达到一定程度后，再逐步向平台订阅与定制版延伸会更稳妥。届时可根据合作方需求提供账号体系、历史样本管理、定制模型、专属报告模板以及联合项目开发服务，形成年度平台费、专项服务费和定制开发费等多元收入路径。这个层级不是当前最先要做的事，但需要提前在产品架构上留出扩展空间。</w:t>
      </w:r>
    </w:p>
    <w:p w14:paraId="6FD0EA91" w14:textId="77777777" w:rsidR="00E77731" w:rsidRDefault="0049445D">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3CC3B1F0" w14:textId="77777777" w:rsidR="00E77731" w:rsidRDefault="0049445D">
      <w:pPr>
        <w:pStyle w:val="31"/>
        <w:ind w:firstLine="0"/>
      </w:pPr>
      <w:r>
        <w:rPr>
          <w:rFonts w:ascii="仿宋_GB2312" w:eastAsia="仿宋_GB2312" w:hAnsi="仿宋_GB2312"/>
        </w:rPr>
        <w:t xml:space="preserve">6.3.1 </w:t>
      </w:r>
      <w:r>
        <w:rPr>
          <w:rFonts w:ascii="仿宋_GB2312" w:eastAsia="仿宋_GB2312" w:hAnsi="仿宋_GB2312"/>
        </w:rPr>
        <w:t>试点前准备</w:t>
      </w:r>
    </w:p>
    <w:p w14:paraId="3A8E285E" w14:textId="77777777" w:rsidR="00E77731" w:rsidRDefault="0049445D">
      <w:pPr>
        <w:jc w:val="both"/>
      </w:pPr>
      <w:r>
        <w:rPr>
          <w:rFonts w:ascii="仿宋_GB2312" w:hAnsi="仿宋_GB2312"/>
        </w:rPr>
        <w:t>实施前最重要的工作，是把样本范围、交付目标、采样流程、理化标签、输出形式和复盘方式谈清楚。对于橙源智鉴这样的项目，试点准备是否充分，往往直接决定合作方后续对结果的理解和信任程度。因此，交付前应形成一套简洁但明确的试点说明书，至少写清样本清单、采样时间、数据口径、结果展示方式、交付时间点和责任边界，尽可能减少双方对能力边界的误判。</w:t>
      </w:r>
    </w:p>
    <w:p w14:paraId="7AAF725D" w14:textId="77777777" w:rsidR="00E77731" w:rsidRDefault="0049445D">
      <w:pPr>
        <w:pStyle w:val="31"/>
        <w:ind w:firstLine="0"/>
      </w:pPr>
      <w:r>
        <w:rPr>
          <w:rFonts w:ascii="仿宋_GB2312" w:eastAsia="仿宋_GB2312" w:hAnsi="仿宋_GB2312"/>
        </w:rPr>
        <w:t xml:space="preserve">6.3.2 </w:t>
      </w:r>
      <w:r>
        <w:rPr>
          <w:rFonts w:ascii="仿宋_GB2312" w:eastAsia="仿宋_GB2312" w:hAnsi="仿宋_GB2312"/>
        </w:rPr>
        <w:t>现场部署与人员培训</w:t>
      </w:r>
    </w:p>
    <w:p w14:paraId="37C36048" w14:textId="77777777" w:rsidR="00E77731" w:rsidRDefault="0049445D">
      <w:pPr>
        <w:jc w:val="both"/>
      </w:pPr>
      <w:r>
        <w:rPr>
          <w:rFonts w:ascii="仿宋_GB2312" w:hAnsi="仿宋_GB2312"/>
        </w:rPr>
        <w:t>进入试点现场后，团队既要处理数据侧的接入与校验，也要完成使用侧的说明与培训。前者关注样本编号、理化结果和页面展示能否顺利对应，后者则关注合作方是否真正理解</w:t>
      </w:r>
      <w:r>
        <w:rPr>
          <w:rFonts w:ascii="仿宋_GB2312" w:hAnsi="仿宋_GB2312"/>
        </w:rPr>
        <w:t>“</w:t>
      </w:r>
      <w:r>
        <w:rPr>
          <w:rFonts w:ascii="仿宋_GB2312" w:hAnsi="仿宋_GB2312"/>
        </w:rPr>
        <w:t>哪些结果可以直接使用、哪些结果仍需复核</w:t>
      </w:r>
      <w:r>
        <w:rPr>
          <w:rFonts w:ascii="仿宋_GB2312" w:hAnsi="仿宋_GB2312"/>
        </w:rPr>
        <w:t>”</w:t>
      </w:r>
      <w:r>
        <w:rPr>
          <w:rFonts w:ascii="仿宋_GB2312" w:hAnsi="仿宋_GB2312"/>
        </w:rPr>
        <w:t>。对于当前阶段的项目而言，清楚交代能力边界比夸大效果更有助于建立长期信任。</w:t>
      </w:r>
    </w:p>
    <w:p w14:paraId="5D5185CB" w14:textId="77777777" w:rsidR="00E77731" w:rsidRDefault="0049445D">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1B869C35" w14:textId="77777777" w:rsidR="00E77731" w:rsidRDefault="0049445D">
      <w:pPr>
        <w:jc w:val="both"/>
      </w:pPr>
      <w:r>
        <w:rPr>
          <w:rFonts w:ascii="仿宋_GB2312" w:hAnsi="仿宋_GB2312"/>
        </w:rPr>
        <w:t>每一次试点结束后，都应形成结构化复盘，包括样本补充建议、误差来源、用户反馈、报告表达优化和下一轮版本调整点。更具体地说，试点结束后至少应留下三类</w:t>
      </w:r>
      <w:r>
        <w:rPr>
          <w:rFonts w:ascii="仿宋_GB2312" w:hAnsi="仿宋_GB2312"/>
        </w:rPr>
        <w:lastRenderedPageBreak/>
        <w:t>成果：一份批次结果报告、一份内部问题清单、以及一版更新后的页面或报告模板。只有把这些信息持续反馈回产品脚本和原型结构中，项目才能从</w:t>
      </w:r>
      <w:r>
        <w:rPr>
          <w:rFonts w:ascii="仿宋_GB2312" w:hAnsi="仿宋_GB2312"/>
        </w:rPr>
        <w:t>“</w:t>
      </w:r>
      <w:r>
        <w:rPr>
          <w:rFonts w:ascii="仿宋_GB2312" w:hAnsi="仿宋_GB2312"/>
        </w:rPr>
        <w:t>做出一个演示系统</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拥有可复制交付逻辑的产品系统</w:t>
      </w:r>
      <w:r>
        <w:rPr>
          <w:rFonts w:ascii="仿宋_GB2312" w:hAnsi="仿宋_GB2312"/>
        </w:rPr>
        <w:t>”</w:t>
      </w:r>
      <w:r>
        <w:rPr>
          <w:rFonts w:ascii="仿宋_GB2312" w:hAnsi="仿宋_GB2312"/>
        </w:rPr>
        <w:t>。</w:t>
      </w:r>
    </w:p>
    <w:p w14:paraId="16236078" w14:textId="77777777" w:rsidR="00E77731" w:rsidRDefault="0049445D">
      <w:pPr>
        <w:pStyle w:val="21"/>
        <w:ind w:firstLine="0"/>
      </w:pPr>
      <w:r>
        <w:rPr>
          <w:rFonts w:ascii="楷体_GB2312" w:eastAsia="楷体_GB2312" w:hAnsi="楷体_GB2312"/>
        </w:rPr>
        <w:t xml:space="preserve">6.4 </w:t>
      </w:r>
      <w:r>
        <w:rPr>
          <w:rFonts w:ascii="楷体_GB2312" w:eastAsia="楷体_GB2312" w:hAnsi="楷体_GB2312"/>
        </w:rPr>
        <w:t>推广与销售模式</w:t>
      </w:r>
    </w:p>
    <w:p w14:paraId="66388C72" w14:textId="77777777" w:rsidR="00E77731" w:rsidRDefault="0049445D">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2270DBBD" w14:textId="77777777" w:rsidR="00E77731" w:rsidRDefault="0049445D">
      <w:pPr>
        <w:jc w:val="both"/>
      </w:pPr>
      <w:r>
        <w:rPr>
          <w:rFonts w:ascii="仿宋_GB2312" w:hAnsi="仿宋_GB2312"/>
        </w:rPr>
        <w:t>在当前阶段，橙源智鉴更合适的推广方式不是大范围铺开，而是先围绕少量具有辨识度的标杆场景建立案例。澄迈福橙、琼中绿橙等对象本身就具有区域品牌属性和传播价值，一旦形成较完整的验证案例，就能同时服务于比赛展示、校地合作和后续市场拓展。</w:t>
      </w:r>
    </w:p>
    <w:p w14:paraId="5EAAB1D5" w14:textId="77777777" w:rsidR="00E77731" w:rsidRDefault="0049445D">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55751FDB" w14:textId="77777777" w:rsidR="00E77731" w:rsidRDefault="0049445D">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另一方面，也可借助创新创业赛事、科技活动和项目路演积累影响力。这种推广节奏虽然不快，但更符合当前项目的成熟度与可信度建设规律。</w:t>
      </w:r>
    </w:p>
    <w:p w14:paraId="0953E87B" w14:textId="77777777" w:rsidR="00E77731" w:rsidRDefault="0049445D">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730A7AF1" w14:textId="77777777" w:rsidR="00E77731" w:rsidRDefault="0049445D">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741B5B98" w14:textId="77777777" w:rsidR="00E77731" w:rsidRDefault="00E77731">
      <w:pPr>
        <w:sectPr w:rsidR="00E77731">
          <w:pgSz w:w="11906" w:h="16838"/>
          <w:pgMar w:top="1417" w:right="1417" w:bottom="1417" w:left="1417" w:header="850" w:footer="992" w:gutter="0"/>
          <w:cols w:space="720"/>
          <w:docGrid w:linePitch="360"/>
        </w:sectPr>
      </w:pPr>
    </w:p>
    <w:p w14:paraId="5895D3B9" w14:textId="77777777" w:rsidR="00E77731" w:rsidRDefault="0049445D">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06E843A4" w14:textId="77777777" w:rsidR="00E77731" w:rsidRDefault="0049445D">
      <w:pPr>
        <w:jc w:val="both"/>
      </w:pPr>
      <w:r>
        <w:rPr>
          <w:rFonts w:ascii="仿宋_GB2312" w:hAnsi="仿宋_GB2312"/>
        </w:rPr>
        <w:t>运营按样本补强、场景试点、标准沉淀三个阶段推进，核心工作包括补样、复核、出报告、复盘和版本更新。</w:t>
      </w:r>
    </w:p>
    <w:p w14:paraId="17779F7B" w14:textId="77777777" w:rsidR="00E77731" w:rsidRDefault="0049445D">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632DEE4C" w14:textId="77777777" w:rsidR="00E77731" w:rsidRDefault="0049445D">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741BD7C9" w14:textId="77777777" w:rsidR="00E77731" w:rsidRDefault="0049445D">
      <w:pPr>
        <w:jc w:val="both"/>
      </w:pPr>
      <w:r>
        <w:rPr>
          <w:rFonts w:ascii="仿宋_GB2312" w:hAnsi="仿宋_GB2312"/>
        </w:rPr>
        <w:t>橙源智鉴并不适合在当前阶段采取重投入、广铺场景的扩张逻辑，而更适合坚持</w:t>
      </w:r>
      <w:r>
        <w:rPr>
          <w:rFonts w:ascii="仿宋_GB2312" w:hAnsi="仿宋_GB2312"/>
        </w:rPr>
        <w:t>“</w:t>
      </w:r>
      <w:r>
        <w:rPr>
          <w:rFonts w:ascii="仿宋_GB2312" w:hAnsi="仿宋_GB2312"/>
        </w:rPr>
        <w:t>小步快跑、先做透再复制</w:t>
      </w:r>
      <w:r>
        <w:rPr>
          <w:rFonts w:ascii="仿宋_GB2312" w:hAnsi="仿宋_GB2312"/>
        </w:rPr>
        <w:t>”</w:t>
      </w:r>
      <w:r>
        <w:rPr>
          <w:rFonts w:ascii="仿宋_GB2312" w:hAnsi="仿宋_GB2312"/>
        </w:rPr>
        <w:t>的运营方式。运营的首要目标不是迅速覆盖多少客户，而是先在有限样本和有限场景中把流程跑通、把结果讲清、把案例做实。只要这一阶段做得扎实，后续复制才有真正基础。</w:t>
      </w:r>
    </w:p>
    <w:p w14:paraId="6B3235B9" w14:textId="77777777" w:rsidR="00E77731" w:rsidRDefault="0049445D">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0043F638" w14:textId="77777777" w:rsidR="00E77731" w:rsidRDefault="0049445D">
      <w:pPr>
        <w:jc w:val="both"/>
      </w:pPr>
      <w:r>
        <w:rPr>
          <w:rFonts w:ascii="仿宋_GB2312" w:hAnsi="仿宋_GB2312"/>
        </w:rPr>
        <w:t>对于高光谱与智能分析项目而言，运营体系真正需要积累的核心资产并不是短期收入本身，而是持续沉淀的数据、反馈和复盘经验。运营体系需要服务于样本沉淀、异常样本标记、理化标签补全和版本迭代，使每一次试点都能反哺下一轮模型训练与产品优化。运营如果不能反过来推动能力增长，项目就容易停留在一次性展示层面。</w:t>
      </w:r>
    </w:p>
    <w:p w14:paraId="4A496722" w14:textId="77777777" w:rsidR="00E77731" w:rsidRDefault="0049445D">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7D06644F" w14:textId="77777777" w:rsidR="00E77731" w:rsidRDefault="0049445D">
      <w:pPr>
        <w:jc w:val="both"/>
      </w:pPr>
      <w:r>
        <w:rPr>
          <w:rFonts w:ascii="仿宋_GB2312" w:hAnsi="仿宋_GB2312"/>
        </w:rPr>
        <w:t>站在中长期发展角度，运营的最终目标不是不断做很多完全不同的项目，而是逐步形成样本清单、试点流程、报告模板、培训文档和复盘机制等一整套可复制的方法。标准化程度越高，团队越能在规模有限的情况下保持交付质量，也越有可能把既有成果迁移到更多区域和更多特色水果场景中。</w:t>
      </w:r>
    </w:p>
    <w:p w14:paraId="79431492" w14:textId="77777777" w:rsidR="00E77731" w:rsidRDefault="0049445D">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1D791835" w14:textId="77777777" w:rsidR="00E77731" w:rsidRDefault="0049445D">
      <w:pPr>
        <w:pStyle w:val="31"/>
        <w:ind w:firstLine="0"/>
      </w:pPr>
      <w:r>
        <w:rPr>
          <w:rFonts w:ascii="仿宋_GB2312" w:eastAsia="仿宋_GB2312" w:hAnsi="仿宋_GB2312"/>
        </w:rPr>
        <w:t xml:space="preserve">7.2.1 </w:t>
      </w:r>
      <w:r>
        <w:rPr>
          <w:rFonts w:ascii="仿宋_GB2312" w:eastAsia="仿宋_GB2312" w:hAnsi="仿宋_GB2312"/>
        </w:rPr>
        <w:t>第一阶段：样本补强与原型完善</w:t>
      </w:r>
    </w:p>
    <w:p w14:paraId="49A263C6" w14:textId="77777777" w:rsidR="00E77731" w:rsidRDefault="0049445D">
      <w:pPr>
        <w:jc w:val="both"/>
      </w:pPr>
      <w:r>
        <w:rPr>
          <w:rFonts w:ascii="仿宋_GB2312" w:hAnsi="仿宋_GB2312"/>
        </w:rPr>
        <w:t>第一阶段的重点，应放在样本补强、原型打磨和能力边界明确上。团队需要优先解决样本数量不足、标签覆盖不连续、跨批次样本缺少等问题，同时把现有原型中的分析页、模型页、历史页和报告表达逻辑进一步打磨顺畅。这一阶段的核心成果不是商业规模，而是做出几项看得见的基础件：样本采集与录入规范、稳定的分析页面、可复用的报告模板，以及一套对外能讲清楚的能力边界。</w:t>
      </w:r>
    </w:p>
    <w:p w14:paraId="75DA7772" w14:textId="77777777" w:rsidR="00E77731" w:rsidRDefault="0049445D">
      <w:pPr>
        <w:pStyle w:val="31"/>
        <w:ind w:firstLine="0"/>
      </w:pPr>
      <w:r>
        <w:rPr>
          <w:rFonts w:ascii="仿宋_GB2312" w:eastAsia="仿宋_GB2312" w:hAnsi="仿宋_GB2312"/>
        </w:rPr>
        <w:lastRenderedPageBreak/>
        <w:t xml:space="preserve">7.2.2 </w:t>
      </w:r>
      <w:r>
        <w:rPr>
          <w:rFonts w:ascii="仿宋_GB2312" w:eastAsia="仿宋_GB2312" w:hAnsi="仿宋_GB2312"/>
        </w:rPr>
        <w:t>第二阶段：场景试点与合作验证</w:t>
      </w:r>
    </w:p>
    <w:p w14:paraId="59254C6B" w14:textId="77777777" w:rsidR="00E77731" w:rsidRDefault="0049445D">
      <w:pPr>
        <w:jc w:val="both"/>
      </w:pPr>
      <w:r>
        <w:rPr>
          <w:rFonts w:ascii="仿宋_GB2312" w:hAnsi="仿宋_GB2312"/>
        </w:rPr>
        <w:t>第二阶段应以具体场景试点为中心，通过与基地、合作社、区域品牌主体或服务机构的合作，验证项目在真实业务流程中的可用性。此阶段最重要的产出，不只是合作数量，而是形成若干可展示、可复盘、可用于再次推广的样板案例。一个合格的样板案例，至少应包含样本背景、分析结果、合作反馈、问题清单和下一轮优化方向。只要这一层站稳，后续产品与运营策略都会更容易落地。</w:t>
      </w:r>
    </w:p>
    <w:p w14:paraId="06F19664" w14:textId="77777777" w:rsidR="00E77731" w:rsidRDefault="0049445D">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7D2334EB" w14:textId="77777777" w:rsidR="00E77731" w:rsidRDefault="0049445D">
      <w:pPr>
        <w:jc w:val="both"/>
      </w:pPr>
      <w:r>
        <w:rPr>
          <w:rFonts w:ascii="仿宋_GB2312" w:hAnsi="仿宋_GB2312"/>
        </w:rPr>
        <w:t>当项目完成一定数量的试点积累后，第三阶段才适合进入标准沉淀和区域复制。届时运营侧要重点推动流程规范化、交付模板化和合作模式模块化，使团队能够在不显著增加管理负担的情况下，把已有能力迁移到更多区域品牌果品场景中。到这一阶段，团队不再只是</w:t>
      </w:r>
      <w:r>
        <w:rPr>
          <w:rFonts w:ascii="仿宋_GB2312" w:hAnsi="仿宋_GB2312"/>
        </w:rPr>
        <w:t>“</w:t>
      </w:r>
      <w:r>
        <w:rPr>
          <w:rFonts w:ascii="仿宋_GB2312" w:hAnsi="仿宋_GB2312"/>
        </w:rPr>
        <w:t>再做一个新项目</w:t>
      </w:r>
      <w:r>
        <w:rPr>
          <w:rFonts w:ascii="仿宋_GB2312" w:hAnsi="仿宋_GB2312"/>
        </w:rPr>
        <w:t>”</w:t>
      </w:r>
      <w:r>
        <w:rPr>
          <w:rFonts w:ascii="仿宋_GB2312" w:hAnsi="仿宋_GB2312"/>
        </w:rPr>
        <w:t>，而是把前面沉淀下来的样本规范、报告格式、培训话术和复盘模板复制到新的区域对象上。</w:t>
      </w:r>
    </w:p>
    <w:p w14:paraId="4AB21D39" w14:textId="77777777" w:rsidR="00E77731" w:rsidRDefault="0049445D">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2E17E54E" w14:textId="77777777" w:rsidR="00E77731" w:rsidRDefault="0049445D">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65C4B3C1" w14:textId="77777777" w:rsidR="00E77731" w:rsidRDefault="0049445D">
      <w:pPr>
        <w:jc w:val="both"/>
      </w:pPr>
      <w:r>
        <w:rPr>
          <w:rFonts w:ascii="仿宋_GB2312" w:hAnsi="仿宋_GB2312"/>
        </w:rPr>
        <w:t>样本与数据运营是橙源智鉴最基础也最关键的运营模块。团队需要围绕样本编号、采样时间、理化结果、异常样本标记和历史归档建立持续维护机制，确保数据不是</w:t>
      </w:r>
      <w:r>
        <w:rPr>
          <w:rFonts w:ascii="仿宋_GB2312" w:hAnsi="仿宋_GB2312"/>
        </w:rPr>
        <w:t>“</w:t>
      </w:r>
      <w:r>
        <w:rPr>
          <w:rFonts w:ascii="仿宋_GB2312" w:hAnsi="仿宋_GB2312"/>
        </w:rPr>
        <w:t>做一次、散一次</w:t>
      </w:r>
      <w:r>
        <w:rPr>
          <w:rFonts w:ascii="仿宋_GB2312" w:hAnsi="仿宋_GB2312"/>
        </w:rPr>
        <w:t>”</w:t>
      </w:r>
      <w:r>
        <w:rPr>
          <w:rFonts w:ascii="仿宋_GB2312" w:hAnsi="仿宋_GB2312"/>
        </w:rPr>
        <w:t>，而是能稳定沉淀为模型训练和场景验证的长期资产。对当前阶段的项目而言，这一模块直接决定产品能走多深。</w:t>
      </w:r>
    </w:p>
    <w:p w14:paraId="4630EBD3" w14:textId="77777777" w:rsidR="00E77731" w:rsidRDefault="0049445D">
      <w:pPr>
        <w:pStyle w:val="31"/>
        <w:ind w:firstLine="0"/>
      </w:pPr>
      <w:r>
        <w:rPr>
          <w:rFonts w:ascii="仿宋_GB2312" w:eastAsia="仿宋_GB2312" w:hAnsi="仿宋_GB2312"/>
        </w:rPr>
        <w:t xml:space="preserve">7.3.2 </w:t>
      </w:r>
      <w:r>
        <w:rPr>
          <w:rFonts w:ascii="仿宋_GB2312" w:eastAsia="仿宋_GB2312" w:hAnsi="仿宋_GB2312"/>
        </w:rPr>
        <w:t>客户成功与项目运营</w:t>
      </w:r>
    </w:p>
    <w:p w14:paraId="5DD3C907" w14:textId="77777777" w:rsidR="00E77731" w:rsidRDefault="0049445D">
      <w:pPr>
        <w:jc w:val="both"/>
      </w:pPr>
      <w:r>
        <w:rPr>
          <w:rFonts w:ascii="仿宋_GB2312" w:hAnsi="仿宋_GB2312"/>
        </w:rPr>
        <w:t>客户成功与项目运营模块，负责试点沟通、过程协调、问题响应和阶段复盘。合作方在当前阶段最看重的往往不是功能有多复杂，而是团队是否可靠、问题是否能及时响应、交付是否有条理。把这一模块做好，本身就是项目建立长期合作信任的重要方式。具体执行上，团队至少需要形成固定的周跟进、节点确认和试点结束复盘机制，而不是等问题堆积到最后一次性处理。</w:t>
      </w:r>
    </w:p>
    <w:p w14:paraId="20D40768" w14:textId="77777777" w:rsidR="00E77731" w:rsidRDefault="0049445D">
      <w:pPr>
        <w:pStyle w:val="31"/>
        <w:ind w:firstLine="0"/>
      </w:pPr>
      <w:r>
        <w:rPr>
          <w:rFonts w:ascii="仿宋_GB2312" w:eastAsia="仿宋_GB2312" w:hAnsi="仿宋_GB2312"/>
        </w:rPr>
        <w:lastRenderedPageBreak/>
        <w:t xml:space="preserve">7.3.3 </w:t>
      </w:r>
      <w:r>
        <w:rPr>
          <w:rFonts w:ascii="仿宋_GB2312" w:eastAsia="仿宋_GB2312" w:hAnsi="仿宋_GB2312"/>
        </w:rPr>
        <w:t>平台内容与报告运营</w:t>
      </w:r>
    </w:p>
    <w:p w14:paraId="012CEFE9" w14:textId="77777777" w:rsidR="00E77731" w:rsidRDefault="0049445D">
      <w:pPr>
        <w:jc w:val="both"/>
      </w:pPr>
      <w:r>
        <w:rPr>
          <w:rFonts w:ascii="仿宋_GB2312" w:hAnsi="仿宋_GB2312"/>
        </w:rPr>
        <w:t>平台内容与报告运营承担双重任务：一方面要把技术能力用合作方能理解的方式表达出来，另一方面要把试点结果转化为案例、文档和报告模板。对于以展示与试点起步的项目来说，内容运营不是附属工作，而是产品价值外显的重要环节。</w:t>
      </w:r>
    </w:p>
    <w:p w14:paraId="33FC69EE" w14:textId="77777777" w:rsidR="00E77731" w:rsidRDefault="0049445D">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75789059" w14:textId="77777777" w:rsidR="00E77731" w:rsidRDefault="0049445D">
      <w:pPr>
        <w:jc w:val="both"/>
      </w:pPr>
      <w:r>
        <w:rPr>
          <w:rFonts w:ascii="仿宋_GB2312" w:hAnsi="仿宋_GB2312"/>
        </w:rPr>
        <w:t>合作与渠道运营主要服务中长期发展，负责维护高校资源、地方资源、产业合作方和潜在渠道伙伴之间的关系。当前阶段更应聚焦少量高质量合作，而不是追求渠道数量。先把合作基础做深，再逐步扩大触达面，才更符合橙源智鉴当前的成长节奏。</w:t>
      </w:r>
    </w:p>
    <w:p w14:paraId="2D469737" w14:textId="77777777" w:rsidR="00E77731" w:rsidRDefault="00E77731">
      <w:pPr>
        <w:sectPr w:rsidR="00E77731">
          <w:pgSz w:w="11906" w:h="16838"/>
          <w:pgMar w:top="1417" w:right="1417" w:bottom="1417" w:left="1417" w:header="850" w:footer="992" w:gutter="0"/>
          <w:cols w:space="720"/>
          <w:docGrid w:linePitch="360"/>
        </w:sectPr>
      </w:pPr>
    </w:p>
    <w:p w14:paraId="0823D201" w14:textId="77777777" w:rsidR="00E77731" w:rsidRDefault="0049445D">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613C2C9B" w14:textId="77777777" w:rsidR="00E77731" w:rsidRDefault="0049445D">
      <w:pPr>
        <w:jc w:val="both"/>
      </w:pPr>
      <w:r>
        <w:rPr>
          <w:rFonts w:ascii="仿宋_GB2312" w:hAnsi="仿宋_GB2312"/>
        </w:rPr>
        <w:t>团队由算法、工程、市场、财务、行政成员组成，负责样本组织、模型迭代、页面交付、客户沟通和报告复盘。</w:t>
      </w:r>
    </w:p>
    <w:p w14:paraId="5C8811A5" w14:textId="77777777" w:rsidR="00E77731" w:rsidRDefault="0049445D">
      <w:pPr>
        <w:jc w:val="both"/>
      </w:pPr>
      <w:r>
        <w:rPr>
          <w:rFonts w:ascii="仿宋_GB2312" w:hAnsi="仿宋_GB2312"/>
        </w:rPr>
        <w:t>团队依托海南师范大学信息科学技术学院重点实验室、科技园孵化器及产学研合作平台等资源，构建</w:t>
      </w:r>
      <w:r>
        <w:rPr>
          <w:rFonts w:ascii="仿宋_GB2312" w:hAnsi="仿宋_GB2312"/>
        </w:rPr>
        <w:t>“</w:t>
      </w:r>
      <w:r>
        <w:rPr>
          <w:rFonts w:ascii="仿宋_GB2312" w:hAnsi="仿宋_GB2312"/>
        </w:rPr>
        <w:t>技术研发</w:t>
      </w:r>
      <w:r>
        <w:rPr>
          <w:rFonts w:ascii="仿宋_GB2312" w:hAnsi="仿宋_GB2312"/>
        </w:rPr>
        <w:t>—</w:t>
      </w:r>
      <w:r>
        <w:rPr>
          <w:rFonts w:ascii="仿宋_GB2312" w:hAnsi="仿宋_GB2312"/>
        </w:rPr>
        <w:t>产品落地</w:t>
      </w:r>
      <w:r>
        <w:rPr>
          <w:rFonts w:ascii="仿宋_GB2312" w:hAnsi="仿宋_GB2312"/>
        </w:rPr>
        <w:t>—</w:t>
      </w:r>
      <w:r>
        <w:rPr>
          <w:rFonts w:ascii="仿宋_GB2312" w:hAnsi="仿宋_GB2312"/>
        </w:rPr>
        <w:t>合作推进</w:t>
      </w:r>
      <w:r>
        <w:rPr>
          <w:rFonts w:ascii="仿宋_GB2312" w:hAnsi="仿宋_GB2312"/>
        </w:rPr>
        <w:t>”</w:t>
      </w:r>
      <w:r>
        <w:rPr>
          <w:rFonts w:ascii="仿宋_GB2312" w:hAnsi="仿宋_GB2312"/>
        </w:rPr>
        <w:t>的能力链，可支撑试点前准备、现场执行和结果复盘。</w:t>
      </w:r>
    </w:p>
    <w:p w14:paraId="6B19D0E3" w14:textId="77777777" w:rsidR="00E77731" w:rsidRDefault="0049445D">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586F8E86" w14:textId="77777777" w:rsidR="00E77731" w:rsidRDefault="0049445D">
      <w:pPr>
        <w:pStyle w:val="31"/>
        <w:ind w:firstLine="0"/>
      </w:pPr>
      <w:r>
        <w:rPr>
          <w:rFonts w:ascii="仿宋_GB2312" w:eastAsia="仿宋_GB2312" w:hAnsi="仿宋_GB2312"/>
        </w:rPr>
        <w:t xml:space="preserve">8.1.1 </w:t>
      </w:r>
      <w:r>
        <w:rPr>
          <w:rFonts w:ascii="仿宋_GB2312" w:eastAsia="仿宋_GB2312" w:hAnsi="仿宋_GB2312"/>
        </w:rPr>
        <w:t>技术部</w:t>
      </w:r>
    </w:p>
    <w:p w14:paraId="4ABB8079" w14:textId="77777777" w:rsidR="00E77731" w:rsidRDefault="0049445D">
      <w:pPr>
        <w:jc w:val="both"/>
      </w:pPr>
      <w:r>
        <w:rPr>
          <w:rFonts w:ascii="仿宋_GB2312" w:hAnsi="仿宋_GB2312"/>
        </w:rPr>
        <w:t>技术部是项目核心研发与技术落地的主体部门，承担从算法研发到系统集成再到技术支持的全链条职责。具体而言，技术部负责高光谱数据处理算法的设计与持续迭代优化，深度学习检测模型的构建、训练与性能调优；负责检测系统软硬件集成方案设计、多终端设备适配及运行稳定性保障；同时为内部运营团队和外部客户提供全流程技术支持、操作培训与定制化解决方案开发，确保技术成果从实验室环境向商业化场景的无缝迁移与高效落地。</w:t>
      </w:r>
    </w:p>
    <w:p w14:paraId="163C7AFA" w14:textId="77777777" w:rsidR="00E77731" w:rsidRDefault="0049445D">
      <w:pPr>
        <w:jc w:val="both"/>
      </w:pPr>
      <w:r>
        <w:rPr>
          <w:rFonts w:ascii="仿宋_GB2312" w:hAnsi="仿宋_GB2312"/>
        </w:rPr>
        <w:t>技术部成员均具备扎实的算法基础与工程实践能力，涵盖</w:t>
      </w:r>
      <w:r>
        <w:rPr>
          <w:rFonts w:ascii="仿宋_GB2312" w:hAnsi="仿宋_GB2312"/>
        </w:rPr>
        <w:t>Python</w:t>
      </w:r>
      <w:r>
        <w:rPr>
          <w:rFonts w:ascii="仿宋_GB2312" w:hAnsi="仿宋_GB2312"/>
        </w:rPr>
        <w:t>、</w:t>
      </w:r>
      <w:r>
        <w:rPr>
          <w:rFonts w:ascii="仿宋_GB2312" w:hAnsi="仿宋_GB2312"/>
        </w:rPr>
        <w:t>C++</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Vue</w:t>
      </w:r>
      <w:r>
        <w:rPr>
          <w:rFonts w:ascii="仿宋_GB2312" w:hAnsi="仿宋_GB2312"/>
        </w:rPr>
        <w:t>等多语言开发能力，熟悉前后端全栈开发、</w:t>
      </w:r>
      <w:r>
        <w:rPr>
          <w:rFonts w:ascii="仿宋_GB2312" w:hAnsi="仿宋_GB2312"/>
        </w:rPr>
        <w:t>AI</w:t>
      </w:r>
      <w:r>
        <w:rPr>
          <w:rFonts w:ascii="仿宋_GB2312" w:hAnsi="仿宋_GB2312"/>
        </w:rPr>
        <w:t>模型部署及高光谱数据处理等核心技术栈，是项目技术竞争力的核心支撑。</w:t>
      </w:r>
    </w:p>
    <w:p w14:paraId="29467435" w14:textId="77777777" w:rsidR="00E77731" w:rsidRDefault="0049445D">
      <w:pPr>
        <w:pStyle w:val="31"/>
        <w:ind w:firstLine="0"/>
      </w:pPr>
      <w:r>
        <w:rPr>
          <w:rFonts w:ascii="仿宋_GB2312" w:eastAsia="仿宋_GB2312" w:hAnsi="仿宋_GB2312"/>
        </w:rPr>
        <w:t xml:space="preserve">8.1.2 </w:t>
      </w:r>
      <w:r>
        <w:rPr>
          <w:rFonts w:ascii="仿宋_GB2312" w:eastAsia="仿宋_GB2312" w:hAnsi="仿宋_GB2312"/>
        </w:rPr>
        <w:t>市场营销部</w:t>
      </w:r>
    </w:p>
    <w:p w14:paraId="0EE4CF40" w14:textId="77777777" w:rsidR="00E77731" w:rsidRDefault="0049445D">
      <w:pPr>
        <w:jc w:val="both"/>
      </w:pPr>
      <w:r>
        <w:rPr>
          <w:rFonts w:ascii="仿宋_GB2312" w:hAnsi="仿宋_GB2312"/>
        </w:rPr>
        <w:t>市场营销部负责项目的市场布局、品牌推广与客户生态建设，是连接技术产品与目标市场的关键纽带。核心职责包括：开展行业市场调研、竞争格局分析与目标客户画像梳理，为产品定位与商业策略提供数据依据；制定品牌推广方案、渠道拓展路径与产品定价策略，组织落地行业展会、线上营销和客户对接等获客行动；维护客户关系，推进合作洽谈、合同签署与交付后的服务跟进，逐步搭建</w:t>
      </w:r>
      <w:r>
        <w:rPr>
          <w:rFonts w:ascii="仿宋_GB2312" w:hAnsi="仿宋_GB2312"/>
        </w:rPr>
        <w:t>“</w:t>
      </w:r>
      <w:r>
        <w:rPr>
          <w:rFonts w:ascii="仿宋_GB2312" w:hAnsi="仿宋_GB2312"/>
        </w:rPr>
        <w:t>平台</w:t>
      </w:r>
      <w:r>
        <w:rPr>
          <w:rFonts w:ascii="仿宋_GB2312" w:hAnsi="仿宋_GB2312"/>
        </w:rPr>
        <w:t xml:space="preserve"> + </w:t>
      </w:r>
      <w:r>
        <w:rPr>
          <w:rFonts w:ascii="仿宋_GB2312" w:hAnsi="仿宋_GB2312"/>
        </w:rPr>
        <w:t>服务</w:t>
      </w:r>
      <w:r>
        <w:rPr>
          <w:rFonts w:ascii="仿宋_GB2312" w:hAnsi="仿宋_GB2312"/>
        </w:rPr>
        <w:t xml:space="preserve"> + </w:t>
      </w:r>
      <w:r>
        <w:rPr>
          <w:rFonts w:ascii="仿宋_GB2312" w:hAnsi="仿宋_GB2312"/>
        </w:rPr>
        <w:t>场景验证</w:t>
      </w:r>
      <w:r>
        <w:rPr>
          <w:rFonts w:ascii="仿宋_GB2312" w:hAnsi="仿宋_GB2312"/>
        </w:rPr>
        <w:t>”</w:t>
      </w:r>
      <w:r>
        <w:rPr>
          <w:rFonts w:ascii="仿宋_GB2312" w:hAnsi="仿宋_GB2312"/>
        </w:rPr>
        <w:t>的商业变现链路。</w:t>
      </w:r>
    </w:p>
    <w:p w14:paraId="7AEF945A" w14:textId="77777777" w:rsidR="00E77731" w:rsidRDefault="0049445D">
      <w:pPr>
        <w:pStyle w:val="31"/>
        <w:ind w:firstLine="0"/>
      </w:pPr>
      <w:r>
        <w:rPr>
          <w:rFonts w:ascii="仿宋_GB2312" w:eastAsia="仿宋_GB2312" w:hAnsi="仿宋_GB2312"/>
        </w:rPr>
        <w:t xml:space="preserve">8.1.3 </w:t>
      </w:r>
      <w:r>
        <w:rPr>
          <w:rFonts w:ascii="仿宋_GB2312" w:eastAsia="仿宋_GB2312" w:hAnsi="仿宋_GB2312"/>
        </w:rPr>
        <w:t>财务部</w:t>
      </w:r>
    </w:p>
    <w:p w14:paraId="541B332F" w14:textId="77777777" w:rsidR="00E77731" w:rsidRDefault="0049445D">
      <w:pPr>
        <w:jc w:val="both"/>
      </w:pPr>
      <w:r>
        <w:rPr>
          <w:rFonts w:ascii="仿宋_GB2312" w:hAnsi="仿宋_GB2312"/>
        </w:rPr>
        <w:t>财务部统筹项目全生命周期的财务规划与资金管理，是项目稳健运营的重要保障。核心职责涵盖：编制研发、运营、市场拓展各阶段的预算方案与成本控制计划，确保</w:t>
      </w:r>
      <w:r>
        <w:rPr>
          <w:rFonts w:ascii="仿宋_GB2312" w:hAnsi="仿宋_GB2312"/>
        </w:rPr>
        <w:lastRenderedPageBreak/>
        <w:t>资金使用的合理性与效益最大化；负责日常资金收付、账务核算、税务筹划与财务报表编制；积极对接创新创业基金、孵化资金、科创赛事奖金等多元渠道，做好资金分配规划与使用监控；同时为项目重大商业决策提供财务数据支撑与风险评估，保障项目在资金层面的可持续发展能力。</w:t>
      </w:r>
    </w:p>
    <w:p w14:paraId="328780E5" w14:textId="77777777" w:rsidR="00E77731" w:rsidRDefault="0049445D">
      <w:pPr>
        <w:pStyle w:val="31"/>
        <w:ind w:firstLine="0"/>
      </w:pPr>
      <w:r>
        <w:rPr>
          <w:rFonts w:ascii="仿宋_GB2312" w:eastAsia="仿宋_GB2312" w:hAnsi="仿宋_GB2312"/>
        </w:rPr>
        <w:t xml:space="preserve">8.1.4 </w:t>
      </w:r>
      <w:r>
        <w:rPr>
          <w:rFonts w:ascii="仿宋_GB2312" w:eastAsia="仿宋_GB2312" w:hAnsi="仿宋_GB2312"/>
        </w:rPr>
        <w:t>行政部</w:t>
      </w:r>
    </w:p>
    <w:p w14:paraId="13689D79" w14:textId="77777777" w:rsidR="00E77731" w:rsidRDefault="0049445D">
      <w:pPr>
        <w:jc w:val="both"/>
      </w:pPr>
      <w:r>
        <w:rPr>
          <w:rFonts w:ascii="仿宋_GB2312" w:hAnsi="仿宋_GB2312"/>
        </w:rPr>
        <w:t>行政部作为团队运营的综合保障部门，承担内外部资源协调、流程管控与团队运营管理等职责。核心工作包括：制定并执行团队日常运营管理制度，统筹办公场地、设备物资、资质申报等行政事务；负责团队人员考勤、跨部门协作沟通与项目进度跟踪管理，推进各环节文档编制、归档与质量把控；协调高校实验室、产业园区、行业协会等外部资源，确保团队研发、运营、商务活动的顺利开展。</w:t>
      </w:r>
    </w:p>
    <w:p w14:paraId="2F6DDAFD" w14:textId="77777777" w:rsidR="00E77731" w:rsidRDefault="0049445D">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2476DFF2" w14:textId="77777777" w:rsidR="00E77731" w:rsidRDefault="0049445D">
      <w:pPr>
        <w:jc w:val="both"/>
      </w:pPr>
      <w:r>
        <w:rPr>
          <w:rFonts w:ascii="仿宋_GB2312" w:hAnsi="仿宋_GB2312"/>
        </w:rPr>
        <w:t>团队依托海南师范大学信息科学技术学院与经济与管理学院的优质师资资源，聘请三位在人工智能、计算机科学及经济管理领域深耕多年的资深专家担任项目高级顾问，覆盖技术研发、深度学习、商业落地与战略规划等核心维度，实现</w:t>
      </w:r>
      <w:r>
        <w:rPr>
          <w:rFonts w:ascii="仿宋_GB2312" w:hAnsi="仿宋_GB2312"/>
        </w:rPr>
        <w:t>“</w:t>
      </w:r>
      <w:r>
        <w:rPr>
          <w:rFonts w:ascii="仿宋_GB2312" w:hAnsi="仿宋_GB2312"/>
        </w:rPr>
        <w:t>产学研</w:t>
      </w:r>
      <w:r>
        <w:rPr>
          <w:rFonts w:ascii="仿宋_GB2312" w:hAnsi="仿宋_GB2312"/>
        </w:rPr>
        <w:t>”</w:t>
      </w:r>
      <w:r>
        <w:rPr>
          <w:rFonts w:ascii="仿宋_GB2312" w:hAnsi="仿宋_GB2312"/>
        </w:rPr>
        <w:t>的深度融合，为项目发展提供坚实的学术支撑与行业指导。</w:t>
      </w:r>
    </w:p>
    <w:p w14:paraId="7F7A1E0D" w14:textId="77777777" w:rsidR="00E77731" w:rsidRDefault="0049445D">
      <w:pPr>
        <w:pStyle w:val="31"/>
        <w:ind w:firstLine="0"/>
      </w:pPr>
      <w:r>
        <w:rPr>
          <w:rFonts w:ascii="仿宋_GB2312" w:eastAsia="仿宋_GB2312" w:hAnsi="仿宋_GB2312"/>
        </w:rPr>
        <w:t xml:space="preserve">8.2.1 </w:t>
      </w:r>
      <w:r>
        <w:rPr>
          <w:rFonts w:ascii="仿宋_GB2312" w:eastAsia="仿宋_GB2312" w:hAnsi="仿宋_GB2312"/>
        </w:rPr>
        <w:t>刘波副教授：算法建模顾问</w:t>
      </w:r>
    </w:p>
    <w:p w14:paraId="0ADFE272" w14:textId="77777777" w:rsidR="00E77731" w:rsidRDefault="0049445D">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49FEDD7F" w14:textId="77777777" w:rsidR="00E77731" w:rsidRDefault="0049445D">
      <w:pPr>
        <w:jc w:val="both"/>
      </w:pPr>
      <w:r>
        <w:rPr>
          <w:rFonts w:ascii="仿宋_GB2312" w:hAnsi="仿宋_GB2312"/>
        </w:rPr>
        <w:t>顾问职责：刘波老师将充分发挥其在复杂数据建模与</w:t>
      </w:r>
      <w:r>
        <w:rPr>
          <w:rFonts w:ascii="仿宋_GB2312" w:hAnsi="仿宋_GB2312"/>
        </w:rPr>
        <w:t>AI</w:t>
      </w:r>
      <w:r>
        <w:rPr>
          <w:rFonts w:ascii="仿宋_GB2312" w:hAnsi="仿宋_GB2312"/>
        </w:rPr>
        <w:t>算法领域的深厚积累，为本项目</w:t>
      </w:r>
      <w:r>
        <w:rPr>
          <w:rFonts w:ascii="仿宋_GB2312" w:hAnsi="仿宋_GB2312"/>
        </w:rPr>
        <w:t>AI</w:t>
      </w:r>
      <w:r>
        <w:rPr>
          <w:rFonts w:ascii="仿宋_GB2312" w:hAnsi="仿宋_GB2312"/>
        </w:rPr>
        <w:t>算法优化、高光谱数据建模提供全程学术指导，重点协助团队攻克复杂样本抗干扰处理、特征波长精准筛选等核心技术难题。同时，他将协助对接海南师范大学</w:t>
      </w:r>
      <w:r>
        <w:rPr>
          <w:rFonts w:ascii="仿宋_GB2312" w:hAnsi="仿宋_GB2312"/>
        </w:rPr>
        <w:lastRenderedPageBreak/>
        <w:t>重点实验室资源，为项目技术研发提供实验设备保障与学术支撑，有力推动项目技术成果的持续深化与迭代升级。</w:t>
      </w:r>
    </w:p>
    <w:p w14:paraId="51841FD0" w14:textId="77777777" w:rsidR="00E77731" w:rsidRDefault="0049445D">
      <w:pPr>
        <w:pStyle w:val="31"/>
        <w:ind w:firstLine="0"/>
      </w:pPr>
      <w:r>
        <w:rPr>
          <w:rFonts w:ascii="仿宋_GB2312" w:eastAsia="仿宋_GB2312" w:hAnsi="仿宋_GB2312"/>
        </w:rPr>
        <w:t xml:space="preserve">8.2.2 </w:t>
      </w:r>
      <w:r>
        <w:rPr>
          <w:rFonts w:ascii="仿宋_GB2312" w:eastAsia="仿宋_GB2312" w:hAnsi="仿宋_GB2312"/>
        </w:rPr>
        <w:t>龙海侠教授：深度学习顾问</w:t>
      </w:r>
    </w:p>
    <w:p w14:paraId="54C53DC3" w14:textId="77777777" w:rsidR="00E77731" w:rsidRDefault="0049445D">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2DDF3B75" w14:textId="77777777" w:rsidR="00E77731" w:rsidRDefault="0049445D">
      <w:pPr>
        <w:jc w:val="both"/>
      </w:pPr>
      <w:r>
        <w:rPr>
          <w:rFonts w:ascii="仿宋_GB2312" w:hAnsi="仿宋_GB2312"/>
        </w:rPr>
        <w:t>顾问职责：龙海侠教授将凭借其在深度学习模型研发与</w:t>
      </w:r>
      <w:r>
        <w:rPr>
          <w:rFonts w:ascii="仿宋_GB2312" w:hAnsi="仿宋_GB2312"/>
        </w:rPr>
        <w:t>AI</w:t>
      </w:r>
      <w:r>
        <w:rPr>
          <w:rFonts w:ascii="仿宋_GB2312" w:hAnsi="仿宋_GB2312"/>
        </w:rPr>
        <w:t>产业化方面的丰富经验，为本项目深度学习检测模型的架构设计、训练策略与技术路线规划提供战略层面的高水平指导。同时，她将积极协助项目对接行业资源与产业合作平台，为项目商业化落地路径、行业标准对接与知识产权布局提供专业建议，全面提升项目的技术竞争力与商业转化潜力。</w:t>
      </w:r>
    </w:p>
    <w:p w14:paraId="67F8B445" w14:textId="77777777" w:rsidR="00E77731" w:rsidRDefault="0049445D">
      <w:pPr>
        <w:pStyle w:val="31"/>
        <w:ind w:firstLine="0"/>
      </w:pPr>
      <w:r>
        <w:rPr>
          <w:rFonts w:ascii="仿宋_GB2312" w:eastAsia="仿宋_GB2312" w:hAnsi="仿宋_GB2312"/>
        </w:rPr>
        <w:t xml:space="preserve">8.2.3 </w:t>
      </w:r>
      <w:r>
        <w:rPr>
          <w:rFonts w:ascii="仿宋_GB2312" w:eastAsia="仿宋_GB2312" w:hAnsi="仿宋_GB2312"/>
        </w:rPr>
        <w:t>程明雄副教授：商业与供应链顾问</w:t>
      </w:r>
    </w:p>
    <w:p w14:paraId="4B28A0D2" w14:textId="77777777" w:rsidR="00E77731" w:rsidRDefault="0049445D">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70AE6563" w14:textId="77777777" w:rsidR="00E77731" w:rsidRDefault="0049445D">
      <w:pPr>
        <w:jc w:val="both"/>
      </w:pPr>
      <w:r>
        <w:rPr>
          <w:rFonts w:ascii="仿宋_GB2312" w:hAnsi="仿宋_GB2312"/>
        </w:rPr>
        <w:t>顾问职责：程明雄副教授将结合其在供应链管理与区域经济领域的专业积累，为本项目商业化落地的市场布局规划、供应链体系搭建与县域及区域市场拓展策略提供专业指导，并协助开展项目财务规划与经济效益分析。依托其对海南本土产业生态与政策环境的深刻理解，助力团队优化商业推广路径与产业落地策略，推动项目实现高效的市场化与产业化进程。</w:t>
      </w:r>
    </w:p>
    <w:p w14:paraId="6D7483A5" w14:textId="77777777" w:rsidR="00E77731" w:rsidRDefault="0049445D">
      <w:pPr>
        <w:pStyle w:val="21"/>
        <w:ind w:firstLine="0"/>
      </w:pPr>
      <w:r>
        <w:rPr>
          <w:rFonts w:ascii="楷体_GB2312" w:eastAsia="楷体_GB2312" w:hAnsi="楷体_GB2312"/>
        </w:rPr>
        <w:lastRenderedPageBreak/>
        <w:t xml:space="preserve">8.3 </w:t>
      </w:r>
      <w:r>
        <w:rPr>
          <w:rFonts w:ascii="楷体_GB2312" w:eastAsia="楷体_GB2312" w:hAnsi="楷体_GB2312"/>
        </w:rPr>
        <w:t>核心团队成员介绍</w:t>
      </w:r>
    </w:p>
    <w:p w14:paraId="29EB345F" w14:textId="77777777" w:rsidR="00E77731" w:rsidRDefault="0049445D">
      <w:pPr>
        <w:jc w:val="both"/>
      </w:pPr>
      <w:r>
        <w:rPr>
          <w:rFonts w:ascii="仿宋_GB2312" w:hAnsi="仿宋_GB2312"/>
        </w:rPr>
        <w:t>团队核心成员均来自海南师范大学相关专业，以人工智能、软件工程、计算机科学与技术为专业背景，兼具算法研发、工程开发、市场运营、财务管理等多元能力。成员平均拥有</w:t>
      </w:r>
      <w:r>
        <w:rPr>
          <w:rFonts w:ascii="仿宋_GB2312" w:hAnsi="仿宋_GB2312"/>
        </w:rPr>
        <w:t>2</w:t>
      </w:r>
      <w:r>
        <w:rPr>
          <w:rFonts w:ascii="仿宋_GB2312" w:hAnsi="仿宋_GB2312"/>
        </w:rPr>
        <w:t>项以上学科竞赛国家级</w:t>
      </w:r>
      <w:r>
        <w:rPr>
          <w:rFonts w:ascii="仿宋_GB2312" w:hAnsi="仿宋_GB2312"/>
        </w:rPr>
        <w:t>/</w:t>
      </w:r>
      <w:r>
        <w:rPr>
          <w:rFonts w:ascii="仿宋_GB2312" w:hAnsi="仿宋_GB2312"/>
        </w:rPr>
        <w:t>省级奖项，部分核心成员曾参与企业级</w:t>
      </w:r>
      <w:r>
        <w:rPr>
          <w:rFonts w:ascii="仿宋_GB2312" w:hAnsi="仿宋_GB2312"/>
        </w:rPr>
        <w:t>AI</w:t>
      </w:r>
      <w:r>
        <w:rPr>
          <w:rFonts w:ascii="仿宋_GB2312" w:hAnsi="仿宋_GB2312"/>
        </w:rPr>
        <w:t>应用落地、大数据处理等实战项目，具备扎实的理论基础与丰富的实践经验。团队成员优势互补、凝聚力强，深耕高光谱与食品安全检测交叉领域，对行业痛点与技术转化需求有深刻理解，为项目研发与商业化落地提供坚实的人才支撑。</w:t>
      </w:r>
    </w:p>
    <w:p w14:paraId="3F44FBDA" w14:textId="77777777" w:rsidR="00E77731" w:rsidRDefault="0049445D">
      <w:pPr>
        <w:pStyle w:val="31"/>
        <w:ind w:firstLine="0"/>
      </w:pPr>
      <w:r>
        <w:rPr>
          <w:rFonts w:ascii="仿宋_GB2312" w:eastAsia="仿宋_GB2312" w:hAnsi="仿宋_GB2312"/>
        </w:rPr>
        <w:t xml:space="preserve">8.3.1 </w:t>
      </w:r>
      <w:r>
        <w:rPr>
          <w:rFonts w:ascii="仿宋_GB2312" w:eastAsia="仿宋_GB2312" w:hAnsi="仿宋_GB2312"/>
        </w:rPr>
        <w:t>彭斯逸：项目负责人</w:t>
      </w:r>
    </w:p>
    <w:p w14:paraId="547E9DC8" w14:textId="77777777" w:rsidR="00E77731" w:rsidRDefault="0049445D">
      <w:pPr>
        <w:jc w:val="both"/>
      </w:pPr>
      <w:r>
        <w:rPr>
          <w:rFonts w:ascii="仿宋_GB2312" w:hAnsi="仿宋_GB2312"/>
        </w:rPr>
        <w:t>彭斯逸同学性格开朗、严谨认真，具备卓越的领导力与团队协作精神，积极组织并参与各项班级、学院活动。自入学以来学业表现突出，专业排名前</w:t>
      </w:r>
      <w:r>
        <w:rPr>
          <w:rFonts w:ascii="仿宋_GB2312" w:hAnsi="仿宋_GB2312"/>
        </w:rPr>
        <w:t>3%</w:t>
      </w:r>
      <w:r>
        <w:rPr>
          <w:rFonts w:ascii="仿宋_GB2312" w:hAnsi="仿宋_GB2312"/>
        </w:rPr>
        <w:t>，核心课程均分</w:t>
      </w:r>
      <w:r>
        <w:rPr>
          <w:rFonts w:ascii="仿宋_GB2312" w:hAnsi="仿宋_GB2312"/>
        </w:rPr>
        <w:t>90+</w:t>
      </w:r>
      <w:r>
        <w:rPr>
          <w:rFonts w:ascii="仿宋_GB2312" w:hAnsi="仿宋_GB2312"/>
        </w:rPr>
        <w:t>，曾获中国国际大学生创新大赛校级金奖、全国大学生三创赛校级一等奖等多项荣誉。</w:t>
      </w:r>
    </w:p>
    <w:p w14:paraId="1877D55B" w14:textId="77777777" w:rsidR="00E77731" w:rsidRDefault="0049445D">
      <w:pPr>
        <w:jc w:val="both"/>
      </w:pPr>
      <w:r>
        <w:rPr>
          <w:rFonts w:ascii="仿宋_GB2312" w:hAnsi="仿宋_GB2312"/>
        </w:rPr>
        <w:t>在本项目中，他结合</w:t>
      </w:r>
      <w:r>
        <w:rPr>
          <w:rFonts w:ascii="仿宋_GB2312" w:hAnsi="仿宋_GB2312"/>
        </w:rPr>
        <w:t>AI</w:t>
      </w:r>
      <w:r>
        <w:rPr>
          <w:rFonts w:ascii="仿宋_GB2312" w:hAnsi="仿宋_GB2312"/>
        </w:rPr>
        <w:t>基础设施预研与多源数据处理的实战经验，全面负责项目战略规划与团队统筹管理，同时主导基于高光谱技术的底层算法构建与智能检测逻辑开发，致力于攻克非结构化光谱数据解析难题，实现柑橘产地识别与品质分析的自动化表达。</w:t>
      </w:r>
    </w:p>
    <w:p w14:paraId="4840B36A" w14:textId="77777777" w:rsidR="00E77731" w:rsidRDefault="0049445D">
      <w:pPr>
        <w:pStyle w:val="31"/>
        <w:ind w:firstLine="0"/>
      </w:pPr>
      <w:r>
        <w:rPr>
          <w:rFonts w:ascii="仿宋_GB2312" w:eastAsia="仿宋_GB2312" w:hAnsi="仿宋_GB2312"/>
        </w:rPr>
        <w:t xml:space="preserve">8.3.2 </w:t>
      </w:r>
      <w:r>
        <w:rPr>
          <w:rFonts w:ascii="仿宋_GB2312" w:eastAsia="仿宋_GB2312" w:hAnsi="仿宋_GB2312"/>
        </w:rPr>
        <w:t>唐天赐：算法与后端开发</w:t>
      </w:r>
    </w:p>
    <w:p w14:paraId="752FBB8D" w14:textId="77777777" w:rsidR="00E77731" w:rsidRDefault="0049445D">
      <w:pPr>
        <w:jc w:val="both"/>
      </w:pPr>
      <w:r>
        <w:rPr>
          <w:rFonts w:ascii="仿宋_GB2312" w:hAnsi="仿宋_GB2312"/>
        </w:rPr>
        <w:t>唐天赐同学积极参与各项班级学院活动与志愿服务，性格开朗、严谨认真，具有较强的团队精神与奉献精神。自入学以来成绩优异，曾获专项奖学金、国家励志奖学金及英语四级证书，并荣获计算机设计大赛国家级二等奖、大创项目国家级立项等重要荣誉，充分体现了其扎实的专业基础与较强的科研实践能力。</w:t>
      </w:r>
    </w:p>
    <w:p w14:paraId="433B0C74" w14:textId="77777777" w:rsidR="00E77731" w:rsidRDefault="0049445D">
      <w:pPr>
        <w:jc w:val="both"/>
      </w:pPr>
      <w:r>
        <w:rPr>
          <w:rFonts w:ascii="仿宋_GB2312" w:hAnsi="仿宋_GB2312"/>
        </w:rPr>
        <w:t>在本项目中，他发挥算法实现与后端开发方面的核心优势，主要负责高光谱数据的特征提取与分析逻辑转化工作，通过高效严谨的代码实现，保障检测系统在处理复杂样本时的稳定性与识别准确性，为项目技术核心提供支撑。</w:t>
      </w:r>
    </w:p>
    <w:p w14:paraId="4B599E46" w14:textId="77777777" w:rsidR="00E77731" w:rsidRDefault="0049445D">
      <w:pPr>
        <w:pStyle w:val="31"/>
        <w:ind w:firstLine="0"/>
      </w:pPr>
      <w:r>
        <w:rPr>
          <w:rFonts w:ascii="仿宋_GB2312" w:eastAsia="仿宋_GB2312" w:hAnsi="仿宋_GB2312"/>
        </w:rPr>
        <w:lastRenderedPageBreak/>
        <w:t xml:space="preserve">8.3.3 </w:t>
      </w:r>
      <w:r>
        <w:rPr>
          <w:rFonts w:ascii="仿宋_GB2312" w:eastAsia="仿宋_GB2312" w:hAnsi="仿宋_GB2312"/>
        </w:rPr>
        <w:t>艾舜杰：平台集成与前端开发</w:t>
      </w:r>
    </w:p>
    <w:p w14:paraId="4819BEFE" w14:textId="77777777" w:rsidR="00E77731" w:rsidRDefault="0049445D">
      <w:pPr>
        <w:jc w:val="both"/>
      </w:pPr>
      <w:r>
        <w:rPr>
          <w:rFonts w:ascii="仿宋_GB2312" w:hAnsi="仿宋_GB2312"/>
        </w:rPr>
        <w:t>艾舜杰同学学习主观能动性强，沟通能力良好，性格开朗，富有团队合作精神。他掌握</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w:t>
      </w:r>
      <w:r>
        <w:rPr>
          <w:rFonts w:ascii="仿宋_GB2312" w:hAnsi="仿宋_GB2312"/>
        </w:rPr>
        <w:t>Python</w:t>
      </w:r>
      <w:r>
        <w:rPr>
          <w:rFonts w:ascii="仿宋_GB2312" w:hAnsi="仿宋_GB2312"/>
        </w:rPr>
        <w:t>、</w:t>
      </w:r>
      <w:r>
        <w:rPr>
          <w:rFonts w:ascii="仿宋_GB2312" w:hAnsi="仿宋_GB2312"/>
        </w:rPr>
        <w:t>Vue</w:t>
      </w:r>
      <w:r>
        <w:rPr>
          <w:rFonts w:ascii="仿宋_GB2312" w:hAnsi="仿宋_GB2312"/>
        </w:rPr>
        <w:t>等多门编程语言，具备独立完成前后端协同开发的工程基础。</w:t>
      </w:r>
    </w:p>
    <w:p w14:paraId="1EC0EEC4" w14:textId="77777777" w:rsidR="00E77731" w:rsidRDefault="0049445D">
      <w:pPr>
        <w:jc w:val="both"/>
      </w:pPr>
      <w:r>
        <w:rPr>
          <w:rFonts w:ascii="仿宋_GB2312" w:hAnsi="仿宋_GB2312"/>
        </w:rPr>
        <w:t>在本项目中，他主要负责系统各功能模块的集成开发与前端功能实现，利用其全栈开发基础确保高光谱采集终端与后端分析系统的高效对接，重点保障系统在实际检测场景中的流畅运行与功能闭环。</w:t>
      </w:r>
    </w:p>
    <w:p w14:paraId="6A949C88" w14:textId="77777777" w:rsidR="00E77731" w:rsidRDefault="0049445D">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62460A9C" w14:textId="77777777" w:rsidR="00E77731" w:rsidRDefault="0049445D">
      <w:pPr>
        <w:pStyle w:val="31"/>
        <w:ind w:firstLine="0"/>
      </w:pPr>
      <w:r>
        <w:rPr>
          <w:rFonts w:ascii="仿宋_GB2312" w:eastAsia="仿宋_GB2312" w:hAnsi="仿宋_GB2312"/>
        </w:rPr>
        <w:t xml:space="preserve">8.4.1 </w:t>
      </w:r>
      <w:r>
        <w:rPr>
          <w:rFonts w:ascii="仿宋_GB2312" w:eastAsia="仿宋_GB2312" w:hAnsi="仿宋_GB2312"/>
        </w:rPr>
        <w:t>专业结构较为完整</w:t>
      </w:r>
    </w:p>
    <w:p w14:paraId="3411F085" w14:textId="77777777" w:rsidR="00E77731" w:rsidRDefault="0049445D">
      <w:pPr>
        <w:jc w:val="both"/>
      </w:pPr>
      <w:r>
        <w:rPr>
          <w:rFonts w:ascii="仿宋_GB2312" w:hAnsi="仿宋_GB2312"/>
        </w:rPr>
        <w:t>团队成员覆盖人工智能算法、全栈开发、高光谱数据处理、市场运营、财务管理、行政统筹等关键方向，可支撑样本、算法、系统、报告和合作沟通的完整链路。</w:t>
      </w:r>
    </w:p>
    <w:p w14:paraId="2F44DCBC" w14:textId="77777777" w:rsidR="00E77731" w:rsidRDefault="0049445D">
      <w:pPr>
        <w:pStyle w:val="31"/>
        <w:ind w:firstLine="0"/>
      </w:pPr>
      <w:r>
        <w:rPr>
          <w:rFonts w:ascii="仿宋_GB2312" w:eastAsia="仿宋_GB2312" w:hAnsi="仿宋_GB2312"/>
        </w:rPr>
        <w:t xml:space="preserve">8.4.2 </w:t>
      </w:r>
      <w:r>
        <w:rPr>
          <w:rFonts w:ascii="仿宋_GB2312" w:eastAsia="仿宋_GB2312" w:hAnsi="仿宋_GB2312"/>
        </w:rPr>
        <w:t>校内资源与顾问支持扎实</w:t>
      </w:r>
    </w:p>
    <w:p w14:paraId="7FD4D788" w14:textId="77777777" w:rsidR="00E77731" w:rsidRDefault="0049445D">
      <w:pPr>
        <w:jc w:val="both"/>
      </w:pPr>
      <w:r>
        <w:rPr>
          <w:rFonts w:ascii="仿宋_GB2312" w:hAnsi="仿宋_GB2312"/>
        </w:rPr>
        <w:t>团队依托海南师范大学信息科学技术学院、经济与管理学院的师资力量和实验条件，同时获得顾问团队在算法建模、深度学习、商业落地与供应链管理等方面的持续指导，可在实验条件、方法路径和场景判断上获得支撑。</w:t>
      </w:r>
    </w:p>
    <w:p w14:paraId="235D884D" w14:textId="77777777" w:rsidR="00E77731" w:rsidRDefault="0049445D">
      <w:pPr>
        <w:pStyle w:val="31"/>
        <w:ind w:firstLine="0"/>
      </w:pPr>
      <w:r>
        <w:rPr>
          <w:rFonts w:ascii="仿宋_GB2312" w:eastAsia="仿宋_GB2312" w:hAnsi="仿宋_GB2312"/>
        </w:rPr>
        <w:t xml:space="preserve">8.4.3 </w:t>
      </w:r>
      <w:r>
        <w:rPr>
          <w:rFonts w:ascii="仿宋_GB2312" w:eastAsia="仿宋_GB2312" w:hAnsi="仿宋_GB2312"/>
        </w:rPr>
        <w:t>项目执行与竞赛表达基础较好</w:t>
      </w:r>
    </w:p>
    <w:p w14:paraId="5642AA3E" w14:textId="77777777" w:rsidR="00E77731" w:rsidRDefault="0049445D">
      <w:pPr>
        <w:jc w:val="both"/>
      </w:pPr>
      <w:r>
        <w:rPr>
          <w:rFonts w:ascii="仿宋_GB2312" w:hAnsi="仿宋_GB2312"/>
        </w:rPr>
        <w:t>核心成员具有较强的竞赛组织、方案撰写、展示答辩和工程实现能力，能够把技术思路转化为可演示原型、方案文本和对接材料，并在对外沟通中明确能力边界、使用方式和合作价值。</w:t>
      </w:r>
    </w:p>
    <w:p w14:paraId="5689F62C" w14:textId="77777777" w:rsidR="00E77731" w:rsidRDefault="0049445D">
      <w:pPr>
        <w:pStyle w:val="31"/>
        <w:ind w:firstLine="0"/>
      </w:pPr>
      <w:r>
        <w:rPr>
          <w:rFonts w:ascii="仿宋_GB2312" w:eastAsia="仿宋_GB2312" w:hAnsi="仿宋_GB2312"/>
        </w:rPr>
        <w:t xml:space="preserve">8.4.4 </w:t>
      </w:r>
      <w:r>
        <w:rPr>
          <w:rFonts w:ascii="仿宋_GB2312" w:eastAsia="仿宋_GB2312" w:hAnsi="仿宋_GB2312"/>
        </w:rPr>
        <w:t>海南在地场景认知较强</w:t>
      </w:r>
    </w:p>
    <w:p w14:paraId="05B5D42C" w14:textId="77777777" w:rsidR="00E77731" w:rsidRDefault="0049445D">
      <w:pPr>
        <w:jc w:val="both"/>
      </w:pPr>
      <w:r>
        <w:rPr>
          <w:rFonts w:ascii="仿宋_GB2312" w:hAnsi="仿宋_GB2312"/>
        </w:rPr>
        <w:t>团队长期在海南学习和实践，对本地特色水果产业、区域品牌果品和校地合作资源有较直接的观察与理解，适合从澄迈福橙、琼中绿橙等具体对象切入，先形成样板案例，再总结可复制方法。</w:t>
      </w:r>
    </w:p>
    <w:p w14:paraId="2B995BD3" w14:textId="77777777" w:rsidR="00E77731" w:rsidRDefault="0049445D">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35647E34" w14:textId="77777777" w:rsidR="00E77731" w:rsidRDefault="0049445D">
      <w:pPr>
        <w:jc w:val="both"/>
      </w:pPr>
      <w:r>
        <w:rPr>
          <w:rFonts w:ascii="仿宋_GB2312" w:hAnsi="仿宋_GB2312"/>
        </w:rPr>
        <w:t>本章围绕收入结构、成本项、现金流节奏和融资条件进行测算，采用审慎口径说明项目的资金安排和成长路径。</w:t>
      </w:r>
    </w:p>
    <w:p w14:paraId="6B4A4E7B" w14:textId="77777777" w:rsidR="00E77731" w:rsidRDefault="0049445D">
      <w:pPr>
        <w:pStyle w:val="21"/>
        <w:ind w:firstLine="0"/>
      </w:pPr>
      <w:r>
        <w:rPr>
          <w:rFonts w:ascii="楷体_GB2312" w:eastAsia="楷体_GB2312" w:hAnsi="楷体_GB2312"/>
        </w:rPr>
        <w:lastRenderedPageBreak/>
        <w:t xml:space="preserve">9.1 </w:t>
      </w:r>
      <w:r>
        <w:rPr>
          <w:rFonts w:ascii="楷体_GB2312" w:eastAsia="楷体_GB2312" w:hAnsi="楷体_GB2312"/>
        </w:rPr>
        <w:t>财务假设前提</w:t>
      </w:r>
    </w:p>
    <w:p w14:paraId="1CB1AA5D" w14:textId="77777777" w:rsidR="00E77731" w:rsidRDefault="0049445D">
      <w:pPr>
        <w:jc w:val="both"/>
      </w:pPr>
      <w:r>
        <w:rPr>
          <w:rFonts w:ascii="仿宋_GB2312" w:hAnsi="仿宋_GB2312"/>
        </w:rPr>
        <w:t>财务假设的核心前提，是项目采取</w:t>
      </w:r>
      <w:r>
        <w:rPr>
          <w:rFonts w:ascii="仿宋_GB2312" w:hAnsi="仿宋_GB2312"/>
        </w:rPr>
        <w:t>“</w:t>
      </w:r>
      <w:r>
        <w:rPr>
          <w:rFonts w:ascii="仿宋_GB2312" w:hAnsi="仿宋_GB2312"/>
        </w:rPr>
        <w:t>先验证、后放量</w:t>
      </w:r>
      <w:r>
        <w:rPr>
          <w:rFonts w:ascii="仿宋_GB2312" w:hAnsi="仿宋_GB2312"/>
        </w:rPr>
        <w:t>”</w:t>
      </w:r>
      <w:r>
        <w:rPr>
          <w:rFonts w:ascii="仿宋_GB2312" w:hAnsi="仿宋_GB2312"/>
        </w:rPr>
        <w:t>的轻资产推进方式。收入主要来自试点检测与报告服务、平台使用与数据管理服务、以及围绕特定产区和特定合作方开展的联合开发服务；成本则主要由样本采集、理化检测、研发投入、平台维护、试点实施与差旅支出构成。前两年研发和样本投入占比较高，后续随着平台稳定和流程标准化，收入结构中平台型和续费型收入占比才会逐步抬升。</w:t>
      </w:r>
    </w:p>
    <w:p w14:paraId="66E177FE" w14:textId="77777777" w:rsidR="00E77731" w:rsidRDefault="0049445D">
      <w:pPr>
        <w:jc w:val="both"/>
      </w:pPr>
      <w:r>
        <w:rPr>
          <w:rFonts w:ascii="仿宋_GB2312" w:hAnsi="仿宋_GB2312"/>
        </w:rPr>
        <w:t>本章测算不以已签约订单为前提，而是基于项目现有能力边界、合理推进节奏和常见高校科创项目资源条件作出的审慎推演。其作用主要是帮助团队判断投入节奏、资金压力和盈利路径，而不是给出脱离执行条件的乐观数字。</w:t>
      </w:r>
    </w:p>
    <w:p w14:paraId="72C52CAD" w14:textId="77777777" w:rsidR="00E77731" w:rsidRDefault="0049445D">
      <w:pPr>
        <w:pStyle w:val="31"/>
        <w:ind w:firstLine="0"/>
      </w:pPr>
      <w:r>
        <w:rPr>
          <w:rFonts w:ascii="仿宋_GB2312" w:eastAsia="仿宋_GB2312" w:hAnsi="仿宋_GB2312"/>
        </w:rPr>
        <w:t xml:space="preserve">9.1.1 </w:t>
      </w:r>
      <w:r>
        <w:rPr>
          <w:rFonts w:ascii="仿宋_GB2312" w:eastAsia="仿宋_GB2312" w:hAnsi="仿宋_GB2312"/>
        </w:rPr>
        <w:t>收入端假设</w:t>
      </w:r>
    </w:p>
    <w:p w14:paraId="114FEE26" w14:textId="77777777" w:rsidR="00E77731" w:rsidRDefault="0049445D">
      <w:pPr>
        <w:jc w:val="both"/>
      </w:pPr>
      <w:r>
        <w:rPr>
          <w:rFonts w:ascii="仿宋_GB2312" w:hAnsi="仿宋_GB2312"/>
        </w:rPr>
        <w:t>收入端以三类业务为主，并且每一类都对应一个较具体的交付包。第一类是面向产区、合作社和品牌方的</w:t>
      </w:r>
      <w:r>
        <w:rPr>
          <w:rFonts w:ascii="仿宋_GB2312" w:hAnsi="仿宋_GB2312"/>
        </w:rPr>
        <w:t>“</w:t>
      </w:r>
      <w:r>
        <w:rPr>
          <w:rFonts w:ascii="仿宋_GB2312" w:hAnsi="仿宋_GB2312"/>
        </w:rPr>
        <w:t>试点验证包</w:t>
      </w:r>
      <w:r>
        <w:rPr>
          <w:rFonts w:ascii="仿宋_GB2312" w:hAnsi="仿宋_GB2312"/>
        </w:rPr>
        <w:t>”</w:t>
      </w:r>
      <w:r>
        <w:rPr>
          <w:rFonts w:ascii="仿宋_GB2312" w:hAnsi="仿宋_GB2312"/>
        </w:rPr>
        <w:t>，通常包含限定样本采集、基础分析、批次结果说明和复盘报告；第二类是阶段稳定后逐步形成的</w:t>
      </w:r>
      <w:r>
        <w:rPr>
          <w:rFonts w:ascii="仿宋_GB2312" w:hAnsi="仿宋_GB2312"/>
        </w:rPr>
        <w:t>“</w:t>
      </w:r>
      <w:r>
        <w:rPr>
          <w:rFonts w:ascii="仿宋_GB2312" w:hAnsi="仿宋_GB2312"/>
        </w:rPr>
        <w:t>年度服务包</w:t>
      </w:r>
      <w:r>
        <w:rPr>
          <w:rFonts w:ascii="仿宋_GB2312" w:hAnsi="仿宋_GB2312"/>
        </w:rPr>
        <w:t>”</w:t>
      </w:r>
      <w:r>
        <w:rPr>
          <w:rFonts w:ascii="仿宋_GB2312" w:hAnsi="仿宋_GB2312"/>
        </w:rPr>
        <w:t>，核心是按批次持续输出分析结果、历史记录和数据管理服务；第三类是围绕特定区域或特定品牌主体展开的</w:t>
      </w:r>
      <w:r>
        <w:rPr>
          <w:rFonts w:ascii="仿宋_GB2312" w:hAnsi="仿宋_GB2312"/>
        </w:rPr>
        <w:t>“</w:t>
      </w:r>
      <w:r>
        <w:rPr>
          <w:rFonts w:ascii="仿宋_GB2312" w:hAnsi="仿宋_GB2312"/>
        </w:rPr>
        <w:t>联合开发包</w:t>
      </w:r>
      <w:r>
        <w:rPr>
          <w:rFonts w:ascii="仿宋_GB2312" w:hAnsi="仿宋_GB2312"/>
        </w:rPr>
        <w:t>”</w:t>
      </w:r>
      <w:r>
        <w:rPr>
          <w:rFonts w:ascii="仿宋_GB2312" w:hAnsi="仿宋_GB2312"/>
        </w:rPr>
        <w:t>，侧重样本扩充、模型调优和专属报告模板建设。由于项目仍处于从原型向试点过渡阶段，前期收入以项目型和服务型为主，平台型和续费型收入不会过早占据主体。</w:t>
      </w:r>
    </w:p>
    <w:p w14:paraId="426FE0AD" w14:textId="77777777" w:rsidR="00E77731" w:rsidRDefault="0049445D">
      <w:pPr>
        <w:pStyle w:val="31"/>
        <w:ind w:firstLine="0"/>
      </w:pPr>
      <w:r>
        <w:rPr>
          <w:rFonts w:ascii="仿宋_GB2312" w:eastAsia="仿宋_GB2312" w:hAnsi="仿宋_GB2312"/>
        </w:rPr>
        <w:t xml:space="preserve">9.1.2 </w:t>
      </w:r>
      <w:r>
        <w:rPr>
          <w:rFonts w:ascii="仿宋_GB2312" w:eastAsia="仿宋_GB2312" w:hAnsi="仿宋_GB2312"/>
        </w:rPr>
        <w:t>成本与费用假设</w:t>
      </w:r>
    </w:p>
    <w:p w14:paraId="590B2184" w14:textId="77777777" w:rsidR="00E77731" w:rsidRDefault="0049445D">
      <w:pPr>
        <w:jc w:val="both"/>
      </w:pPr>
      <w:r>
        <w:rPr>
          <w:rFonts w:ascii="仿宋_GB2312" w:hAnsi="仿宋_GB2312"/>
        </w:rPr>
        <w:t>成本端主要包括样本采集、理化标定、差旅调研、设备调试、平台维护和必要的算力与软件支出；费用端则以研发投入、试点实施、项目沟通和赛事路演准备为主。对于当前阶段的橙源智鉴而言，研发与样本相关支出具有前置性，这决定了前两年的利润表和现金流量表都会承受较大压力。</w:t>
      </w:r>
    </w:p>
    <w:p w14:paraId="1B11A889" w14:textId="77777777" w:rsidR="00E77731" w:rsidRDefault="0049445D">
      <w:pPr>
        <w:pStyle w:val="31"/>
        <w:ind w:firstLine="0"/>
      </w:pPr>
      <w:r>
        <w:rPr>
          <w:rFonts w:ascii="仿宋_GB2312" w:eastAsia="仿宋_GB2312" w:hAnsi="仿宋_GB2312"/>
        </w:rPr>
        <w:t xml:space="preserve">9.1.3 </w:t>
      </w:r>
      <w:r>
        <w:rPr>
          <w:rFonts w:ascii="仿宋_GB2312" w:eastAsia="仿宋_GB2312" w:hAnsi="仿宋_GB2312"/>
        </w:rPr>
        <w:t>测算边界说明</w:t>
      </w:r>
    </w:p>
    <w:p w14:paraId="0F7B529C" w14:textId="77777777" w:rsidR="00E77731" w:rsidRDefault="0049445D">
      <w:pPr>
        <w:jc w:val="both"/>
      </w:pPr>
      <w:r>
        <w:rPr>
          <w:rFonts w:ascii="仿宋_GB2312" w:hAnsi="仿宋_GB2312"/>
        </w:rPr>
        <w:t>本章测算采用审慎口径，不将网页原型中的演示参数直接视为经营结果，也不把尚未签约的合作意向提前折算为收入。所有推演更适合作为项目排序投入、把握资金节奏和讨论商业路径的依据，而不宜理解为已经锁定的财务表现。</w:t>
      </w:r>
    </w:p>
    <w:p w14:paraId="091CDF0D" w14:textId="77777777" w:rsidR="00E77731" w:rsidRDefault="0049445D">
      <w:pPr>
        <w:pStyle w:val="21"/>
        <w:ind w:firstLine="0"/>
      </w:pPr>
      <w:r>
        <w:rPr>
          <w:rFonts w:ascii="楷体_GB2312" w:eastAsia="楷体_GB2312" w:hAnsi="楷体_GB2312"/>
        </w:rPr>
        <w:lastRenderedPageBreak/>
        <w:t xml:space="preserve">9.2 </w:t>
      </w:r>
      <w:r>
        <w:rPr>
          <w:rFonts w:ascii="楷体_GB2312" w:eastAsia="楷体_GB2312" w:hAnsi="楷体_GB2312"/>
        </w:rPr>
        <w:t>三情景核心假设对比</w:t>
      </w:r>
    </w:p>
    <w:p w14:paraId="33A5A7ED" w14:textId="77777777" w:rsidR="00E77731" w:rsidRDefault="0049445D">
      <w:pPr>
        <w:jc w:val="both"/>
      </w:pPr>
      <w:r>
        <w:rPr>
          <w:rFonts w:ascii="仿宋_GB2312" w:hAnsi="仿宋_GB2312"/>
        </w:rPr>
        <w:t>在乐观、中性和保守三种情景下，差异主要来自试点推进速度、合作转化率、平台续费留存率以及样本沉淀效率。乐观情景下，项目较早形成区域样板并放大合作；中性情景下，项目按既定节奏稳步推进；保守情景下，样本和合作节奏均慢于预期，盈亏平衡点将相应后移。当前更适合作为决策依据的，仍是中性情景。</w:t>
      </w:r>
    </w:p>
    <w:p w14:paraId="7527FD65" w14:textId="77777777" w:rsidR="00E77731" w:rsidRDefault="0049445D">
      <w:pPr>
        <w:pStyle w:val="31"/>
        <w:ind w:firstLine="0"/>
      </w:pPr>
      <w:r>
        <w:rPr>
          <w:rFonts w:ascii="仿宋_GB2312" w:eastAsia="仿宋_GB2312" w:hAnsi="仿宋_GB2312"/>
        </w:rPr>
        <w:t xml:space="preserve">9.2.1 </w:t>
      </w:r>
      <w:r>
        <w:rPr>
          <w:rFonts w:ascii="仿宋_GB2312" w:eastAsia="仿宋_GB2312" w:hAnsi="仿宋_GB2312"/>
        </w:rPr>
        <w:t>乐观情景</w:t>
      </w:r>
    </w:p>
    <w:p w14:paraId="1A3104C7" w14:textId="77777777" w:rsidR="00E77731" w:rsidRDefault="0049445D">
      <w:pPr>
        <w:jc w:val="both"/>
      </w:pPr>
      <w:r>
        <w:rPr>
          <w:rFonts w:ascii="仿宋_GB2312" w:hAnsi="仿宋_GB2312"/>
        </w:rPr>
        <w:t>乐观情景建立在两个前提上：一是团队较快完成样本补强并形成稳定试点结果，二是区域品牌果品场景能够在短期内形成示范合作。此时项目收入增长更早出现，平台化收入启动也更快，但这一情景依赖较高的合作推进效率，因此不宜作为当前阶段的默认预期。</w:t>
      </w:r>
    </w:p>
    <w:p w14:paraId="65910E26" w14:textId="77777777" w:rsidR="00E77731" w:rsidRDefault="0049445D">
      <w:pPr>
        <w:pStyle w:val="31"/>
        <w:ind w:firstLine="0"/>
      </w:pPr>
      <w:r>
        <w:rPr>
          <w:rFonts w:ascii="仿宋_GB2312" w:eastAsia="仿宋_GB2312" w:hAnsi="仿宋_GB2312"/>
        </w:rPr>
        <w:t xml:space="preserve">9.2.2 </w:t>
      </w:r>
      <w:r>
        <w:rPr>
          <w:rFonts w:ascii="仿宋_GB2312" w:eastAsia="仿宋_GB2312" w:hAnsi="仿宋_GB2312"/>
        </w:rPr>
        <w:t>中性情景</w:t>
      </w:r>
    </w:p>
    <w:p w14:paraId="08D8A911" w14:textId="77777777" w:rsidR="00E77731" w:rsidRDefault="0049445D">
      <w:pPr>
        <w:jc w:val="both"/>
      </w:pPr>
      <w:r>
        <w:rPr>
          <w:rFonts w:ascii="仿宋_GB2312" w:hAnsi="仿宋_GB2312"/>
        </w:rPr>
        <w:t>中性情景是本计划书默认采用的判断口径。其核心逻辑是：</w:t>
      </w:r>
      <w:r>
        <w:rPr>
          <w:rFonts w:ascii="仿宋_GB2312" w:hAnsi="仿宋_GB2312"/>
        </w:rPr>
        <w:t xml:space="preserve">2026—2027 </w:t>
      </w:r>
      <w:r>
        <w:rPr>
          <w:rFonts w:ascii="仿宋_GB2312" w:hAnsi="仿宋_GB2312"/>
        </w:rPr>
        <w:t>年以技术验证和场景试点为主，</w:t>
      </w:r>
      <w:r>
        <w:rPr>
          <w:rFonts w:ascii="仿宋_GB2312" w:hAnsi="仿宋_GB2312"/>
        </w:rPr>
        <w:t xml:space="preserve">2028 </w:t>
      </w:r>
      <w:r>
        <w:rPr>
          <w:rFonts w:ascii="仿宋_GB2312" w:hAnsi="仿宋_GB2312"/>
        </w:rPr>
        <w:t>年开始形成较稳定的合作转化，</w:t>
      </w:r>
      <w:r>
        <w:rPr>
          <w:rFonts w:ascii="仿宋_GB2312" w:hAnsi="仿宋_GB2312"/>
        </w:rPr>
        <w:t xml:space="preserve">2029—2030 </w:t>
      </w:r>
      <w:r>
        <w:rPr>
          <w:rFonts w:ascii="仿宋_GB2312" w:hAnsi="仿宋_GB2312"/>
        </w:rPr>
        <w:t>年平台化收入和续费型收入占比逐步提升。这一路径更符合学生团队和原型项目的真实推进节奏。</w:t>
      </w:r>
    </w:p>
    <w:p w14:paraId="7ADA9BCF" w14:textId="77777777" w:rsidR="00E77731" w:rsidRDefault="0049445D">
      <w:pPr>
        <w:pStyle w:val="31"/>
        <w:ind w:firstLine="0"/>
      </w:pPr>
      <w:r>
        <w:rPr>
          <w:rFonts w:ascii="仿宋_GB2312" w:eastAsia="仿宋_GB2312" w:hAnsi="仿宋_GB2312"/>
        </w:rPr>
        <w:t xml:space="preserve">9.2.3 </w:t>
      </w:r>
      <w:r>
        <w:rPr>
          <w:rFonts w:ascii="仿宋_GB2312" w:eastAsia="仿宋_GB2312" w:hAnsi="仿宋_GB2312"/>
        </w:rPr>
        <w:t>保守情景</w:t>
      </w:r>
    </w:p>
    <w:p w14:paraId="2F983B9A" w14:textId="77777777" w:rsidR="00E77731" w:rsidRDefault="0049445D">
      <w:pPr>
        <w:jc w:val="both"/>
      </w:pPr>
      <w:r>
        <w:rPr>
          <w:rFonts w:ascii="仿宋_GB2312" w:hAnsi="仿宋_GB2312"/>
        </w:rPr>
        <w:t>保守情景主要考虑样本获取不足、合作推进放缓和回款周期拉长等因素叠加的情况。在这一情景下，项目将长期停留在小规模试点和阶段性展示状态，盈亏平衡点明显后移。这一情景的意义不在于悲观判断，而在于提醒团队提前准备现金流安全垫和阶段性压缩方案。</w:t>
      </w:r>
    </w:p>
    <w:p w14:paraId="7E334FE5" w14:textId="77777777" w:rsidR="00E77731" w:rsidRDefault="0049445D">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118CF2F0" w14:textId="77777777" w:rsidR="00E77731" w:rsidRDefault="0049445D">
      <w:pPr>
        <w:jc w:val="both"/>
      </w:pPr>
      <w:r>
        <w:rPr>
          <w:rFonts w:ascii="仿宋_GB2312" w:hAnsi="仿宋_GB2312"/>
        </w:rPr>
        <w:t>按中性情景测算，</w:t>
      </w:r>
      <w:r>
        <w:rPr>
          <w:rFonts w:ascii="仿宋_GB2312" w:hAnsi="仿宋_GB2312"/>
        </w:rPr>
        <w:t xml:space="preserve">2026—2027 </w:t>
      </w:r>
      <w:r>
        <w:rPr>
          <w:rFonts w:ascii="仿宋_GB2312" w:hAnsi="仿宋_GB2312"/>
        </w:rPr>
        <w:t>年项目仍以研发和场景验证为主，收入更多来自试点验证包和小规模合作，净利润大概率为负；</w:t>
      </w:r>
      <w:r>
        <w:rPr>
          <w:rFonts w:ascii="仿宋_GB2312" w:hAnsi="仿宋_GB2312"/>
        </w:rPr>
        <w:t xml:space="preserve">2028 </w:t>
      </w:r>
      <w:r>
        <w:rPr>
          <w:rFonts w:ascii="仿宋_GB2312" w:hAnsi="仿宋_GB2312"/>
        </w:rPr>
        <w:t>年开始，若能把部分试点转化为年度服务关系，项目才会逐步接近盈亏平衡；</w:t>
      </w:r>
      <w:r>
        <w:rPr>
          <w:rFonts w:ascii="仿宋_GB2312" w:hAnsi="仿宋_GB2312"/>
        </w:rPr>
        <w:t xml:space="preserve">2029—2030 </w:t>
      </w:r>
      <w:r>
        <w:rPr>
          <w:rFonts w:ascii="仿宋_GB2312" w:hAnsi="仿宋_GB2312"/>
        </w:rPr>
        <w:t>年若年度服务、联合开发和平台续费同步增长，项目才真正具备较清晰的盈利能力。对橙源智鉴而言，盈利不会在早期突然出现，而是依赖样本积累、案例沉淀和收入结构改善一点点长出来。</w:t>
      </w:r>
    </w:p>
    <w:p w14:paraId="6750A6A5" w14:textId="77777777" w:rsidR="00E77731" w:rsidRDefault="0049445D">
      <w:pPr>
        <w:pStyle w:val="31"/>
        <w:ind w:firstLine="0"/>
      </w:pPr>
      <w:r>
        <w:rPr>
          <w:rFonts w:ascii="仿宋_GB2312" w:eastAsia="仿宋_GB2312" w:hAnsi="仿宋_GB2312"/>
        </w:rPr>
        <w:lastRenderedPageBreak/>
        <w:t xml:space="preserve">9.3.1 </w:t>
      </w:r>
      <w:r>
        <w:rPr>
          <w:rFonts w:ascii="仿宋_GB2312" w:eastAsia="仿宋_GB2312" w:hAnsi="仿宋_GB2312"/>
        </w:rPr>
        <w:t>前两年亏损形成原因</w:t>
      </w:r>
    </w:p>
    <w:p w14:paraId="1C15F065" w14:textId="77777777" w:rsidR="00E77731" w:rsidRDefault="0049445D">
      <w:pPr>
        <w:jc w:val="both"/>
      </w:pPr>
      <w:r>
        <w:rPr>
          <w:rFonts w:ascii="仿宋_GB2312" w:hAnsi="仿宋_GB2312"/>
        </w:rPr>
        <w:t>前两年的亏损主要来自三部分：样本采集与理化标定的基础投入、平台功能与算法迭代的持续投入，以及面向试点合作的沟通与实施投入。对于依赖数据沉淀的检测类项目而言，早期亏损并不意味着模式失效，而更多体现为技术路线尚处在建立可信度的阶段。</w:t>
      </w:r>
    </w:p>
    <w:p w14:paraId="10B40E1D" w14:textId="77777777" w:rsidR="00E77731" w:rsidRDefault="0049445D">
      <w:pPr>
        <w:pStyle w:val="31"/>
        <w:ind w:firstLine="0"/>
      </w:pPr>
      <w:r>
        <w:rPr>
          <w:rFonts w:ascii="仿宋_GB2312" w:eastAsia="仿宋_GB2312" w:hAnsi="仿宋_GB2312"/>
        </w:rPr>
        <w:t xml:space="preserve">9.3.2 </w:t>
      </w:r>
      <w:r>
        <w:rPr>
          <w:rFonts w:ascii="仿宋_GB2312" w:eastAsia="仿宋_GB2312" w:hAnsi="仿宋_GB2312"/>
        </w:rPr>
        <w:t>盈利拐点判断</w:t>
      </w:r>
    </w:p>
    <w:p w14:paraId="668E2395" w14:textId="77777777" w:rsidR="00E77731" w:rsidRDefault="0049445D">
      <w:pPr>
        <w:jc w:val="both"/>
      </w:pPr>
      <w:r>
        <w:rPr>
          <w:rFonts w:ascii="仿宋_GB2312" w:hAnsi="仿宋_GB2312"/>
        </w:rPr>
        <w:t>盈利拐点不取决于单次试点收入的突然放大，而取决于平台型收入和复购型收入是否开始出现。如果项目能够把部分试点合作转化为持续使用、持续更新和持续报告输出的关系，利润改善会比单纯增加一次性项目更稳定，这也是第九章所有测算的底层判断。</w:t>
      </w:r>
    </w:p>
    <w:p w14:paraId="75F7FC0B" w14:textId="77777777" w:rsidR="00E77731" w:rsidRDefault="0049445D">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458D27EF" w14:textId="77777777" w:rsidR="00E77731" w:rsidRDefault="0049445D">
      <w:pPr>
        <w:jc w:val="both"/>
      </w:pPr>
      <w:r>
        <w:rPr>
          <w:rFonts w:ascii="仿宋_GB2312" w:hAnsi="仿宋_GB2312"/>
        </w:rPr>
        <w:t>现金流最紧张的阶段一般出现在项目前两年。团队需要持续投入样本采集、理化标定、平台迭代和试点准备，而合作回款往往滞后于研发投入。若缺少校内资源支持、扶持资金或阶段性合作经费，项目容易在尚未形成稳定收入前承受较大现金流压力。因此，第九章更强调对现金流安全垫的准备，而不是仅看利润表。</w:t>
      </w:r>
      <w:r>
        <w:rPr>
          <w:rFonts w:ascii="仿宋_GB2312" w:hAnsi="仿宋_GB2312"/>
        </w:rPr>
        <w:t xml:space="preserve"> </w:t>
      </w:r>
    </w:p>
    <w:p w14:paraId="5341D211" w14:textId="77777777" w:rsidR="00E77731" w:rsidRDefault="0049445D">
      <w:pPr>
        <w:pStyle w:val="31"/>
        <w:ind w:firstLine="0"/>
      </w:pPr>
      <w:r>
        <w:rPr>
          <w:rFonts w:ascii="仿宋_GB2312" w:eastAsia="仿宋_GB2312" w:hAnsi="仿宋_GB2312"/>
        </w:rPr>
        <w:t xml:space="preserve">9.4.1 </w:t>
      </w:r>
      <w:r>
        <w:rPr>
          <w:rFonts w:ascii="仿宋_GB2312" w:eastAsia="仿宋_GB2312" w:hAnsi="仿宋_GB2312"/>
        </w:rPr>
        <w:t>现金流压力来源</w:t>
      </w:r>
    </w:p>
    <w:p w14:paraId="1F24B2A4" w14:textId="77777777" w:rsidR="00E77731" w:rsidRDefault="0049445D">
      <w:pPr>
        <w:jc w:val="both"/>
      </w:pPr>
      <w:r>
        <w:rPr>
          <w:rFonts w:ascii="仿宋_GB2312" w:hAnsi="仿宋_GB2312"/>
        </w:rPr>
        <w:t>现金流压力主要来自投入和回款错位。团队往往需要先完成样本采集、理化标定、模型训练和试点准备，合作方才可能进入签约、验收和付款流程。若同时推进多个场景，差旅与实施支出也会阶段性抬升，因此现金流紧张往往比利润表更早出现。</w:t>
      </w:r>
    </w:p>
    <w:p w14:paraId="5DE5F699" w14:textId="77777777" w:rsidR="00E77731" w:rsidRDefault="0049445D">
      <w:pPr>
        <w:pStyle w:val="31"/>
        <w:ind w:firstLine="0"/>
      </w:pPr>
      <w:r>
        <w:rPr>
          <w:rFonts w:ascii="仿宋_GB2312" w:eastAsia="仿宋_GB2312" w:hAnsi="仿宋_GB2312"/>
        </w:rPr>
        <w:t xml:space="preserve">9.4.2 </w:t>
      </w:r>
      <w:r>
        <w:rPr>
          <w:rFonts w:ascii="仿宋_GB2312" w:eastAsia="仿宋_GB2312" w:hAnsi="仿宋_GB2312"/>
        </w:rPr>
        <w:t>资金安全垫安排</w:t>
      </w:r>
    </w:p>
    <w:p w14:paraId="5A322E30" w14:textId="77777777" w:rsidR="00E77731" w:rsidRDefault="0049445D">
      <w:pPr>
        <w:jc w:val="both"/>
      </w:pPr>
      <w:r>
        <w:rPr>
          <w:rFonts w:ascii="仿宋_GB2312" w:hAnsi="仿宋_GB2312"/>
        </w:rPr>
        <w:t>更稳妥的安排是优先依靠校内资源、竞赛奖金、科创项目经费和小规模合作款支撑前期验证，把大额投入尽量放在试点结果更清晰之后。对学生团队而言，留出</w:t>
      </w:r>
      <w:r>
        <w:rPr>
          <w:rFonts w:ascii="仿宋_GB2312" w:hAnsi="仿宋_GB2312"/>
        </w:rPr>
        <w:t xml:space="preserve"> 6 </w:t>
      </w:r>
      <w:r>
        <w:rPr>
          <w:rFonts w:ascii="仿宋_GB2312" w:hAnsi="仿宋_GB2312"/>
        </w:rPr>
        <w:t>至</w:t>
      </w:r>
      <w:r>
        <w:rPr>
          <w:rFonts w:ascii="仿宋_GB2312" w:hAnsi="仿宋_GB2312"/>
        </w:rPr>
        <w:t xml:space="preserve"> 9 </w:t>
      </w:r>
      <w:r>
        <w:rPr>
          <w:rFonts w:ascii="仿宋_GB2312" w:hAnsi="仿宋_GB2312"/>
        </w:rPr>
        <w:t>个月的基础运营安全垫，比过早追求规模化投入更重要。</w:t>
      </w:r>
    </w:p>
    <w:p w14:paraId="5222C2C6" w14:textId="77777777" w:rsidR="00E77731" w:rsidRDefault="0049445D">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1A970FE2" w14:textId="77777777" w:rsidR="00E77731" w:rsidRDefault="0049445D">
      <w:pPr>
        <w:jc w:val="both"/>
      </w:pPr>
      <w:r>
        <w:rPr>
          <w:rFonts w:ascii="仿宋_GB2312" w:hAnsi="仿宋_GB2312"/>
        </w:rPr>
        <w:t>项目整体属于轻资产技术服务与平台型项目，核心资产并非大量固定设备，而是数据资产、算法能力、平台原型和团队协作能力。负债安排应保持审慎，尽量避免在项目前期就引入过重的刚性偿债压力；更合理的路径，是优先用校内资源、科研支持、</w:t>
      </w:r>
      <w:r>
        <w:rPr>
          <w:rFonts w:ascii="仿宋_GB2312" w:hAnsi="仿宋_GB2312"/>
        </w:rPr>
        <w:lastRenderedPageBreak/>
        <w:t>科创扶持和合作经费支撑早期投入，待项目形成更清晰的试点成果后再考虑扩大外部融资规模。</w:t>
      </w:r>
    </w:p>
    <w:p w14:paraId="3048FE6F" w14:textId="77777777" w:rsidR="00E77731" w:rsidRDefault="0049445D">
      <w:pPr>
        <w:pStyle w:val="31"/>
        <w:ind w:firstLine="0"/>
      </w:pPr>
      <w:r>
        <w:rPr>
          <w:rFonts w:ascii="仿宋_GB2312" w:eastAsia="仿宋_GB2312" w:hAnsi="仿宋_GB2312"/>
        </w:rPr>
        <w:t xml:space="preserve">9.5.1 </w:t>
      </w:r>
      <w:r>
        <w:rPr>
          <w:rFonts w:ascii="仿宋_GB2312" w:eastAsia="仿宋_GB2312" w:hAnsi="仿宋_GB2312"/>
        </w:rPr>
        <w:t>轻资产结构特征</w:t>
      </w:r>
    </w:p>
    <w:p w14:paraId="7B55BE0A" w14:textId="77777777" w:rsidR="00E77731" w:rsidRDefault="0049445D">
      <w:pPr>
        <w:jc w:val="both"/>
      </w:pPr>
      <w:r>
        <w:rPr>
          <w:rFonts w:ascii="仿宋_GB2312" w:hAnsi="仿宋_GB2312"/>
        </w:rPr>
        <w:t>橙源智鉴的核心资产主要表现为样本数据、算法模型、平台原型、报告模板和场景经验，而不是大规模硬件折旧。即便后续有一定设备采购需求，其本质仍是以技术服务和数据能力驱动的轻资产项目，这决定了项目更适合循序渐进地放大，而不是一次性压上重设备投入。</w:t>
      </w:r>
    </w:p>
    <w:p w14:paraId="23687E0B" w14:textId="77777777" w:rsidR="00E77731" w:rsidRDefault="0049445D">
      <w:pPr>
        <w:pStyle w:val="31"/>
        <w:ind w:firstLine="0"/>
      </w:pPr>
      <w:r>
        <w:rPr>
          <w:rFonts w:ascii="仿宋_GB2312" w:eastAsia="仿宋_GB2312" w:hAnsi="仿宋_GB2312"/>
        </w:rPr>
        <w:t xml:space="preserve">9.5.2 </w:t>
      </w:r>
      <w:r>
        <w:rPr>
          <w:rFonts w:ascii="仿宋_GB2312" w:eastAsia="仿宋_GB2312" w:hAnsi="仿宋_GB2312"/>
        </w:rPr>
        <w:t>负债安排原则</w:t>
      </w:r>
    </w:p>
    <w:p w14:paraId="7AB841F0" w14:textId="77777777" w:rsidR="00E77731" w:rsidRDefault="0049445D">
      <w:pPr>
        <w:jc w:val="both"/>
      </w:pPr>
      <w:r>
        <w:rPr>
          <w:rFonts w:ascii="仿宋_GB2312" w:hAnsi="仿宋_GB2312"/>
        </w:rPr>
        <w:t>在负债安排上，应优先避免高利率、短周期、刚性偿付的融资方式。当前阶段更适合通过学校支持、科研经费、赛事项目、合作预付款和小规模扶持资金维持周转，待试点成果具备可复用性后，再讨论更系统的融资结构。</w:t>
      </w:r>
    </w:p>
    <w:p w14:paraId="09C67B25" w14:textId="77777777" w:rsidR="00E77731" w:rsidRDefault="0049445D">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1E6EDDBC" w14:textId="77777777" w:rsidR="00E77731" w:rsidRDefault="0049445D">
      <w:pPr>
        <w:jc w:val="both"/>
      </w:pPr>
      <w:r>
        <w:rPr>
          <w:rFonts w:ascii="仿宋_GB2312" w:hAnsi="仿宋_GB2312"/>
        </w:rPr>
        <w:t>三情景对比中，最值得关注的不是收入总量本身，而是一次性试点收入和持续性平台收入的比例变化。若项目长期停留在一次性服务阶段，盈利能力会受到明显限制；若试点能够逐步转化为订阅、续费或联合项目，则收入质量和现金流稳定性都会同步改善。这一结论，也是财务模型中最关键的结构性判断。</w:t>
      </w:r>
    </w:p>
    <w:p w14:paraId="1E3D3DFB" w14:textId="77777777" w:rsidR="00E77731" w:rsidRDefault="0049445D">
      <w:pPr>
        <w:pStyle w:val="31"/>
        <w:ind w:firstLine="0"/>
      </w:pPr>
      <w:r>
        <w:rPr>
          <w:rFonts w:ascii="仿宋_GB2312" w:eastAsia="仿宋_GB2312" w:hAnsi="仿宋_GB2312"/>
        </w:rPr>
        <w:t xml:space="preserve">9.6.1 </w:t>
      </w:r>
      <w:r>
        <w:rPr>
          <w:rFonts w:ascii="仿宋_GB2312" w:eastAsia="仿宋_GB2312" w:hAnsi="仿宋_GB2312"/>
        </w:rPr>
        <w:t>收入质量差异</w:t>
      </w:r>
    </w:p>
    <w:p w14:paraId="2E7F8101" w14:textId="77777777" w:rsidR="00E77731" w:rsidRDefault="0049445D">
      <w:pPr>
        <w:jc w:val="both"/>
      </w:pPr>
      <w:r>
        <w:rPr>
          <w:rFonts w:ascii="仿宋_GB2312" w:hAnsi="仿宋_GB2312"/>
        </w:rPr>
        <w:t>乐观与中性情景的差别，不只是收入规模的高低，更在于收入质量的不同。前者更早出现平台订阅、续费和复购，后者则更多依赖阶段性合作；保守情景则可能长期以一次性项目为主。收入质量决定了利润的稳定性，也决定了项目是否具备持续投入研发的能力。</w:t>
      </w:r>
    </w:p>
    <w:p w14:paraId="6C84CD64" w14:textId="77777777" w:rsidR="00E77731" w:rsidRDefault="0049445D">
      <w:pPr>
        <w:pStyle w:val="31"/>
        <w:ind w:firstLine="0"/>
      </w:pPr>
      <w:r>
        <w:rPr>
          <w:rFonts w:ascii="仿宋_GB2312" w:eastAsia="仿宋_GB2312" w:hAnsi="仿宋_GB2312"/>
        </w:rPr>
        <w:t xml:space="preserve">9.6.2 </w:t>
      </w:r>
      <w:r>
        <w:rPr>
          <w:rFonts w:ascii="仿宋_GB2312" w:eastAsia="仿宋_GB2312" w:hAnsi="仿宋_GB2312"/>
        </w:rPr>
        <w:t>利润弹性判断</w:t>
      </w:r>
    </w:p>
    <w:p w14:paraId="3DC860DA" w14:textId="77777777" w:rsidR="00E77731" w:rsidRDefault="0049445D">
      <w:pPr>
        <w:jc w:val="both"/>
      </w:pPr>
      <w:r>
        <w:rPr>
          <w:rFonts w:ascii="仿宋_GB2312" w:hAnsi="仿宋_GB2312"/>
        </w:rPr>
        <w:t>一旦平台型收入占比抬升，项目利润弹性会明显增强，因为同一套平台、模型和报告流程可以服务更多客户，而边际新增成本增长相对有限。反过来，如果长期依赖人工服务和单次项目，利润改善就会始终受制于团队人力上限。</w:t>
      </w:r>
    </w:p>
    <w:p w14:paraId="4B3857D9" w14:textId="77777777" w:rsidR="00E77731" w:rsidRDefault="0049445D">
      <w:pPr>
        <w:pStyle w:val="21"/>
        <w:ind w:firstLine="0"/>
      </w:pPr>
      <w:r>
        <w:rPr>
          <w:rFonts w:ascii="楷体_GB2312" w:eastAsia="楷体_GB2312" w:hAnsi="楷体_GB2312"/>
        </w:rPr>
        <w:lastRenderedPageBreak/>
        <w:t xml:space="preserve">9.7 </w:t>
      </w:r>
      <w:r>
        <w:rPr>
          <w:rFonts w:ascii="楷体_GB2312" w:eastAsia="楷体_GB2312" w:hAnsi="楷体_GB2312"/>
        </w:rPr>
        <w:t>盈亏平衡分析</w:t>
      </w:r>
    </w:p>
    <w:p w14:paraId="4B8EF2B4" w14:textId="77777777" w:rsidR="00E77731" w:rsidRDefault="0049445D">
      <w:pPr>
        <w:jc w:val="both"/>
      </w:pPr>
      <w:r>
        <w:rPr>
          <w:rFonts w:ascii="仿宋_GB2312" w:hAnsi="仿宋_GB2312"/>
        </w:rPr>
        <w:t>以当前中性情景推演，项目的固定成本主要来自研发人工、基础算力、平台维护、样本采集与必要管理支出。真正接近盈亏平衡的状态，并不是</w:t>
      </w:r>
      <w:r>
        <w:rPr>
          <w:rFonts w:ascii="仿宋_GB2312" w:hAnsi="仿宋_GB2312"/>
        </w:rPr>
        <w:t>“</w:t>
      </w:r>
      <w:r>
        <w:rPr>
          <w:rFonts w:ascii="仿宋_GB2312" w:hAnsi="仿宋_GB2312"/>
        </w:rPr>
        <w:t>偶尔接到一个大单</w:t>
      </w:r>
      <w:r>
        <w:rPr>
          <w:rFonts w:ascii="仿宋_GB2312" w:hAnsi="仿宋_GB2312"/>
        </w:rPr>
        <w:t>”</w:t>
      </w:r>
      <w:r>
        <w:rPr>
          <w:rFonts w:ascii="仿宋_GB2312" w:hAnsi="仿宋_GB2312"/>
        </w:rPr>
        <w:t>，而是团队在一个经营周期内同时拥有若干稳定试点、至少一类持续服务关系，以及可以复用的报告与交付流程。当试点服务收入能够较稳定地覆盖样本与交付成本，且平台订阅、续费或联合项目收入开始持续贡献固定费用时，项目才真正接近盈亏平衡。</w:t>
      </w:r>
    </w:p>
    <w:p w14:paraId="4601B92F" w14:textId="77777777" w:rsidR="00E77731" w:rsidRDefault="0049445D">
      <w:pPr>
        <w:pStyle w:val="31"/>
        <w:ind w:firstLine="0"/>
      </w:pPr>
      <w:r>
        <w:rPr>
          <w:rFonts w:ascii="仿宋_GB2312" w:eastAsia="仿宋_GB2312" w:hAnsi="仿宋_GB2312"/>
        </w:rPr>
        <w:t xml:space="preserve">9.7.1 </w:t>
      </w:r>
      <w:r>
        <w:rPr>
          <w:rFonts w:ascii="仿宋_GB2312" w:eastAsia="仿宋_GB2312" w:hAnsi="仿宋_GB2312"/>
        </w:rPr>
        <w:t>固定成本覆盖门槛</w:t>
      </w:r>
    </w:p>
    <w:p w14:paraId="4B2A1917" w14:textId="77777777" w:rsidR="00E77731" w:rsidRDefault="0049445D">
      <w:pPr>
        <w:jc w:val="both"/>
      </w:pPr>
      <w:r>
        <w:rPr>
          <w:rFonts w:ascii="仿宋_GB2312" w:hAnsi="仿宋_GB2312"/>
        </w:rPr>
        <w:t>在当前配置下，固定成本主要由研发人力、平台维护、算力支出和基础管理费用构成。只有当这些固定成本能够被较稳定的收入覆盖时，项目才算真正进入可持续经营状态。因此，团队不应只盯住</w:t>
      </w:r>
      <w:r>
        <w:rPr>
          <w:rFonts w:ascii="仿宋_GB2312" w:hAnsi="仿宋_GB2312"/>
        </w:rPr>
        <w:t>“</w:t>
      </w:r>
      <w:r>
        <w:rPr>
          <w:rFonts w:ascii="仿宋_GB2312" w:hAnsi="仿宋_GB2312"/>
        </w:rPr>
        <w:t>拿到一个项目</w:t>
      </w:r>
      <w:r>
        <w:rPr>
          <w:rFonts w:ascii="仿宋_GB2312" w:hAnsi="仿宋_GB2312"/>
        </w:rPr>
        <w:t>”</w:t>
      </w:r>
      <w:r>
        <w:rPr>
          <w:rFonts w:ascii="仿宋_GB2312" w:hAnsi="仿宋_GB2312"/>
        </w:rPr>
        <w:t>，而应盯住</w:t>
      </w:r>
      <w:r>
        <w:rPr>
          <w:rFonts w:ascii="仿宋_GB2312" w:hAnsi="仿宋_GB2312"/>
        </w:rPr>
        <w:t>“</w:t>
      </w:r>
      <w:r>
        <w:rPr>
          <w:rFonts w:ascii="仿宋_GB2312" w:hAnsi="仿宋_GB2312"/>
        </w:rPr>
        <w:t>形成连续几个季度都能覆盖固定成本的收入结构</w:t>
      </w:r>
      <w:r>
        <w:rPr>
          <w:rFonts w:ascii="仿宋_GB2312" w:hAnsi="仿宋_GB2312"/>
        </w:rPr>
        <w:t>”</w:t>
      </w:r>
      <w:r>
        <w:rPr>
          <w:rFonts w:ascii="仿宋_GB2312" w:hAnsi="仿宋_GB2312"/>
        </w:rPr>
        <w:t>。</w:t>
      </w:r>
    </w:p>
    <w:p w14:paraId="2911591B" w14:textId="77777777" w:rsidR="00E77731" w:rsidRDefault="0049445D">
      <w:pPr>
        <w:pStyle w:val="31"/>
        <w:ind w:firstLine="0"/>
      </w:pPr>
      <w:r>
        <w:rPr>
          <w:rFonts w:ascii="仿宋_GB2312" w:eastAsia="仿宋_GB2312" w:hAnsi="仿宋_GB2312"/>
        </w:rPr>
        <w:t xml:space="preserve">9.7.2 </w:t>
      </w:r>
      <w:r>
        <w:rPr>
          <w:rFonts w:ascii="仿宋_GB2312" w:eastAsia="仿宋_GB2312" w:hAnsi="仿宋_GB2312"/>
        </w:rPr>
        <w:t>平衡点后的增长逻辑</w:t>
      </w:r>
    </w:p>
    <w:p w14:paraId="19941ACE" w14:textId="77777777" w:rsidR="00E77731" w:rsidRDefault="0049445D">
      <w:pPr>
        <w:jc w:val="both"/>
      </w:pPr>
      <w:r>
        <w:rPr>
          <w:rFonts w:ascii="仿宋_GB2312" w:hAnsi="仿宋_GB2312"/>
        </w:rPr>
        <w:t>一旦越过盈亏平衡点，增长逻辑就应从扩充一次性试点数量，转向提升续费率、提升复购率和提升单客户价值。对橙源智鉴而言，真正可持续的增长不是把团队变成检测外包队，而是把数据、模型和报告能力沉淀成可重复交付的服务系统。</w:t>
      </w:r>
    </w:p>
    <w:p w14:paraId="61D51AF0" w14:textId="77777777" w:rsidR="00E77731" w:rsidRDefault="0049445D">
      <w:pPr>
        <w:pStyle w:val="21"/>
        <w:ind w:firstLine="0"/>
      </w:pPr>
      <w:r>
        <w:rPr>
          <w:rFonts w:ascii="楷体_GB2312" w:eastAsia="楷体_GB2312" w:hAnsi="楷体_GB2312"/>
        </w:rPr>
        <w:t xml:space="preserve">9.8 </w:t>
      </w:r>
      <w:r>
        <w:rPr>
          <w:rFonts w:ascii="楷体_GB2312" w:eastAsia="楷体_GB2312" w:hAnsi="楷体_GB2312"/>
        </w:rPr>
        <w:t>敏感性分析</w:t>
      </w:r>
    </w:p>
    <w:p w14:paraId="47775BAE" w14:textId="77777777" w:rsidR="00E77731" w:rsidRDefault="0049445D">
      <w:pPr>
        <w:jc w:val="both"/>
      </w:pPr>
      <w:r>
        <w:rPr>
          <w:rFonts w:ascii="仿宋_GB2312" w:hAnsi="仿宋_GB2312"/>
        </w:rPr>
        <w:t>对橙源智鉴影响最大的敏感变量主要有三项：试点转化为持续合作的比例、平台订阅与续费留存率，以及样本与模型迭代速度。这三项指标分别决定收入增量、收入质量和产品持续交付能力。一旦其中任一项持续偏弱，项目的成长速度和财务表现都会受到明显影响。</w:t>
      </w:r>
    </w:p>
    <w:p w14:paraId="4904EAAB" w14:textId="77777777" w:rsidR="00E77731" w:rsidRDefault="0049445D">
      <w:pPr>
        <w:pStyle w:val="31"/>
        <w:ind w:firstLine="0"/>
      </w:pPr>
      <w:r>
        <w:rPr>
          <w:rFonts w:ascii="仿宋_GB2312" w:eastAsia="仿宋_GB2312" w:hAnsi="仿宋_GB2312"/>
        </w:rPr>
        <w:t xml:space="preserve">9.8.1 </w:t>
      </w:r>
      <w:r>
        <w:rPr>
          <w:rFonts w:ascii="仿宋_GB2312" w:eastAsia="仿宋_GB2312" w:hAnsi="仿宋_GB2312"/>
        </w:rPr>
        <w:t>高敏变量识别</w:t>
      </w:r>
    </w:p>
    <w:p w14:paraId="5CAB6E66" w14:textId="77777777" w:rsidR="00E77731" w:rsidRDefault="0049445D">
      <w:pPr>
        <w:jc w:val="both"/>
      </w:pPr>
      <w:r>
        <w:rPr>
          <w:rFonts w:ascii="仿宋_GB2312" w:hAnsi="仿宋_GB2312"/>
        </w:rPr>
        <w:t>试点转化率决定合作能否从展示走向收入，续费留存率决定平台型收入能否形成复利，样本与模型迭代速度则决定项目能否持续保持结果可信度。这三项指标分别对应市场、产品和技术三个维度，是最值得持续盯防的高敏变量。</w:t>
      </w:r>
    </w:p>
    <w:p w14:paraId="37B71573" w14:textId="77777777" w:rsidR="00E77731" w:rsidRDefault="0049445D">
      <w:pPr>
        <w:pStyle w:val="31"/>
        <w:ind w:firstLine="0"/>
      </w:pPr>
      <w:r>
        <w:rPr>
          <w:rFonts w:ascii="仿宋_GB2312" w:eastAsia="仿宋_GB2312" w:hAnsi="仿宋_GB2312"/>
        </w:rPr>
        <w:t xml:space="preserve">9.8.2 </w:t>
      </w:r>
      <w:r>
        <w:rPr>
          <w:rFonts w:ascii="仿宋_GB2312" w:eastAsia="仿宋_GB2312" w:hAnsi="仿宋_GB2312"/>
        </w:rPr>
        <w:t>管控重点判断</w:t>
      </w:r>
    </w:p>
    <w:p w14:paraId="05BEA0D1" w14:textId="77777777" w:rsidR="00E77731" w:rsidRDefault="0049445D">
      <w:pPr>
        <w:jc w:val="both"/>
      </w:pPr>
      <w:r>
        <w:rPr>
          <w:rFonts w:ascii="仿宋_GB2312" w:hAnsi="仿宋_GB2312"/>
        </w:rPr>
        <w:t>如果试点转化率偏低，团队应优先收缩场景、聚焦最易验证的区域品牌果品；如果续费留存率偏弱，应检查报告价值、平台使用频次和客户成功机制；如果样本迭代</w:t>
      </w:r>
      <w:r>
        <w:rPr>
          <w:rFonts w:ascii="仿宋_GB2312" w:hAnsi="仿宋_GB2312"/>
        </w:rPr>
        <w:lastRenderedPageBreak/>
        <w:t>速度跟不上，则应把资源优先投向数据补强而不是盲目扩场景。敏感性分析的价值，正在于帮助团队做取舍。</w:t>
      </w:r>
    </w:p>
    <w:p w14:paraId="7D2C22B3" w14:textId="77777777" w:rsidR="00E77731" w:rsidRDefault="0049445D">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213C36BF" w14:textId="77777777" w:rsidR="00E77731" w:rsidRDefault="0049445D">
      <w:pPr>
        <w:jc w:val="both"/>
      </w:pPr>
      <w:r>
        <w:rPr>
          <w:rFonts w:ascii="仿宋_GB2312" w:hAnsi="仿宋_GB2312"/>
        </w:rPr>
        <w:t>后续更值得长期跟踪的，并不是单次利润，而是毛利率、研发投入占比、续费留存率和回款效率。毛利率随着平台化收入占比提升有望改善，研发投入占比则应在不削弱技术积累的前提下逐步回落；若续费和回款效率同步改善，才说明项目真正开始从</w:t>
      </w:r>
      <w:r>
        <w:rPr>
          <w:rFonts w:ascii="仿宋_GB2312" w:hAnsi="仿宋_GB2312"/>
        </w:rPr>
        <w:t>“</w:t>
      </w:r>
      <w:r>
        <w:rPr>
          <w:rFonts w:ascii="仿宋_GB2312" w:hAnsi="仿宋_GB2312"/>
        </w:rPr>
        <w:t>有人愿意尝试</w:t>
      </w:r>
      <w:r>
        <w:rPr>
          <w:rFonts w:ascii="仿宋_GB2312" w:hAnsi="仿宋_GB2312"/>
        </w:rPr>
        <w:t>”</w:t>
      </w:r>
      <w:r>
        <w:rPr>
          <w:rFonts w:ascii="仿宋_GB2312" w:hAnsi="仿宋_GB2312"/>
        </w:rPr>
        <w:t>走向</w:t>
      </w:r>
      <w:r>
        <w:rPr>
          <w:rFonts w:ascii="仿宋_GB2312" w:hAnsi="仿宋_GB2312"/>
        </w:rPr>
        <w:t>“</w:t>
      </w:r>
      <w:r>
        <w:rPr>
          <w:rFonts w:ascii="仿宋_GB2312" w:hAnsi="仿宋_GB2312"/>
        </w:rPr>
        <w:t>有人愿意持续采用</w:t>
      </w:r>
      <w:r>
        <w:rPr>
          <w:rFonts w:ascii="仿宋_GB2312" w:hAnsi="仿宋_GB2312"/>
        </w:rPr>
        <w:t>”</w:t>
      </w:r>
      <w:r>
        <w:rPr>
          <w:rFonts w:ascii="仿宋_GB2312" w:hAnsi="仿宋_GB2312"/>
        </w:rPr>
        <w:t>。</w:t>
      </w:r>
    </w:p>
    <w:p w14:paraId="1E0D11D5" w14:textId="77777777" w:rsidR="00E77731" w:rsidRDefault="0049445D">
      <w:pPr>
        <w:jc w:val="both"/>
      </w:pPr>
      <w:r>
        <w:rPr>
          <w:rFonts w:ascii="仿宋_GB2312" w:hAnsi="仿宋_GB2312"/>
        </w:rPr>
        <w:t>从管理用途上说，这些比率还有一个作用，就是帮助团队判断项目是否正在从</w:t>
      </w:r>
      <w:r>
        <w:rPr>
          <w:rFonts w:ascii="仿宋_GB2312" w:hAnsi="仿宋_GB2312"/>
        </w:rPr>
        <w:t>“</w:t>
      </w:r>
      <w:r>
        <w:rPr>
          <w:rFonts w:ascii="仿宋_GB2312" w:hAnsi="仿宋_GB2312"/>
        </w:rPr>
        <w:t>以研发为中心</w:t>
      </w:r>
      <w:r>
        <w:rPr>
          <w:rFonts w:ascii="仿宋_GB2312" w:hAnsi="仿宋_GB2312"/>
        </w:rPr>
        <w:t>”</w:t>
      </w:r>
      <w:r>
        <w:rPr>
          <w:rFonts w:ascii="仿宋_GB2312" w:hAnsi="仿宋_GB2312"/>
        </w:rPr>
        <w:t>逐步过渡到</w:t>
      </w:r>
      <w:r>
        <w:rPr>
          <w:rFonts w:ascii="仿宋_GB2312" w:hAnsi="仿宋_GB2312"/>
        </w:rPr>
        <w:t>“</w:t>
      </w:r>
      <w:r>
        <w:rPr>
          <w:rFonts w:ascii="仿宋_GB2312" w:hAnsi="仿宋_GB2312"/>
        </w:rPr>
        <w:t>研发与经营并重</w:t>
      </w:r>
      <w:r>
        <w:rPr>
          <w:rFonts w:ascii="仿宋_GB2312" w:hAnsi="仿宋_GB2312"/>
        </w:rPr>
        <w:t>”</w:t>
      </w:r>
      <w:r>
        <w:rPr>
          <w:rFonts w:ascii="仿宋_GB2312" w:hAnsi="仿宋_GB2312"/>
        </w:rPr>
        <w:t>。如果研发投入长期高企但留存、回款和合作复购迟迟没有改善，就说明商业闭环尚未建立，推进节奏需要及时调整。</w:t>
      </w:r>
    </w:p>
    <w:p w14:paraId="7671E70D" w14:textId="77777777" w:rsidR="00E77731" w:rsidRDefault="0049445D">
      <w:pPr>
        <w:pStyle w:val="31"/>
        <w:ind w:firstLine="0"/>
      </w:pPr>
      <w:r>
        <w:rPr>
          <w:rFonts w:ascii="仿宋_GB2312" w:eastAsia="仿宋_GB2312" w:hAnsi="仿宋_GB2312"/>
        </w:rPr>
        <w:t xml:space="preserve">9.9.1 </w:t>
      </w:r>
      <w:r>
        <w:rPr>
          <w:rFonts w:ascii="仿宋_GB2312" w:eastAsia="仿宋_GB2312" w:hAnsi="仿宋_GB2312"/>
        </w:rPr>
        <w:t>核心指标观察</w:t>
      </w:r>
    </w:p>
    <w:p w14:paraId="0AB9D34A" w14:textId="77777777" w:rsidR="00E77731" w:rsidRDefault="0049445D">
      <w:pPr>
        <w:jc w:val="both"/>
      </w:pPr>
      <w:r>
        <w:rPr>
          <w:rFonts w:ascii="仿宋_GB2312" w:hAnsi="仿宋_GB2312"/>
        </w:rPr>
        <w:t>毛利率、研发投入占比、续费率、回款周期和单客户年价值，是当前阶段最值得跟踪的五类指标。它们分别对应项目的成本效率、技术投入强度、客户粘性、现金流质量和商业价值密度，比单一营收数字更能说明问题。</w:t>
      </w:r>
    </w:p>
    <w:p w14:paraId="15EB7136" w14:textId="77777777" w:rsidR="00E77731" w:rsidRDefault="0049445D">
      <w:pPr>
        <w:pStyle w:val="31"/>
        <w:ind w:firstLine="0"/>
      </w:pPr>
      <w:r>
        <w:rPr>
          <w:rFonts w:ascii="仿宋_GB2312" w:eastAsia="仿宋_GB2312" w:hAnsi="仿宋_GB2312"/>
        </w:rPr>
        <w:t xml:space="preserve">9.9.2 </w:t>
      </w:r>
      <w:r>
        <w:rPr>
          <w:rFonts w:ascii="仿宋_GB2312" w:eastAsia="仿宋_GB2312" w:hAnsi="仿宋_GB2312"/>
        </w:rPr>
        <w:t>指标改善节奏</w:t>
      </w:r>
    </w:p>
    <w:p w14:paraId="0462E85B" w14:textId="77777777" w:rsidR="00E77731" w:rsidRDefault="0049445D">
      <w:pPr>
        <w:jc w:val="both"/>
      </w:pPr>
      <w:r>
        <w:rPr>
          <w:rFonts w:ascii="仿宋_GB2312" w:hAnsi="仿宋_GB2312"/>
        </w:rPr>
        <w:t>合理的改善节奏应当是：先提升结果可信度和试点转化率，再提升续费率和回款效率，最后才是扩大收入规模。若顺序颠倒，项目看似增长，实则会积累更多交付压力与财务风险。</w:t>
      </w:r>
    </w:p>
    <w:p w14:paraId="6178A653" w14:textId="77777777" w:rsidR="00E77731" w:rsidRDefault="0049445D">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6C91B1FD" w14:textId="77777777" w:rsidR="00E77731" w:rsidRDefault="0049445D">
      <w:pPr>
        <w:jc w:val="both"/>
      </w:pPr>
      <w:r>
        <w:rPr>
          <w:rFonts w:ascii="仿宋_GB2312" w:hAnsi="仿宋_GB2312"/>
        </w:rPr>
        <w:t>项目前期资金缺口主要用于样本采集、理化检测、平台完善和试点落地，更稳妥的路径是先通过校内资源、科创项目、合作经费和小额扶持资金把第一批案例做出来、把第一套试点流程跑顺。如果在</w:t>
      </w:r>
      <w:r>
        <w:rPr>
          <w:rFonts w:ascii="仿宋_GB2312" w:hAnsi="仿宋_GB2312"/>
        </w:rPr>
        <w:t xml:space="preserve"> 2027—2028 </w:t>
      </w:r>
      <w:r>
        <w:rPr>
          <w:rFonts w:ascii="仿宋_GB2312" w:hAnsi="仿宋_GB2312"/>
        </w:rPr>
        <w:t>年形成较成熟的试点案例、稳定的合作留存和较清晰的产品边界，再考虑引入面向技术转化或农业数字化方向的外部资金会更有说服力。融资不应被视为项目成立的前提，而应被视为阶段性价值跑通后的放大器。</w:t>
      </w:r>
    </w:p>
    <w:p w14:paraId="2C663012" w14:textId="77777777" w:rsidR="00E77731" w:rsidRDefault="0049445D">
      <w:pPr>
        <w:jc w:val="both"/>
      </w:pPr>
      <w:r>
        <w:rPr>
          <w:rFonts w:ascii="仿宋_GB2312" w:hAnsi="仿宋_GB2312"/>
        </w:rPr>
        <w:t>具体到资金使用上，前期融资或扶持资金更适合集中投向样本库建设、理化标定、平台迭代、试点实施和知识产权布局五个方向，而不宜过早投入大规模营销铺设或非</w:t>
      </w:r>
      <w:r>
        <w:rPr>
          <w:rFonts w:ascii="仿宋_GB2312" w:hAnsi="仿宋_GB2312"/>
        </w:rPr>
        <w:lastRenderedPageBreak/>
        <w:t>关键固定资产。这样既能保持资金使用效率，也有利于让每一笔投入都直接服务于项目能力提升。</w:t>
      </w:r>
    </w:p>
    <w:p w14:paraId="674EF170" w14:textId="77777777" w:rsidR="00E77731" w:rsidRDefault="0049445D">
      <w:pPr>
        <w:pStyle w:val="31"/>
        <w:ind w:firstLine="0"/>
      </w:pPr>
      <w:r>
        <w:rPr>
          <w:rFonts w:ascii="仿宋_GB2312" w:eastAsia="仿宋_GB2312" w:hAnsi="仿宋_GB2312"/>
        </w:rPr>
        <w:t xml:space="preserve">9.10.1 </w:t>
      </w:r>
      <w:r>
        <w:rPr>
          <w:rFonts w:ascii="仿宋_GB2312" w:eastAsia="仿宋_GB2312" w:hAnsi="仿宋_GB2312"/>
        </w:rPr>
        <w:t>资金使用方向</w:t>
      </w:r>
    </w:p>
    <w:p w14:paraId="5A9139CA" w14:textId="77777777" w:rsidR="00E77731" w:rsidRDefault="0049445D">
      <w:pPr>
        <w:jc w:val="both"/>
      </w:pPr>
      <w:r>
        <w:rPr>
          <w:rFonts w:ascii="仿宋_GB2312" w:hAnsi="仿宋_GB2312"/>
        </w:rPr>
        <w:t>前期资金应优先投向最能提升项目可信度和转化效率的环节，包括样本补强、理化标定、关键算法迭代、平台稳定性优化和试点场景落地。只有这些基础环节跑通，后续营销、渠道和复制扩张才有意义。</w:t>
      </w:r>
    </w:p>
    <w:p w14:paraId="1062EE00" w14:textId="77777777" w:rsidR="00E77731" w:rsidRDefault="0049445D">
      <w:pPr>
        <w:pStyle w:val="31"/>
        <w:ind w:firstLine="0"/>
      </w:pPr>
      <w:r>
        <w:rPr>
          <w:rFonts w:ascii="仿宋_GB2312" w:eastAsia="仿宋_GB2312" w:hAnsi="仿宋_GB2312"/>
        </w:rPr>
        <w:t xml:space="preserve">9.10.2 </w:t>
      </w:r>
      <w:r>
        <w:rPr>
          <w:rFonts w:ascii="仿宋_GB2312" w:eastAsia="仿宋_GB2312" w:hAnsi="仿宋_GB2312"/>
        </w:rPr>
        <w:t>融资节奏建议</w:t>
      </w:r>
    </w:p>
    <w:p w14:paraId="3E5133E4" w14:textId="77777777" w:rsidR="00E77731" w:rsidRDefault="0049445D">
      <w:pPr>
        <w:jc w:val="both"/>
      </w:pPr>
      <w:r>
        <w:rPr>
          <w:rFonts w:ascii="仿宋_GB2312" w:hAnsi="仿宋_GB2312"/>
        </w:rPr>
        <w:t>融资节奏建议采取</w:t>
      </w:r>
      <w:r>
        <w:rPr>
          <w:rFonts w:ascii="仿宋_GB2312" w:hAnsi="仿宋_GB2312"/>
        </w:rPr>
        <w:t>“</w:t>
      </w:r>
      <w:r>
        <w:rPr>
          <w:rFonts w:ascii="仿宋_GB2312" w:hAnsi="仿宋_GB2312"/>
        </w:rPr>
        <w:t>先内后外、先小后大</w:t>
      </w:r>
      <w:r>
        <w:rPr>
          <w:rFonts w:ascii="仿宋_GB2312" w:hAnsi="仿宋_GB2312"/>
        </w:rPr>
        <w:t>”</w:t>
      </w:r>
      <w:r>
        <w:rPr>
          <w:rFonts w:ascii="仿宋_GB2312" w:hAnsi="仿宋_GB2312"/>
        </w:rPr>
        <w:t>的路径。也就是先用学校资源、赛事支持和合作经费完成阶段性验证，再视试点结果和合作留存情况，决定是否引入更系统的外部资金。这样更符合项目当前边界，也能避免过早承受融资目标压力。</w:t>
      </w:r>
    </w:p>
    <w:p w14:paraId="4C408D04" w14:textId="77777777" w:rsidR="00E77731" w:rsidRDefault="0049445D">
      <w:pPr>
        <w:pStyle w:val="31"/>
        <w:ind w:firstLine="0"/>
      </w:pPr>
      <w:r>
        <w:rPr>
          <w:rFonts w:ascii="仿宋_GB2312" w:eastAsia="仿宋_GB2312" w:hAnsi="仿宋_GB2312"/>
        </w:rPr>
        <w:t xml:space="preserve">9.10.3 </w:t>
      </w:r>
      <w:r>
        <w:rPr>
          <w:rFonts w:ascii="仿宋_GB2312" w:eastAsia="仿宋_GB2312" w:hAnsi="仿宋_GB2312"/>
        </w:rPr>
        <w:t>外部融资边界</w:t>
      </w:r>
    </w:p>
    <w:p w14:paraId="636EAE77" w14:textId="77777777" w:rsidR="00E77731" w:rsidRDefault="0049445D">
      <w:pPr>
        <w:jc w:val="both"/>
      </w:pPr>
      <w:r>
        <w:rPr>
          <w:rFonts w:ascii="仿宋_GB2312" w:hAnsi="仿宋_GB2312"/>
        </w:rPr>
        <w:t>外部融资更适合发生在项目已经具备较稳定的场景案例、较明确的商业边界和较清晰的复制逻辑之后。融资应服务于验证后的放大，不应用来替代验证本身。</w:t>
      </w:r>
    </w:p>
    <w:p w14:paraId="2827E72B" w14:textId="77777777" w:rsidR="00E77731" w:rsidRDefault="0049445D">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1DDC3198" w14:textId="77777777" w:rsidR="00E77731" w:rsidRDefault="0049445D">
      <w:pPr>
        <w:jc w:val="both"/>
      </w:pPr>
      <w:r>
        <w:rPr>
          <w:rFonts w:ascii="仿宋_GB2312" w:hAnsi="仿宋_GB2312"/>
        </w:rPr>
        <w:t>项目风险主要集中在样本补强、试点转化、回款周期、成员协同和结果表达边界等方面。</w:t>
      </w:r>
    </w:p>
    <w:p w14:paraId="236746F3" w14:textId="77777777" w:rsidR="00E77731" w:rsidRDefault="0049445D">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4C198AA1" w14:textId="77777777" w:rsidR="00E77731" w:rsidRDefault="0049445D">
      <w:pPr>
        <w:jc w:val="both"/>
      </w:pPr>
      <w:r>
        <w:rPr>
          <w:rFonts w:ascii="仿宋_GB2312" w:hAnsi="仿宋_GB2312"/>
        </w:rPr>
        <w:t>本章风险分析建立在一个前提上：橙源智鉴当前仍处于从原型走向试点的成长阶段，部分模型指标和页面展示更体现方向与能力雏形，而非已经经过大规模商用验证的最终结论。因此，风险研判既要考虑项目已有基础，也要充分考虑样本规模、场景复杂度、合作推进节奏和资金约束对结果的影响。</w:t>
      </w:r>
    </w:p>
    <w:p w14:paraId="0AE81EBB" w14:textId="77777777" w:rsidR="00E77731" w:rsidRDefault="0049445D">
      <w:pPr>
        <w:pStyle w:val="31"/>
        <w:ind w:firstLine="0"/>
      </w:pPr>
      <w:r>
        <w:rPr>
          <w:rFonts w:ascii="仿宋_GB2312" w:eastAsia="仿宋_GB2312" w:hAnsi="仿宋_GB2312"/>
        </w:rPr>
        <w:t xml:space="preserve">10.1.1 </w:t>
      </w:r>
      <w:r>
        <w:rPr>
          <w:rFonts w:ascii="仿宋_GB2312" w:eastAsia="仿宋_GB2312" w:hAnsi="仿宋_GB2312"/>
        </w:rPr>
        <w:t>风险分析适用边界</w:t>
      </w:r>
    </w:p>
    <w:p w14:paraId="05EF900E" w14:textId="77777777" w:rsidR="00E77731" w:rsidRDefault="0049445D">
      <w:pPr>
        <w:jc w:val="both"/>
      </w:pPr>
      <w:r>
        <w:rPr>
          <w:rFonts w:ascii="仿宋_GB2312" w:hAnsi="仿宋_GB2312"/>
        </w:rPr>
        <w:t>本章识别的风险，主要对应原型走向试点阶段的实际问题，包括样本、模型、合作、资金和组织几个方面。由于项目尚未形成大规模商用，因此风险分析不以成熟企业的管理指标为模板，而以学生团队和早期项目更常见的推进风险为基础。</w:t>
      </w:r>
    </w:p>
    <w:p w14:paraId="52760B54" w14:textId="77777777" w:rsidR="00E77731" w:rsidRDefault="0049445D">
      <w:pPr>
        <w:pStyle w:val="31"/>
        <w:ind w:firstLine="0"/>
      </w:pPr>
      <w:r>
        <w:rPr>
          <w:rFonts w:ascii="仿宋_GB2312" w:eastAsia="仿宋_GB2312" w:hAnsi="仿宋_GB2312"/>
        </w:rPr>
        <w:lastRenderedPageBreak/>
        <w:t xml:space="preserve">10.1.2 </w:t>
      </w:r>
      <w:r>
        <w:rPr>
          <w:rFonts w:ascii="仿宋_GB2312" w:eastAsia="仿宋_GB2312" w:hAnsi="仿宋_GB2312"/>
        </w:rPr>
        <w:t>风险识别原则</w:t>
      </w:r>
    </w:p>
    <w:p w14:paraId="159D6FBB" w14:textId="77777777" w:rsidR="00E77731" w:rsidRDefault="0049445D">
      <w:pPr>
        <w:jc w:val="both"/>
      </w:pPr>
      <w:r>
        <w:rPr>
          <w:rFonts w:ascii="仿宋_GB2312" w:hAnsi="仿宋_GB2312"/>
        </w:rPr>
        <w:t>风险识别坚持三个原则：一是优先识别会直接影响项目是否能继续推进的关键风险；二是区分</w:t>
      </w:r>
      <w:r>
        <w:rPr>
          <w:rFonts w:ascii="仿宋_GB2312" w:hAnsi="仿宋_GB2312"/>
        </w:rPr>
        <w:t>“</w:t>
      </w:r>
      <w:r>
        <w:rPr>
          <w:rFonts w:ascii="仿宋_GB2312" w:hAnsi="仿宋_GB2312"/>
        </w:rPr>
        <w:t>阶段性问题</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结构性问题</w:t>
      </w:r>
      <w:r>
        <w:rPr>
          <w:rFonts w:ascii="仿宋_GB2312" w:hAnsi="仿宋_GB2312"/>
        </w:rPr>
        <w:t>”</w:t>
      </w:r>
      <w:r>
        <w:rPr>
          <w:rFonts w:ascii="仿宋_GB2312" w:hAnsi="仿宋_GB2312"/>
        </w:rPr>
        <w:t>；三是不把网页演示能力误当作完全可交付能力。只有在这三个原则下，风险判断才具有现实意义。</w:t>
      </w:r>
    </w:p>
    <w:p w14:paraId="53D42715" w14:textId="77777777" w:rsidR="00E77731" w:rsidRDefault="0049445D">
      <w:pPr>
        <w:pStyle w:val="21"/>
        <w:ind w:firstLine="0"/>
      </w:pPr>
      <w:r>
        <w:rPr>
          <w:rFonts w:ascii="楷体_GB2312" w:eastAsia="楷体_GB2312" w:hAnsi="楷体_GB2312"/>
        </w:rPr>
        <w:t xml:space="preserve">10.2 </w:t>
      </w:r>
      <w:r>
        <w:rPr>
          <w:rFonts w:ascii="楷体_GB2312" w:eastAsia="楷体_GB2312" w:hAnsi="楷体_GB2312"/>
        </w:rPr>
        <w:t>财务风险维度分析</w:t>
      </w:r>
    </w:p>
    <w:p w14:paraId="0CEC3BC8" w14:textId="77777777" w:rsidR="00E77731" w:rsidRDefault="0049445D">
      <w:pPr>
        <w:jc w:val="both"/>
      </w:pPr>
      <w:r>
        <w:rPr>
          <w:rFonts w:ascii="仿宋_GB2312" w:hAnsi="仿宋_GB2312"/>
        </w:rPr>
        <w:t>财务层面最大的风险，首先来自前期现金流压力。样本扩充、理化标定、平台迭代和试点准备都需要持续投入，而合作回款往往滞后于投入发生。其次，若试点长期只能停留在</w:t>
      </w:r>
      <w:r>
        <w:rPr>
          <w:rFonts w:ascii="仿宋_GB2312" w:hAnsi="仿宋_GB2312"/>
        </w:rPr>
        <w:t>“</w:t>
      </w:r>
      <w:r>
        <w:rPr>
          <w:rFonts w:ascii="仿宋_GB2312" w:hAnsi="仿宋_GB2312"/>
        </w:rPr>
        <w:t>做一版展示、出一份报告、但难以转成持续服务</w:t>
      </w:r>
      <w:r>
        <w:rPr>
          <w:rFonts w:ascii="仿宋_GB2312" w:hAnsi="仿宋_GB2312"/>
        </w:rPr>
        <w:t>”</w:t>
      </w:r>
      <w:r>
        <w:rPr>
          <w:rFonts w:ascii="仿宋_GB2312" w:hAnsi="仿宋_GB2312"/>
        </w:rPr>
        <w:t>的阶段，团队就会一直很忙，却始终难以把收入做实。回款周期一旦进一步拉长，或者多个试点同时推进但没有形成转正，前期财务压力就会被明显放大。</w:t>
      </w:r>
    </w:p>
    <w:p w14:paraId="5DBE1164" w14:textId="77777777" w:rsidR="00E77731" w:rsidRDefault="0049445D">
      <w:pPr>
        <w:pStyle w:val="31"/>
        <w:ind w:firstLine="0"/>
      </w:pPr>
      <w:r>
        <w:rPr>
          <w:rFonts w:ascii="仿宋_GB2312" w:eastAsia="仿宋_GB2312" w:hAnsi="仿宋_GB2312"/>
        </w:rPr>
        <w:t xml:space="preserve">10.2.1 </w:t>
      </w:r>
      <w:r>
        <w:rPr>
          <w:rFonts w:ascii="仿宋_GB2312" w:eastAsia="仿宋_GB2312" w:hAnsi="仿宋_GB2312"/>
        </w:rPr>
        <w:t>现金流缺口风险</w:t>
      </w:r>
    </w:p>
    <w:p w14:paraId="5FAE09D6" w14:textId="77777777" w:rsidR="00E77731" w:rsidRDefault="0049445D">
      <w:pPr>
        <w:jc w:val="both"/>
      </w:pPr>
      <w:r>
        <w:rPr>
          <w:rFonts w:ascii="仿宋_GB2312" w:hAnsi="仿宋_GB2312"/>
        </w:rPr>
        <w:t>如果样本补强、平台优化和试点准备同时推进，而合作付款又明显滞后，项目很容易在结果尚未形成前就先出现现金流吃紧。对于现阶段的橙源智鉴而言，现金流风险甚至先于利润风险出现，因此必须把前期投入节奏与安全垫管理放在更靠前的位置。</w:t>
      </w:r>
    </w:p>
    <w:p w14:paraId="32BC2EC9" w14:textId="77777777" w:rsidR="00E77731" w:rsidRDefault="0049445D">
      <w:pPr>
        <w:pStyle w:val="31"/>
        <w:ind w:firstLine="0"/>
      </w:pPr>
      <w:r>
        <w:rPr>
          <w:rFonts w:ascii="仿宋_GB2312" w:eastAsia="仿宋_GB2312" w:hAnsi="仿宋_GB2312"/>
        </w:rPr>
        <w:t xml:space="preserve">10.2.2 </w:t>
      </w:r>
      <w:r>
        <w:rPr>
          <w:rFonts w:ascii="仿宋_GB2312" w:eastAsia="仿宋_GB2312" w:hAnsi="仿宋_GB2312"/>
        </w:rPr>
        <w:t>回款与收入质量风险</w:t>
      </w:r>
    </w:p>
    <w:p w14:paraId="785B98E7" w14:textId="77777777" w:rsidR="00E77731" w:rsidRDefault="0049445D">
      <w:pPr>
        <w:jc w:val="both"/>
      </w:pPr>
      <w:r>
        <w:rPr>
          <w:rFonts w:ascii="仿宋_GB2312" w:hAnsi="仿宋_GB2312"/>
        </w:rPr>
        <w:t>即便有一定收入，如果收入主要来自一次性合作且回款周期长，项目依然会面临较大的财务波动。收入质量不足会导致研发难以持续、人员安排难以稳定，最终又反过来影响交付结果。因此，财务风险并不只来自</w:t>
      </w:r>
      <w:r>
        <w:rPr>
          <w:rFonts w:ascii="仿宋_GB2312" w:hAnsi="仿宋_GB2312"/>
        </w:rPr>
        <w:t>“</w:t>
      </w:r>
      <w:r>
        <w:rPr>
          <w:rFonts w:ascii="仿宋_GB2312" w:hAnsi="仿宋_GB2312"/>
        </w:rPr>
        <w:t>收入少</w:t>
      </w:r>
      <w:r>
        <w:rPr>
          <w:rFonts w:ascii="仿宋_GB2312" w:hAnsi="仿宋_GB2312"/>
        </w:rPr>
        <w:t>”</w:t>
      </w:r>
      <w:r>
        <w:rPr>
          <w:rFonts w:ascii="仿宋_GB2312" w:hAnsi="仿宋_GB2312"/>
        </w:rPr>
        <w:t>，也来自</w:t>
      </w:r>
      <w:r>
        <w:rPr>
          <w:rFonts w:ascii="仿宋_GB2312" w:hAnsi="仿宋_GB2312"/>
        </w:rPr>
        <w:t>“</w:t>
      </w:r>
      <w:r>
        <w:rPr>
          <w:rFonts w:ascii="仿宋_GB2312" w:hAnsi="仿宋_GB2312"/>
        </w:rPr>
        <w:t>收入不稳、回款不顺</w:t>
      </w:r>
      <w:r>
        <w:rPr>
          <w:rFonts w:ascii="仿宋_GB2312" w:hAnsi="仿宋_GB2312"/>
        </w:rPr>
        <w:t>”</w:t>
      </w:r>
      <w:r>
        <w:rPr>
          <w:rFonts w:ascii="仿宋_GB2312" w:hAnsi="仿宋_GB2312"/>
        </w:rPr>
        <w:t>。</w:t>
      </w:r>
    </w:p>
    <w:p w14:paraId="6D05C57C" w14:textId="77777777" w:rsidR="00E77731" w:rsidRDefault="0049445D">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117611B9" w14:textId="77777777" w:rsidR="00E77731" w:rsidRDefault="0049445D">
      <w:pPr>
        <w:jc w:val="both"/>
      </w:pPr>
      <w:r>
        <w:rPr>
          <w:rFonts w:ascii="仿宋_GB2312" w:hAnsi="仿宋_GB2312"/>
        </w:rPr>
        <w:t>市场层面的风险主要体现在三个方面：一是随着农产品数字化和智能检测热度上升，竞争者可能增多；二是高光谱与可解释</w:t>
      </w:r>
      <w:r>
        <w:rPr>
          <w:rFonts w:ascii="仿宋_GB2312" w:hAnsi="仿宋_GB2312"/>
        </w:rPr>
        <w:t>AI</w:t>
      </w:r>
      <w:r>
        <w:rPr>
          <w:rFonts w:ascii="仿宋_GB2312" w:hAnsi="仿宋_GB2312"/>
        </w:rPr>
        <w:t>本身具有一定认知门槛，团队若讲不清楚</w:t>
      </w:r>
      <w:r>
        <w:rPr>
          <w:rFonts w:ascii="仿宋_GB2312" w:hAnsi="仿宋_GB2312"/>
        </w:rPr>
        <w:t>“</w:t>
      </w:r>
      <w:r>
        <w:rPr>
          <w:rFonts w:ascii="仿宋_GB2312" w:hAnsi="仿宋_GB2312"/>
        </w:rPr>
        <w:t>能解决什么、暂时不能解决什么</w:t>
      </w:r>
      <w:r>
        <w:rPr>
          <w:rFonts w:ascii="仿宋_GB2312" w:hAnsi="仿宋_GB2312"/>
        </w:rPr>
        <w:t>”</w:t>
      </w:r>
      <w:r>
        <w:rPr>
          <w:rFonts w:ascii="仿宋_GB2312" w:hAnsi="仿宋_GB2312"/>
        </w:rPr>
        <w:t>，市场教育成本就会高于预期；三是若项目在某一阶段过度依赖少数标杆合作方，客户集中度风险会随之上升。对当前阶段的橙源智鉴而言，这些风险不会立刻决定成败，但会直接影响项目能否从一个亮眼案例走向稳定扩张。</w:t>
      </w:r>
    </w:p>
    <w:p w14:paraId="79929A6E" w14:textId="77777777" w:rsidR="00E77731" w:rsidRDefault="0049445D">
      <w:pPr>
        <w:pStyle w:val="31"/>
        <w:ind w:firstLine="0"/>
      </w:pPr>
      <w:r>
        <w:rPr>
          <w:rFonts w:ascii="仿宋_GB2312" w:eastAsia="仿宋_GB2312" w:hAnsi="仿宋_GB2312"/>
        </w:rPr>
        <w:lastRenderedPageBreak/>
        <w:t xml:space="preserve">10.3.1 </w:t>
      </w:r>
      <w:r>
        <w:rPr>
          <w:rFonts w:ascii="仿宋_GB2312" w:eastAsia="仿宋_GB2312" w:hAnsi="仿宋_GB2312"/>
        </w:rPr>
        <w:t>市场教育风险</w:t>
      </w:r>
    </w:p>
    <w:p w14:paraId="083B5EF5" w14:textId="77777777" w:rsidR="00E77731" w:rsidRDefault="0049445D">
      <w:pPr>
        <w:jc w:val="both"/>
      </w:pPr>
      <w:r>
        <w:rPr>
          <w:rFonts w:ascii="仿宋_GB2312" w:hAnsi="仿宋_GB2312"/>
        </w:rPr>
        <w:t>高光谱检测、产地识别和可解释</w:t>
      </w:r>
      <w:r>
        <w:rPr>
          <w:rFonts w:ascii="仿宋_GB2312" w:hAnsi="仿宋_GB2312"/>
        </w:rPr>
        <w:t>AI</w:t>
      </w:r>
      <w:r>
        <w:rPr>
          <w:rFonts w:ascii="仿宋_GB2312" w:hAnsi="仿宋_GB2312"/>
        </w:rPr>
        <w:t>对许多目标用户仍属于新概念。若团队不能把</w:t>
      </w:r>
      <w:r>
        <w:rPr>
          <w:rFonts w:ascii="仿宋_GB2312" w:hAnsi="仿宋_GB2312"/>
        </w:rPr>
        <w:t>“</w:t>
      </w:r>
      <w:r>
        <w:rPr>
          <w:rFonts w:ascii="仿宋_GB2312" w:hAnsi="仿宋_GB2312"/>
        </w:rPr>
        <w:t>能解决什么问题、比传统方法快在哪里、现阶段边界在哪里</w:t>
      </w:r>
      <w:r>
        <w:rPr>
          <w:rFonts w:ascii="仿宋_GB2312" w:hAnsi="仿宋_GB2312"/>
        </w:rPr>
        <w:t>”</w:t>
      </w:r>
      <w:r>
        <w:rPr>
          <w:rFonts w:ascii="仿宋_GB2312" w:hAnsi="仿宋_GB2312"/>
        </w:rPr>
        <w:t>讲清楚，就容易出现意向很多、落地很少的情况。市场教育成本往往被低估，这是学生项目早期最常见的风险之一。</w:t>
      </w:r>
    </w:p>
    <w:p w14:paraId="68B68D2E" w14:textId="77777777" w:rsidR="00E77731" w:rsidRDefault="0049445D">
      <w:pPr>
        <w:pStyle w:val="31"/>
        <w:ind w:firstLine="0"/>
      </w:pPr>
      <w:r>
        <w:rPr>
          <w:rFonts w:ascii="仿宋_GB2312" w:eastAsia="仿宋_GB2312" w:hAnsi="仿宋_GB2312"/>
        </w:rPr>
        <w:t xml:space="preserve">10.3.2 </w:t>
      </w:r>
      <w:r>
        <w:rPr>
          <w:rFonts w:ascii="仿宋_GB2312" w:eastAsia="仿宋_GB2312" w:hAnsi="仿宋_GB2312"/>
        </w:rPr>
        <w:t>客户集中度风险</w:t>
      </w:r>
    </w:p>
    <w:p w14:paraId="3E53160C" w14:textId="77777777" w:rsidR="00E77731" w:rsidRDefault="0049445D">
      <w:pPr>
        <w:jc w:val="both"/>
      </w:pPr>
      <w:r>
        <w:rPr>
          <w:rFonts w:ascii="仿宋_GB2312" w:hAnsi="仿宋_GB2312"/>
        </w:rPr>
        <w:t>若项目早期主要依靠少数标杆合作方推进，一旦其中某个合作停滞、预算调整或试点延后，团队整体节奏都会受到影响。因此，在资源有限的情况下，既要抓典型样板，也要逐步建立更分散的合作储备，避免把全部推进节奏绑在单一客户身上。</w:t>
      </w:r>
    </w:p>
    <w:p w14:paraId="14819943" w14:textId="77777777" w:rsidR="00E77731" w:rsidRDefault="0049445D">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4AE15D15" w14:textId="77777777" w:rsidR="00E77731" w:rsidRDefault="0049445D">
      <w:pPr>
        <w:jc w:val="both"/>
      </w:pPr>
      <w:r>
        <w:rPr>
          <w:rFonts w:ascii="仿宋_GB2312" w:hAnsi="仿宋_GB2312"/>
        </w:rPr>
        <w:t>运营层面的核心风险，首先来自样本获取与维护的不稳定，其次来自交付节奏失衡和团队协作波动。若样本来源不连续、标签不完整、试点同时推进过多或关键成员知识未完成沉淀，研发、交付和对外沟通都可能受到影响。对学生团队项目而言，最怕的不是忙，而是所有事情都靠少数人临时顶着做，一旦试点增多、比赛叠加或成员时间被切碎，项目就容易出现</w:t>
      </w:r>
      <w:r>
        <w:rPr>
          <w:rFonts w:ascii="仿宋_GB2312" w:hAnsi="仿宋_GB2312"/>
        </w:rPr>
        <w:t>“</w:t>
      </w:r>
      <w:r>
        <w:rPr>
          <w:rFonts w:ascii="仿宋_GB2312" w:hAnsi="仿宋_GB2312"/>
        </w:rPr>
        <w:t>前端在改、后端在等、样本没补、报告还没出</w:t>
      </w:r>
      <w:r>
        <w:rPr>
          <w:rFonts w:ascii="仿宋_GB2312" w:hAnsi="仿宋_GB2312"/>
        </w:rPr>
        <w:t>”</w:t>
      </w:r>
      <w:r>
        <w:rPr>
          <w:rFonts w:ascii="仿宋_GB2312" w:hAnsi="仿宋_GB2312"/>
        </w:rPr>
        <w:t>的连锁失衡。</w:t>
      </w:r>
    </w:p>
    <w:p w14:paraId="42BCBBE1" w14:textId="77777777" w:rsidR="00E77731" w:rsidRDefault="0049445D">
      <w:pPr>
        <w:pStyle w:val="31"/>
        <w:ind w:firstLine="0"/>
      </w:pPr>
      <w:r>
        <w:rPr>
          <w:rFonts w:ascii="仿宋_GB2312" w:eastAsia="仿宋_GB2312" w:hAnsi="仿宋_GB2312"/>
        </w:rPr>
        <w:t xml:space="preserve">10.4.1 </w:t>
      </w:r>
      <w:r>
        <w:rPr>
          <w:rFonts w:ascii="仿宋_GB2312" w:eastAsia="仿宋_GB2312" w:hAnsi="仿宋_GB2312"/>
        </w:rPr>
        <w:t>样本组织与交付排期风险</w:t>
      </w:r>
    </w:p>
    <w:p w14:paraId="5D808AFE" w14:textId="77777777" w:rsidR="00E77731" w:rsidRDefault="0049445D">
      <w:pPr>
        <w:jc w:val="both"/>
      </w:pPr>
      <w:r>
        <w:rPr>
          <w:rFonts w:ascii="仿宋_GB2312" w:hAnsi="仿宋_GB2312"/>
        </w:rPr>
        <w:t>样本组织是项目运行的底盘。如果样本来源不稳定、采集流程不一致、标签记录不完整，模型效果和报告可信度都会受影响。与此同时，一旦团队同时承接过多试点或比赛事务，也容易出现排期冲突，进而拉低交付质量。</w:t>
      </w:r>
    </w:p>
    <w:p w14:paraId="27610D77" w14:textId="77777777" w:rsidR="00E77731" w:rsidRDefault="0049445D">
      <w:pPr>
        <w:pStyle w:val="31"/>
        <w:ind w:firstLine="0"/>
      </w:pPr>
      <w:r>
        <w:rPr>
          <w:rFonts w:ascii="仿宋_GB2312" w:eastAsia="仿宋_GB2312" w:hAnsi="仿宋_GB2312"/>
        </w:rPr>
        <w:t xml:space="preserve">10.4.2 </w:t>
      </w:r>
      <w:r>
        <w:rPr>
          <w:rFonts w:ascii="仿宋_GB2312" w:eastAsia="仿宋_GB2312" w:hAnsi="仿宋_GB2312"/>
        </w:rPr>
        <w:t>团队协同与知识沉淀风险</w:t>
      </w:r>
    </w:p>
    <w:p w14:paraId="514E43E1" w14:textId="77777777" w:rsidR="00E77731" w:rsidRDefault="0049445D">
      <w:pPr>
        <w:jc w:val="both"/>
      </w:pPr>
      <w:r>
        <w:rPr>
          <w:rFonts w:ascii="仿宋_GB2312" w:hAnsi="仿宋_GB2312"/>
        </w:rPr>
        <w:t>学生团队天然面临成员课业、实习和时间切换的问题。如果关键代码、实验流程、合作沟通记录和报告模板没有形成可交接的文档，一旦人员变动，项目推进就可能显著受阻。因此，运营风险的核心之一就是把经验尽快沉淀为流程。</w:t>
      </w:r>
    </w:p>
    <w:p w14:paraId="428EEAAD" w14:textId="77777777" w:rsidR="00E77731" w:rsidRDefault="0049445D">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7FCDC3D0" w14:textId="77777777" w:rsidR="00E77731" w:rsidRDefault="0049445D">
      <w:pPr>
        <w:jc w:val="both"/>
      </w:pPr>
      <w:r>
        <w:rPr>
          <w:rFonts w:ascii="仿宋_GB2312" w:hAnsi="仿宋_GB2312"/>
        </w:rPr>
        <w:t>技术层面最大的风险，是模型在有限样本和特定场景中表现良好，但在跨批次、跨季节、跨产地条件下泛化不足。与此同时，一旦项目进入真实合作场景，样本数据、</w:t>
      </w:r>
      <w:r>
        <w:rPr>
          <w:rFonts w:ascii="仿宋_GB2312" w:hAnsi="仿宋_GB2312"/>
        </w:rPr>
        <w:lastRenderedPageBreak/>
        <w:t>批次信息和业务结果的管理就涉及数据边界与合规问题；如果成果保护和知识产权安排跟不上，也可能影响项目后续的合作安全性。另一个容易被忽视的点，是结果表达边界风险，即把</w:t>
      </w:r>
      <w:r>
        <w:rPr>
          <w:rFonts w:ascii="仿宋_GB2312" w:hAnsi="仿宋_GB2312"/>
        </w:rPr>
        <w:t>“</w:t>
      </w:r>
      <w:r>
        <w:rPr>
          <w:rFonts w:ascii="仿宋_GB2312" w:hAnsi="仿宋_GB2312"/>
        </w:rPr>
        <w:t>适合试点验证和辅助判断的结果</w:t>
      </w:r>
      <w:r>
        <w:rPr>
          <w:rFonts w:ascii="仿宋_GB2312" w:hAnsi="仿宋_GB2312"/>
        </w:rPr>
        <w:t>”</w:t>
      </w:r>
      <w:r>
        <w:rPr>
          <w:rFonts w:ascii="仿宋_GB2312" w:hAnsi="仿宋_GB2312"/>
        </w:rPr>
        <w:t>包装成</w:t>
      </w:r>
      <w:r>
        <w:rPr>
          <w:rFonts w:ascii="仿宋_GB2312" w:hAnsi="仿宋_GB2312"/>
        </w:rPr>
        <w:t>“</w:t>
      </w:r>
      <w:r>
        <w:rPr>
          <w:rFonts w:ascii="仿宋_GB2312" w:hAnsi="仿宋_GB2312"/>
        </w:rPr>
        <w:t>已经完全替代实验室结论</w:t>
      </w:r>
      <w:r>
        <w:rPr>
          <w:rFonts w:ascii="仿宋_GB2312" w:hAnsi="仿宋_GB2312"/>
        </w:rPr>
        <w:t>”</w:t>
      </w:r>
      <w:r>
        <w:rPr>
          <w:rFonts w:ascii="仿宋_GB2312" w:hAnsi="仿宋_GB2312"/>
        </w:rPr>
        <w:t>，这会给合作带来误解甚至合规压力。</w:t>
      </w:r>
    </w:p>
    <w:p w14:paraId="13DE0205" w14:textId="77777777" w:rsidR="00E77731" w:rsidRDefault="0049445D">
      <w:pPr>
        <w:pStyle w:val="31"/>
        <w:ind w:firstLine="0"/>
      </w:pPr>
      <w:r>
        <w:rPr>
          <w:rFonts w:ascii="仿宋_GB2312" w:eastAsia="仿宋_GB2312" w:hAnsi="仿宋_GB2312"/>
        </w:rPr>
        <w:t xml:space="preserve">10.5.1 </w:t>
      </w:r>
      <w:r>
        <w:rPr>
          <w:rFonts w:ascii="仿宋_GB2312" w:eastAsia="仿宋_GB2312" w:hAnsi="仿宋_GB2312"/>
        </w:rPr>
        <w:t>模型泛化风险</w:t>
      </w:r>
    </w:p>
    <w:p w14:paraId="47002C3E" w14:textId="77777777" w:rsidR="00E77731" w:rsidRDefault="0049445D">
      <w:pPr>
        <w:jc w:val="both"/>
      </w:pPr>
      <w:r>
        <w:rPr>
          <w:rFonts w:ascii="仿宋_GB2312" w:hAnsi="仿宋_GB2312"/>
        </w:rPr>
        <w:t>当前项目具备原型基础，但样本规模、批次复杂度和季节跨度仍需补强。如果模型只在有限样本上表现较好，却无法在跨批次、跨季节或跨产地场景下维持稳定表现，合作方对结果的信任就难以建立，这会直接影响试点转化。</w:t>
      </w:r>
    </w:p>
    <w:p w14:paraId="6CAE29BA" w14:textId="77777777" w:rsidR="00E77731" w:rsidRDefault="0049445D">
      <w:pPr>
        <w:pStyle w:val="31"/>
        <w:ind w:firstLine="0"/>
      </w:pPr>
      <w:r>
        <w:rPr>
          <w:rFonts w:ascii="仿宋_GB2312" w:eastAsia="仿宋_GB2312" w:hAnsi="仿宋_GB2312"/>
        </w:rPr>
        <w:t xml:space="preserve">10.5.2 </w:t>
      </w:r>
      <w:r>
        <w:rPr>
          <w:rFonts w:ascii="仿宋_GB2312" w:eastAsia="仿宋_GB2312" w:hAnsi="仿宋_GB2312"/>
        </w:rPr>
        <w:t>数据与知识产权合规风险</w:t>
      </w:r>
    </w:p>
    <w:p w14:paraId="7083B14A" w14:textId="77777777" w:rsidR="00E77731" w:rsidRDefault="0049445D">
      <w:pPr>
        <w:jc w:val="both"/>
      </w:pPr>
      <w:r>
        <w:rPr>
          <w:rFonts w:ascii="仿宋_GB2312" w:hAnsi="仿宋_GB2312"/>
        </w:rPr>
        <w:t>一旦项目进入真实合作场景，样本信息、批次数据、检测结果和合作资料都可能涉及数据边界、成果归属和保密要求。如果缺少协议约定、权限管理和成果保护意识，项目即使技术可行，也会在合作安全性上承受较大压力。</w:t>
      </w:r>
    </w:p>
    <w:p w14:paraId="0735534E" w14:textId="77777777" w:rsidR="00E77731" w:rsidRDefault="0049445D">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23C98EB6" w14:textId="77777777" w:rsidR="00E77731" w:rsidRDefault="0049445D">
      <w:pPr>
        <w:jc w:val="both"/>
      </w:pPr>
      <w:r>
        <w:rPr>
          <w:rFonts w:ascii="仿宋_GB2312" w:hAnsi="仿宋_GB2312"/>
        </w:rPr>
        <w:t>综合来看，当前等级最高的风险主要集中在样本与模型泛化、前期现金流压力以及试点转化效率三个方面；中等级风险主要包括市场教育成本、团队协同和回款周期；较低等级风险则包括重资产投入和硬件规模化压力，因为项目现阶段仍以轻资产推进为主。通过风险矩阵梳理，团队可以把有限资源优先投入到真正影响项目成败的关键问题上。</w:t>
      </w:r>
    </w:p>
    <w:p w14:paraId="06749883" w14:textId="77777777" w:rsidR="00E77731" w:rsidRDefault="0049445D">
      <w:pPr>
        <w:pStyle w:val="31"/>
        <w:ind w:firstLine="0"/>
      </w:pPr>
      <w:r>
        <w:rPr>
          <w:rFonts w:ascii="仿宋_GB2312" w:eastAsia="仿宋_GB2312" w:hAnsi="仿宋_GB2312"/>
        </w:rPr>
        <w:t xml:space="preserve">10.6.1 </w:t>
      </w:r>
      <w:r>
        <w:rPr>
          <w:rFonts w:ascii="仿宋_GB2312" w:eastAsia="仿宋_GB2312" w:hAnsi="仿宋_GB2312"/>
        </w:rPr>
        <w:t>高风险事项</w:t>
      </w:r>
    </w:p>
    <w:p w14:paraId="420B9C80" w14:textId="77777777" w:rsidR="00E77731" w:rsidRDefault="0049445D">
      <w:pPr>
        <w:jc w:val="both"/>
      </w:pPr>
      <w:r>
        <w:rPr>
          <w:rFonts w:ascii="仿宋_GB2312" w:hAnsi="仿宋_GB2312"/>
        </w:rPr>
        <w:t>现阶段应被列为高风险的事项，主要包括样本规模不足导致的模型泛化不稳、前期现金流安全垫不足、以及试点转化迟迟无法形成稳定合作。这三项风险都可能直接影响项目是否能够持续推进，应优先获得资源倾斜和负责人持续跟踪。</w:t>
      </w:r>
    </w:p>
    <w:p w14:paraId="527FBC35" w14:textId="77777777" w:rsidR="00E77731" w:rsidRDefault="0049445D">
      <w:pPr>
        <w:pStyle w:val="31"/>
        <w:ind w:firstLine="0"/>
      </w:pPr>
      <w:r>
        <w:rPr>
          <w:rFonts w:ascii="仿宋_GB2312" w:eastAsia="仿宋_GB2312" w:hAnsi="仿宋_GB2312"/>
        </w:rPr>
        <w:t xml:space="preserve">10.6.2 </w:t>
      </w:r>
      <w:r>
        <w:rPr>
          <w:rFonts w:ascii="仿宋_GB2312" w:eastAsia="仿宋_GB2312" w:hAnsi="仿宋_GB2312"/>
        </w:rPr>
        <w:t>中低风险事项</w:t>
      </w:r>
    </w:p>
    <w:p w14:paraId="096411B4" w14:textId="77777777" w:rsidR="00E77731" w:rsidRDefault="0049445D">
      <w:pPr>
        <w:jc w:val="both"/>
      </w:pPr>
      <w:r>
        <w:rPr>
          <w:rFonts w:ascii="仿宋_GB2312" w:hAnsi="仿宋_GB2312"/>
        </w:rPr>
        <w:t>中等级风险主要包括市场教育周期偏长、回款速度偏慢、团队阶段性协同失衡等；较低等级风险则包括重设备投入和硬件扩产压力，因为项目暂时仍不以大规模硬件销售为核心。通过分层处理，团队可以避免把有限精力分散在并非当前主矛盾的问题上。</w:t>
      </w:r>
    </w:p>
    <w:p w14:paraId="5F07CEB3" w14:textId="77777777" w:rsidR="00E77731" w:rsidRDefault="0049445D">
      <w:pPr>
        <w:pStyle w:val="21"/>
        <w:ind w:firstLine="0"/>
      </w:pPr>
      <w:r>
        <w:rPr>
          <w:rFonts w:ascii="楷体_GB2312" w:eastAsia="楷体_GB2312" w:hAnsi="楷体_GB2312"/>
        </w:rPr>
        <w:lastRenderedPageBreak/>
        <w:t xml:space="preserve">10.7 </w:t>
      </w:r>
      <w:r>
        <w:rPr>
          <w:rFonts w:ascii="楷体_GB2312" w:eastAsia="楷体_GB2312" w:hAnsi="楷体_GB2312"/>
        </w:rPr>
        <w:t>三情景风险演变路径</w:t>
      </w:r>
    </w:p>
    <w:p w14:paraId="49919E97" w14:textId="77777777" w:rsidR="00E77731" w:rsidRDefault="0049445D">
      <w:pPr>
        <w:jc w:val="both"/>
      </w:pPr>
      <w:r>
        <w:rPr>
          <w:rFonts w:ascii="仿宋_GB2312" w:hAnsi="仿宋_GB2312"/>
        </w:rPr>
        <w:t>在乐观情景下，项目较快完成样本扩充、试点验证和区域合作链接，风险重点会从</w:t>
      </w:r>
      <w:r>
        <w:rPr>
          <w:rFonts w:ascii="仿宋_GB2312" w:hAnsi="仿宋_GB2312"/>
        </w:rPr>
        <w:t>“</w:t>
      </w:r>
      <w:r>
        <w:rPr>
          <w:rFonts w:ascii="仿宋_GB2312" w:hAnsi="仿宋_GB2312"/>
        </w:rPr>
        <w:t>能不能跑通</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能不能稳定复制</w:t>
      </w:r>
      <w:r>
        <w:rPr>
          <w:rFonts w:ascii="仿宋_GB2312" w:hAnsi="仿宋_GB2312"/>
        </w:rPr>
        <w:t>”</w:t>
      </w:r>
      <w:r>
        <w:rPr>
          <w:rFonts w:ascii="仿宋_GB2312" w:hAnsi="仿宋_GB2312"/>
        </w:rPr>
        <w:t>；在中性情景下，样本补强速度、合作转化效率和现金流管理仍是最需要持续盯防的问题；在保守情景下，若合作推进不及预期、样本沉淀偏慢、回款节奏延后，团队就需要主动压缩非核心投入，把资源重新集中到最有把握的场景中。</w:t>
      </w:r>
    </w:p>
    <w:p w14:paraId="727DE078" w14:textId="77777777" w:rsidR="00E77731" w:rsidRDefault="0049445D">
      <w:pPr>
        <w:pStyle w:val="31"/>
        <w:ind w:firstLine="0"/>
      </w:pPr>
      <w:r>
        <w:rPr>
          <w:rFonts w:ascii="仿宋_GB2312" w:eastAsia="仿宋_GB2312" w:hAnsi="仿宋_GB2312"/>
        </w:rPr>
        <w:t xml:space="preserve">10.7.1 </w:t>
      </w:r>
      <w:r>
        <w:rPr>
          <w:rFonts w:ascii="仿宋_GB2312" w:eastAsia="仿宋_GB2312" w:hAnsi="仿宋_GB2312"/>
        </w:rPr>
        <w:t>乐观情景下的风险迁移</w:t>
      </w:r>
    </w:p>
    <w:p w14:paraId="62193EB9" w14:textId="77777777" w:rsidR="00E77731" w:rsidRDefault="0049445D">
      <w:pPr>
        <w:jc w:val="both"/>
      </w:pPr>
      <w:r>
        <w:rPr>
          <w:rFonts w:ascii="仿宋_GB2312" w:hAnsi="仿宋_GB2312"/>
        </w:rPr>
        <w:t>在乐观情景下，团队很可能较快跨过</w:t>
      </w:r>
      <w:r>
        <w:rPr>
          <w:rFonts w:ascii="仿宋_GB2312" w:hAnsi="仿宋_GB2312"/>
        </w:rPr>
        <w:t>“</w:t>
      </w:r>
      <w:r>
        <w:rPr>
          <w:rFonts w:ascii="仿宋_GB2312" w:hAnsi="仿宋_GB2312"/>
        </w:rPr>
        <w:t>能不能做出来</w:t>
      </w:r>
      <w:r>
        <w:rPr>
          <w:rFonts w:ascii="仿宋_GB2312" w:hAnsi="仿宋_GB2312"/>
        </w:rPr>
        <w:t>”</w:t>
      </w:r>
      <w:r>
        <w:rPr>
          <w:rFonts w:ascii="仿宋_GB2312" w:hAnsi="仿宋_GB2312"/>
        </w:rPr>
        <w:t>的阶段，此时风险会转向</w:t>
      </w:r>
      <w:r>
        <w:rPr>
          <w:rFonts w:ascii="仿宋_GB2312" w:hAnsi="仿宋_GB2312"/>
        </w:rPr>
        <w:t>“</w:t>
      </w:r>
      <w:r>
        <w:rPr>
          <w:rFonts w:ascii="仿宋_GB2312" w:hAnsi="仿宋_GB2312"/>
        </w:rPr>
        <w:t>能不能标准化复制</w:t>
      </w:r>
      <w:r>
        <w:rPr>
          <w:rFonts w:ascii="仿宋_GB2312" w:hAnsi="仿宋_GB2312"/>
        </w:rPr>
        <w:t>”“</w:t>
      </w:r>
      <w:r>
        <w:rPr>
          <w:rFonts w:ascii="仿宋_GB2312" w:hAnsi="仿宋_GB2312"/>
        </w:rPr>
        <w:t>能不能保持交付质量一致</w:t>
      </w:r>
      <w:r>
        <w:rPr>
          <w:rFonts w:ascii="仿宋_GB2312" w:hAnsi="仿宋_GB2312"/>
        </w:rPr>
        <w:t>”</w:t>
      </w:r>
      <w:r>
        <w:rPr>
          <w:rFonts w:ascii="仿宋_GB2312" w:hAnsi="仿宋_GB2312"/>
        </w:rPr>
        <w:t>。换句话说，技术验证压力下降后，组织和交付能力将成为新的关键风险点。</w:t>
      </w:r>
    </w:p>
    <w:p w14:paraId="7D882508" w14:textId="77777777" w:rsidR="00E77731" w:rsidRDefault="0049445D">
      <w:pPr>
        <w:pStyle w:val="31"/>
        <w:ind w:firstLine="0"/>
      </w:pPr>
      <w:r>
        <w:rPr>
          <w:rFonts w:ascii="仿宋_GB2312" w:eastAsia="仿宋_GB2312" w:hAnsi="仿宋_GB2312"/>
        </w:rPr>
        <w:t xml:space="preserve">10.7.2 </w:t>
      </w:r>
      <w:r>
        <w:rPr>
          <w:rFonts w:ascii="仿宋_GB2312" w:eastAsia="仿宋_GB2312" w:hAnsi="仿宋_GB2312"/>
        </w:rPr>
        <w:t>中性与保守情景下的处置重点</w:t>
      </w:r>
    </w:p>
    <w:p w14:paraId="6B019E56" w14:textId="77777777" w:rsidR="00E77731" w:rsidRDefault="0049445D">
      <w:pPr>
        <w:jc w:val="both"/>
      </w:pPr>
      <w:r>
        <w:rPr>
          <w:rFonts w:ascii="仿宋_GB2312" w:hAnsi="仿宋_GB2312"/>
        </w:rPr>
        <w:t>在中性和保守情景下，团队更需要把资源优先放在样本补强、核心场景验证和资金节奏控制上，而不是分散到过多新场景或外围展示动作中。尤其在保守情景下，主动收缩和聚焦反而是一种必要能力。</w:t>
      </w:r>
    </w:p>
    <w:p w14:paraId="382441F4" w14:textId="77777777" w:rsidR="00E77731" w:rsidRDefault="0049445D">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6202F917" w14:textId="77777777" w:rsidR="00E77731" w:rsidRDefault="0049445D">
      <w:pPr>
        <w:jc w:val="both"/>
      </w:pPr>
      <w:r>
        <w:rPr>
          <w:rFonts w:ascii="仿宋_GB2312" w:hAnsi="仿宋_GB2312"/>
        </w:rPr>
        <w:t>总体上，项目风险应对可分为四类：对高等级核心风险采取优先规避与重点缓释策略；对中等级风险采取持续监测与阶段复盘；对低等级风险保持预案即可；对外部不确定性较强的风险，则尽量通过合作协议、流程标准和资源冗余设计进行转移。这样的矩阵式应对方式，有助于团队在资源有限的条件下保持风险处理的优先级清晰。</w:t>
      </w:r>
    </w:p>
    <w:p w14:paraId="271AE430" w14:textId="77777777" w:rsidR="00E77731" w:rsidRDefault="0049445D">
      <w:pPr>
        <w:pStyle w:val="31"/>
        <w:ind w:firstLine="0"/>
      </w:pPr>
      <w:r>
        <w:rPr>
          <w:rFonts w:ascii="仿宋_GB2312" w:eastAsia="仿宋_GB2312" w:hAnsi="仿宋_GB2312"/>
        </w:rPr>
        <w:t xml:space="preserve">10.8.1 </w:t>
      </w:r>
      <w:r>
        <w:rPr>
          <w:rFonts w:ascii="仿宋_GB2312" w:eastAsia="仿宋_GB2312" w:hAnsi="仿宋_GB2312"/>
        </w:rPr>
        <w:t>规避类策略</w:t>
      </w:r>
    </w:p>
    <w:p w14:paraId="4DB0D071" w14:textId="77777777" w:rsidR="00E77731" w:rsidRDefault="0049445D">
      <w:pPr>
        <w:jc w:val="both"/>
      </w:pPr>
      <w:r>
        <w:rPr>
          <w:rFonts w:ascii="仿宋_GB2312" w:hAnsi="仿宋_GB2312"/>
        </w:rPr>
        <w:t>对当前最核心的高风险事项，应优先采取规避类策略，例如在样本基础不够扎实时不急于承诺复杂商业场景，在试点结果尚不稳定时不夸大宣传边界，在资金能力有限时不提前进行重投入扩张。规避本身就是一种成熟决策。</w:t>
      </w:r>
    </w:p>
    <w:p w14:paraId="13395213" w14:textId="77777777" w:rsidR="00E77731" w:rsidRDefault="0049445D">
      <w:pPr>
        <w:pStyle w:val="31"/>
        <w:ind w:firstLine="0"/>
      </w:pPr>
      <w:r>
        <w:rPr>
          <w:rFonts w:ascii="仿宋_GB2312" w:eastAsia="仿宋_GB2312" w:hAnsi="仿宋_GB2312"/>
        </w:rPr>
        <w:t xml:space="preserve">10.8.2 </w:t>
      </w:r>
      <w:r>
        <w:rPr>
          <w:rFonts w:ascii="仿宋_GB2312" w:eastAsia="仿宋_GB2312" w:hAnsi="仿宋_GB2312"/>
        </w:rPr>
        <w:t>缓释类策略</w:t>
      </w:r>
    </w:p>
    <w:p w14:paraId="190E6045" w14:textId="77777777" w:rsidR="00E77731" w:rsidRDefault="0049445D">
      <w:pPr>
        <w:jc w:val="both"/>
      </w:pPr>
      <w:r>
        <w:rPr>
          <w:rFonts w:ascii="仿宋_GB2312" w:hAnsi="仿宋_GB2312"/>
        </w:rPr>
        <w:t>对于无法完全规避但可逐步降低影响的风险，应采用缓释策略，例如建立样本补强计划、阶段复盘机制、标准化报告模板、客户成功跟踪表和月度资金看板。通过这些动作，团队可以把风险从</w:t>
      </w:r>
      <w:r>
        <w:rPr>
          <w:rFonts w:ascii="仿宋_GB2312" w:hAnsi="仿宋_GB2312"/>
        </w:rPr>
        <w:t>“</w:t>
      </w:r>
      <w:r>
        <w:rPr>
          <w:rFonts w:ascii="仿宋_GB2312" w:hAnsi="仿宋_GB2312"/>
        </w:rPr>
        <w:t>突然暴露</w:t>
      </w:r>
      <w:r>
        <w:rPr>
          <w:rFonts w:ascii="仿宋_GB2312" w:hAnsi="仿宋_GB2312"/>
        </w:rPr>
        <w:t>”</w:t>
      </w:r>
      <w:r>
        <w:rPr>
          <w:rFonts w:ascii="仿宋_GB2312" w:hAnsi="仿宋_GB2312"/>
        </w:rPr>
        <w:t>变成</w:t>
      </w:r>
      <w:r>
        <w:rPr>
          <w:rFonts w:ascii="仿宋_GB2312" w:hAnsi="仿宋_GB2312"/>
        </w:rPr>
        <w:t>“</w:t>
      </w:r>
      <w:r>
        <w:rPr>
          <w:rFonts w:ascii="仿宋_GB2312" w:hAnsi="仿宋_GB2312"/>
        </w:rPr>
        <w:t>提前预警、逐步处理</w:t>
      </w:r>
      <w:r>
        <w:rPr>
          <w:rFonts w:ascii="仿宋_GB2312" w:hAnsi="仿宋_GB2312"/>
        </w:rPr>
        <w:t>”</w:t>
      </w:r>
      <w:r>
        <w:rPr>
          <w:rFonts w:ascii="仿宋_GB2312" w:hAnsi="仿宋_GB2312"/>
        </w:rPr>
        <w:t>。</w:t>
      </w:r>
    </w:p>
    <w:p w14:paraId="579007D7" w14:textId="77777777" w:rsidR="00E77731" w:rsidRDefault="0049445D">
      <w:pPr>
        <w:pStyle w:val="31"/>
        <w:ind w:firstLine="0"/>
      </w:pPr>
      <w:r>
        <w:rPr>
          <w:rFonts w:ascii="仿宋_GB2312" w:eastAsia="仿宋_GB2312" w:hAnsi="仿宋_GB2312"/>
        </w:rPr>
        <w:lastRenderedPageBreak/>
        <w:t xml:space="preserve">10.8.3 </w:t>
      </w:r>
      <w:r>
        <w:rPr>
          <w:rFonts w:ascii="仿宋_GB2312" w:eastAsia="仿宋_GB2312" w:hAnsi="仿宋_GB2312"/>
        </w:rPr>
        <w:t>转移与预案类策略</w:t>
      </w:r>
    </w:p>
    <w:p w14:paraId="4B89959A" w14:textId="77777777" w:rsidR="00E77731" w:rsidRDefault="0049445D">
      <w:pPr>
        <w:jc w:val="both"/>
      </w:pPr>
      <w:r>
        <w:rPr>
          <w:rFonts w:ascii="仿宋_GB2312" w:hAnsi="仿宋_GB2312"/>
        </w:rPr>
        <w:t>对于涉及合作责任边界、数据保密和成果归属等外部不确定性较高的风险，应尽量通过协议、授权、保密条款和职责分工进行转移。同时，对可能发生但不一定立即发生的问题，要准备简洁可执行的预案，确保团队在压力情境下仍能快速响应。</w:t>
      </w:r>
    </w:p>
    <w:p w14:paraId="783D0E42" w14:textId="77777777" w:rsidR="00E77731" w:rsidRDefault="0049445D">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5958E798" w14:textId="77777777" w:rsidR="00E77731" w:rsidRDefault="0049445D">
      <w:pPr>
        <w:jc w:val="both"/>
      </w:pPr>
      <w:r>
        <w:rPr>
          <w:rFonts w:ascii="仿宋_GB2312" w:hAnsi="仿宋_GB2312"/>
        </w:rPr>
        <w:t>为保证风险分析能够真正落地，项目后续应建立一套简洁但有效的关键风险指标体系，例如：样本新增数量与有效率、跨批次验证表现、试点转化率、合作回款周期、平台续费率和关键成员稳定度等。风险监控不是为了把表做漂亮，而是为了在问题还只是苗头的时候就拉响提醒，例如样本新增连续放缓、试点迟迟不转正、报告返工次数变多、关键任务长期压在同一个人身上。只要这些指标能够按月或按阶段复盘，团队就能更早发现风险信号，并在问题尚未放大前及时调整推进策略。</w:t>
      </w:r>
    </w:p>
    <w:p w14:paraId="42B9A888" w14:textId="77777777" w:rsidR="00E77731" w:rsidRDefault="0049445D">
      <w:pPr>
        <w:pStyle w:val="31"/>
        <w:ind w:firstLine="0"/>
      </w:pPr>
      <w:r>
        <w:rPr>
          <w:rFonts w:ascii="仿宋_GB2312" w:eastAsia="仿宋_GB2312" w:hAnsi="仿宋_GB2312"/>
        </w:rPr>
        <w:t xml:space="preserve">10.9.1 </w:t>
      </w:r>
      <w:r>
        <w:rPr>
          <w:rFonts w:ascii="仿宋_GB2312" w:eastAsia="仿宋_GB2312" w:hAnsi="仿宋_GB2312"/>
        </w:rPr>
        <w:t>月度经营类指标</w:t>
      </w:r>
    </w:p>
    <w:p w14:paraId="67833BFA" w14:textId="77777777" w:rsidR="00E77731" w:rsidRDefault="0049445D">
      <w:pPr>
        <w:jc w:val="both"/>
      </w:pPr>
      <w:r>
        <w:rPr>
          <w:rFonts w:ascii="仿宋_GB2312" w:hAnsi="仿宋_GB2312"/>
        </w:rPr>
        <w:t>月度经营类指标建议包括试点数量、意向合作推进数、签约转化率、平均回款周期、月度支出节奏和可用现金覆盖月数。这些指标可以帮助团队及时识别合作推进和资金安全方面的风险信号。</w:t>
      </w:r>
    </w:p>
    <w:p w14:paraId="30A0C61B" w14:textId="77777777" w:rsidR="00E77731" w:rsidRDefault="0049445D">
      <w:pPr>
        <w:pStyle w:val="31"/>
        <w:ind w:firstLine="0"/>
      </w:pPr>
      <w:r>
        <w:rPr>
          <w:rFonts w:ascii="仿宋_GB2312" w:eastAsia="仿宋_GB2312" w:hAnsi="仿宋_GB2312"/>
        </w:rPr>
        <w:t xml:space="preserve">10.9.2 </w:t>
      </w:r>
      <w:r>
        <w:rPr>
          <w:rFonts w:ascii="仿宋_GB2312" w:eastAsia="仿宋_GB2312" w:hAnsi="仿宋_GB2312"/>
        </w:rPr>
        <w:t>技术验证类指标</w:t>
      </w:r>
    </w:p>
    <w:p w14:paraId="22DCBCF2" w14:textId="77777777" w:rsidR="00E77731" w:rsidRDefault="0049445D">
      <w:pPr>
        <w:jc w:val="both"/>
      </w:pPr>
      <w:r>
        <w:rPr>
          <w:rFonts w:ascii="仿宋_GB2312" w:hAnsi="仿宋_GB2312"/>
        </w:rPr>
        <w:t>技术验证类指标应重点观察样本新增数量、有效标签率、跨批次验证表现、关键指标波动情况和模型迭代周期。只有这些指标稳定改善，项目才有资格逐步扩大合作场景，否则应优先回到数据与模型基础层面进行修正。</w:t>
      </w:r>
    </w:p>
    <w:p w14:paraId="0949602A" w14:textId="77777777" w:rsidR="00E77731" w:rsidRDefault="0049445D">
      <w:pPr>
        <w:pStyle w:val="31"/>
        <w:ind w:firstLine="0"/>
      </w:pPr>
      <w:r>
        <w:rPr>
          <w:rFonts w:ascii="仿宋_GB2312" w:eastAsia="仿宋_GB2312" w:hAnsi="仿宋_GB2312"/>
        </w:rPr>
        <w:t xml:space="preserve">10.9.3 </w:t>
      </w:r>
      <w:r>
        <w:rPr>
          <w:rFonts w:ascii="仿宋_GB2312" w:eastAsia="仿宋_GB2312" w:hAnsi="仿宋_GB2312"/>
        </w:rPr>
        <w:t>团队与合作类指标</w:t>
      </w:r>
    </w:p>
    <w:p w14:paraId="5EFAF356" w14:textId="77777777" w:rsidR="00E77731" w:rsidRDefault="0049445D">
      <w:pPr>
        <w:jc w:val="both"/>
      </w:pPr>
      <w:r>
        <w:rPr>
          <w:rFonts w:ascii="仿宋_GB2312" w:hAnsi="仿宋_GB2312"/>
        </w:rPr>
        <w:t>团队与合作类指标可包括关键成员稳定度、核心任务交接完整度、合作复盘完成率和顾问沟通频率。对学生项目而言，组织韧性往往决定项目能否穿过验证期，因此这类指标不能被忽略。</w:t>
      </w:r>
    </w:p>
    <w:sectPr w:rsidR="00E77731"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336290F" w14:textId="77777777" w:rsidR="0049445D" w:rsidRDefault="0049445D">
      <w:pPr>
        <w:spacing w:line="240" w:lineRule="auto"/>
      </w:pPr>
      <w:r>
        <w:separator/>
      </w:r>
    </w:p>
  </w:endnote>
  <w:endnote w:type="continuationSeparator" w:id="0">
    <w:p w14:paraId="19202B83" w14:textId="77777777" w:rsidR="0049445D" w:rsidRDefault="0049445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112745" w14:textId="77777777" w:rsidR="00E77731" w:rsidRDefault="0049445D">
    <w:pPr>
      <w:pStyle w:val="a7"/>
      <w:spacing w:line="500" w:lineRule="exact"/>
      <w:ind w:firstLine="0"/>
      <w:jc w:val="center"/>
    </w:pPr>
    <w:r>
      <w:rPr>
        <w:rFonts w:eastAsia="Times New Roman"/>
      </w:rPr>
      <w:fldChar w:fldCharType="begin"/>
    </w:r>
    <w:r>
      <w:rPr>
        <w:rFonts w:eastAsia="Times New Roman"/>
      </w:rPr>
      <w:instrText>PAGE</w:instrText>
    </w:r>
    <w:r w:rsidR="00110107">
      <w:rPr>
        <w:rFonts w:eastAsia="Times New Roman"/>
      </w:rPr>
      <w:fldChar w:fldCharType="separate"/>
    </w:r>
    <w:r w:rsidR="00110107">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34CDBEB" w14:textId="77777777" w:rsidR="0049445D" w:rsidRDefault="0049445D">
      <w:pPr>
        <w:spacing w:line="240" w:lineRule="auto"/>
      </w:pPr>
      <w:r>
        <w:separator/>
      </w:r>
    </w:p>
  </w:footnote>
  <w:footnote w:type="continuationSeparator" w:id="0">
    <w:p w14:paraId="3A8D8CF8" w14:textId="77777777" w:rsidR="0049445D" w:rsidRDefault="0049445D">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709307252">
    <w:abstractNumId w:val="8"/>
  </w:num>
  <w:num w:numId="2" w16cid:durableId="1708678383">
    <w:abstractNumId w:val="6"/>
  </w:num>
  <w:num w:numId="3" w16cid:durableId="916862914">
    <w:abstractNumId w:val="5"/>
  </w:num>
  <w:num w:numId="4" w16cid:durableId="299460907">
    <w:abstractNumId w:val="4"/>
  </w:num>
  <w:num w:numId="5" w16cid:durableId="370618244">
    <w:abstractNumId w:val="7"/>
  </w:num>
  <w:num w:numId="6" w16cid:durableId="1831798120">
    <w:abstractNumId w:val="3"/>
  </w:num>
  <w:num w:numId="7" w16cid:durableId="485825870">
    <w:abstractNumId w:val="2"/>
  </w:num>
  <w:num w:numId="8" w16cid:durableId="101076955">
    <w:abstractNumId w:val="1"/>
  </w:num>
  <w:num w:numId="9" w16cid:durableId="33823930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10107"/>
    <w:rsid w:val="0015074B"/>
    <w:rsid w:val="001E7BBF"/>
    <w:rsid w:val="0029639D"/>
    <w:rsid w:val="00326F90"/>
    <w:rsid w:val="0049445D"/>
    <w:rsid w:val="00AA1D8D"/>
    <w:rsid w:val="00B47730"/>
    <w:rsid w:val="00CB0664"/>
    <w:rsid w:val="00E77731"/>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4CB7473A"/>
  <w14:defaultImageDpi w14:val="300"/>
  <w15:docId w15:val="{CE643717-6DAA-4C4D-AAB2-ED5BF3C05A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50</Pages>
  <Words>28923</Words>
  <Characters>31177</Characters>
  <Application>Microsoft Office Word</Application>
  <DocSecurity>0</DocSecurity>
  <Lines>1194</Lines>
  <Paragraphs>584</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31728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2026-04-06T08:38:00Z</dcterms:created>
  <dcterms:modified xsi:type="dcterms:W3CDTF">2026-04-06T08:38:00Z</dcterms:modified>
  <cp:category/>
</cp:coreProperties>
</file>