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1AF8F8" w14:textId="77777777" w:rsidR="009A4577" w:rsidRDefault="004C4F40">
      <w:pPr>
        <w:ind w:firstLine="0"/>
        <w:jc w:val="center"/>
      </w:pPr>
      <w:r>
        <w:rPr>
          <w:rFonts w:ascii="黑体" w:eastAsia="黑体" w:hAnsi="黑体"/>
          <w:sz w:val="36"/>
        </w:rPr>
        <w:t>橙源智鉴项目计划书</w:t>
      </w:r>
    </w:p>
    <w:p w14:paraId="74CDEF93" w14:textId="77777777" w:rsidR="009A4577" w:rsidRDefault="004C4F40">
      <w:pPr>
        <w:ind w:firstLine="0"/>
        <w:jc w:val="center"/>
      </w:pPr>
      <w:r>
        <w:rPr>
          <w:rFonts w:ascii="仿宋_GB2312" w:hAnsi="仿宋_GB2312"/>
        </w:rPr>
        <w:t>版本：</w:t>
      </w:r>
      <w:r>
        <w:rPr>
          <w:rFonts w:ascii="仿宋_GB2312" w:hAnsi="仿宋_GB2312"/>
        </w:rPr>
        <w:t>V1.0</w:t>
      </w:r>
    </w:p>
    <w:p w14:paraId="1B6CBE0F" w14:textId="77777777" w:rsidR="009A4577" w:rsidRDefault="004C4F40">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35C40F68" w14:textId="77777777" w:rsidR="009A4577" w:rsidRDefault="004C4F40">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3D8FC6F9" w14:textId="77777777" w:rsidR="009A4577" w:rsidRDefault="009A4577">
      <w:pPr>
        <w:sectPr w:rsidR="009A4577">
          <w:footerReference w:type="default" r:id="rId8"/>
          <w:pgSz w:w="11906" w:h="16838"/>
          <w:pgMar w:top="1417" w:right="1417" w:bottom="1417" w:left="1417" w:header="850" w:footer="992" w:gutter="0"/>
          <w:cols w:space="720"/>
          <w:docGrid w:linePitch="360"/>
        </w:sectPr>
      </w:pPr>
    </w:p>
    <w:p w14:paraId="4FD10F27" w14:textId="77777777" w:rsidR="009A4577" w:rsidRDefault="004C4F40">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223F3D10" w14:textId="77777777" w:rsidR="009A4577" w:rsidRDefault="004C4F40">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6F1645E2" w14:textId="77777777" w:rsidR="009A4577" w:rsidRDefault="004C4F40">
      <w:pPr>
        <w:jc w:val="both"/>
      </w:pPr>
      <w:r>
        <w:rPr>
          <w:rFonts w:ascii="仿宋_GB2312" w:hAnsi="仿宋_GB2312"/>
        </w:rPr>
        <w:t xml:space="preserve">1.1 </w:t>
      </w:r>
      <w:r>
        <w:rPr>
          <w:rFonts w:ascii="仿宋_GB2312" w:hAnsi="仿宋_GB2312"/>
        </w:rPr>
        <w:t>项目背景</w:t>
      </w:r>
    </w:p>
    <w:p w14:paraId="4483DC59" w14:textId="77777777" w:rsidR="009A4577" w:rsidRDefault="004C4F40">
      <w:pPr>
        <w:jc w:val="both"/>
      </w:pPr>
      <w:r>
        <w:rPr>
          <w:rFonts w:ascii="仿宋_GB2312" w:hAnsi="仿宋_GB2312"/>
        </w:rPr>
        <w:t xml:space="preserve">1.2 </w:t>
      </w:r>
      <w:r>
        <w:rPr>
          <w:rFonts w:ascii="仿宋_GB2312" w:hAnsi="仿宋_GB2312"/>
        </w:rPr>
        <w:t>政策支持</w:t>
      </w:r>
    </w:p>
    <w:p w14:paraId="11A915E1" w14:textId="77777777" w:rsidR="009A4577" w:rsidRDefault="004C4F40">
      <w:pPr>
        <w:jc w:val="both"/>
      </w:pPr>
      <w:r>
        <w:rPr>
          <w:rFonts w:ascii="仿宋_GB2312" w:hAnsi="仿宋_GB2312"/>
        </w:rPr>
        <w:t xml:space="preserve">1.2.1 </w:t>
      </w:r>
      <w:r>
        <w:rPr>
          <w:rFonts w:ascii="仿宋_GB2312" w:hAnsi="仿宋_GB2312"/>
        </w:rPr>
        <w:t>国家智慧农业与追溯政策支撑</w:t>
      </w:r>
    </w:p>
    <w:p w14:paraId="1EB92086" w14:textId="77777777" w:rsidR="009A4577" w:rsidRDefault="004C4F40">
      <w:pPr>
        <w:jc w:val="both"/>
      </w:pPr>
      <w:r>
        <w:rPr>
          <w:rFonts w:ascii="仿宋_GB2312" w:hAnsi="仿宋_GB2312"/>
        </w:rPr>
        <w:t xml:space="preserve">1.2.2 </w:t>
      </w:r>
      <w:r>
        <w:rPr>
          <w:rFonts w:ascii="仿宋_GB2312" w:hAnsi="仿宋_GB2312"/>
        </w:rPr>
        <w:t>海南区域产业与人工智能场景支撑</w:t>
      </w:r>
    </w:p>
    <w:p w14:paraId="3F21689B" w14:textId="77777777" w:rsidR="009A4577" w:rsidRDefault="004C4F40">
      <w:pPr>
        <w:jc w:val="both"/>
      </w:pPr>
      <w:r>
        <w:rPr>
          <w:rFonts w:ascii="仿宋_GB2312" w:hAnsi="仿宋_GB2312"/>
        </w:rPr>
        <w:t xml:space="preserve">1.3 </w:t>
      </w:r>
      <w:r>
        <w:rPr>
          <w:rFonts w:ascii="仿宋_GB2312" w:hAnsi="仿宋_GB2312"/>
        </w:rPr>
        <w:t>技术支撑</w:t>
      </w:r>
    </w:p>
    <w:p w14:paraId="7FB6D76C" w14:textId="77777777" w:rsidR="009A4577" w:rsidRDefault="004C4F40">
      <w:pPr>
        <w:jc w:val="both"/>
      </w:pPr>
      <w:r>
        <w:rPr>
          <w:rFonts w:ascii="仿宋_GB2312" w:hAnsi="仿宋_GB2312"/>
        </w:rPr>
        <w:t xml:space="preserve">1.3.1 </w:t>
      </w:r>
      <w:r>
        <w:rPr>
          <w:rFonts w:ascii="仿宋_GB2312" w:hAnsi="仿宋_GB2312"/>
        </w:rPr>
        <w:t>高光谱成像提供无损检测基础</w:t>
      </w:r>
    </w:p>
    <w:p w14:paraId="247357A0" w14:textId="77777777" w:rsidR="009A4577" w:rsidRDefault="004C4F40">
      <w:pPr>
        <w:jc w:val="both"/>
      </w:pPr>
      <w:r>
        <w:rPr>
          <w:rFonts w:ascii="仿宋_GB2312" w:hAnsi="仿宋_GB2312"/>
        </w:rPr>
        <w:t xml:space="preserve">1.3.2 </w:t>
      </w:r>
      <w:r>
        <w:rPr>
          <w:rFonts w:ascii="仿宋_GB2312" w:hAnsi="仿宋_GB2312"/>
        </w:rPr>
        <w:t>智能模型支撑分类与预测双任务</w:t>
      </w:r>
    </w:p>
    <w:p w14:paraId="77F565AB" w14:textId="77777777" w:rsidR="009A4577" w:rsidRDefault="004C4F40">
      <w:pPr>
        <w:jc w:val="both"/>
      </w:pPr>
      <w:r>
        <w:rPr>
          <w:rFonts w:ascii="仿宋_GB2312" w:hAnsi="仿宋_GB2312"/>
        </w:rPr>
        <w:t xml:space="preserve">1.3.3 </w:t>
      </w:r>
      <w:r>
        <w:rPr>
          <w:rFonts w:ascii="仿宋_GB2312" w:hAnsi="仿宋_GB2312"/>
        </w:rPr>
        <w:t>平台系统为技术落地提供载体</w:t>
      </w:r>
    </w:p>
    <w:p w14:paraId="1C4A5B71" w14:textId="77777777" w:rsidR="009A4577" w:rsidRDefault="004C4F40">
      <w:pPr>
        <w:jc w:val="both"/>
      </w:pPr>
      <w:r>
        <w:rPr>
          <w:rFonts w:ascii="仿宋_GB2312" w:hAnsi="仿宋_GB2312"/>
        </w:rPr>
        <w:t xml:space="preserve">1.4 </w:t>
      </w:r>
      <w:r>
        <w:rPr>
          <w:rFonts w:ascii="仿宋_GB2312" w:hAnsi="仿宋_GB2312"/>
        </w:rPr>
        <w:t>项目基础与阶段目标</w:t>
      </w:r>
    </w:p>
    <w:p w14:paraId="6BA2BD83" w14:textId="77777777" w:rsidR="009A4577" w:rsidRDefault="004C4F40">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5D4D4505" w14:textId="77777777" w:rsidR="009A4577" w:rsidRDefault="004C4F40">
      <w:pPr>
        <w:jc w:val="both"/>
      </w:pPr>
      <w:r>
        <w:rPr>
          <w:rFonts w:ascii="仿宋_GB2312" w:hAnsi="仿宋_GB2312"/>
        </w:rPr>
        <w:t xml:space="preserve">2.1 </w:t>
      </w:r>
      <w:r>
        <w:rPr>
          <w:rFonts w:ascii="仿宋_GB2312" w:hAnsi="仿宋_GB2312"/>
        </w:rPr>
        <w:t>社会效益</w:t>
      </w:r>
    </w:p>
    <w:p w14:paraId="785DC986" w14:textId="77777777" w:rsidR="009A4577" w:rsidRDefault="004C4F40">
      <w:pPr>
        <w:jc w:val="both"/>
      </w:pPr>
      <w:r>
        <w:rPr>
          <w:rFonts w:ascii="仿宋_GB2312" w:hAnsi="仿宋_GB2312"/>
        </w:rPr>
        <w:t xml:space="preserve">2.1.1 </w:t>
      </w:r>
      <w:r>
        <w:rPr>
          <w:rFonts w:ascii="仿宋_GB2312" w:hAnsi="仿宋_GB2312"/>
        </w:rPr>
        <w:t>质量治理效益</w:t>
      </w:r>
    </w:p>
    <w:p w14:paraId="41090B6C" w14:textId="77777777" w:rsidR="009A4577" w:rsidRDefault="004C4F40">
      <w:pPr>
        <w:jc w:val="both"/>
      </w:pPr>
      <w:r>
        <w:rPr>
          <w:rFonts w:ascii="仿宋_GB2312" w:hAnsi="仿宋_GB2312"/>
        </w:rPr>
        <w:t xml:space="preserve">2.1.2 </w:t>
      </w:r>
      <w:r>
        <w:rPr>
          <w:rFonts w:ascii="仿宋_GB2312" w:hAnsi="仿宋_GB2312"/>
        </w:rPr>
        <w:t>品牌信任效益</w:t>
      </w:r>
    </w:p>
    <w:p w14:paraId="1307FDE3" w14:textId="77777777" w:rsidR="009A4577" w:rsidRDefault="004C4F40">
      <w:pPr>
        <w:jc w:val="both"/>
      </w:pPr>
      <w:r>
        <w:rPr>
          <w:rFonts w:ascii="仿宋_GB2312" w:hAnsi="仿宋_GB2312"/>
        </w:rPr>
        <w:t xml:space="preserve">2.1.3 </w:t>
      </w:r>
      <w:r>
        <w:rPr>
          <w:rFonts w:ascii="仿宋_GB2312" w:hAnsi="仿宋_GB2312"/>
        </w:rPr>
        <w:t>数据沉淀效益</w:t>
      </w:r>
    </w:p>
    <w:p w14:paraId="34A3A42A" w14:textId="77777777" w:rsidR="009A4577" w:rsidRDefault="004C4F40">
      <w:pPr>
        <w:jc w:val="both"/>
      </w:pPr>
      <w:r>
        <w:rPr>
          <w:rFonts w:ascii="仿宋_GB2312" w:hAnsi="仿宋_GB2312"/>
        </w:rPr>
        <w:t xml:space="preserve">2.2 </w:t>
      </w:r>
      <w:r>
        <w:rPr>
          <w:rFonts w:ascii="仿宋_GB2312" w:hAnsi="仿宋_GB2312"/>
        </w:rPr>
        <w:t>经济效益</w:t>
      </w:r>
    </w:p>
    <w:p w14:paraId="04DDA9AA" w14:textId="77777777" w:rsidR="009A4577" w:rsidRDefault="004C4F40">
      <w:pPr>
        <w:jc w:val="both"/>
      </w:pPr>
      <w:r>
        <w:rPr>
          <w:rFonts w:ascii="仿宋_GB2312" w:hAnsi="仿宋_GB2312"/>
        </w:rPr>
        <w:t xml:space="preserve">2.2.1 </w:t>
      </w:r>
      <w:r>
        <w:rPr>
          <w:rFonts w:ascii="仿宋_GB2312" w:hAnsi="仿宋_GB2312"/>
        </w:rPr>
        <w:t>降本增效效益</w:t>
      </w:r>
    </w:p>
    <w:p w14:paraId="46C2A065" w14:textId="77777777" w:rsidR="009A4577" w:rsidRDefault="004C4F40">
      <w:pPr>
        <w:jc w:val="both"/>
      </w:pPr>
      <w:r>
        <w:rPr>
          <w:rFonts w:ascii="仿宋_GB2312" w:hAnsi="仿宋_GB2312"/>
        </w:rPr>
        <w:t xml:space="preserve">2.2.2 </w:t>
      </w:r>
      <w:r>
        <w:rPr>
          <w:rFonts w:ascii="仿宋_GB2312" w:hAnsi="仿宋_GB2312"/>
        </w:rPr>
        <w:t>溢价与议价效益</w:t>
      </w:r>
    </w:p>
    <w:p w14:paraId="33902107" w14:textId="77777777" w:rsidR="009A4577" w:rsidRDefault="004C4F40">
      <w:pPr>
        <w:jc w:val="both"/>
      </w:pPr>
      <w:r>
        <w:rPr>
          <w:rFonts w:ascii="仿宋_GB2312" w:hAnsi="仿宋_GB2312"/>
        </w:rPr>
        <w:t xml:space="preserve">2.2.3 </w:t>
      </w:r>
      <w:r>
        <w:rPr>
          <w:rFonts w:ascii="仿宋_GB2312" w:hAnsi="仿宋_GB2312"/>
        </w:rPr>
        <w:t>项目商业延伸效益</w:t>
      </w:r>
    </w:p>
    <w:p w14:paraId="3B4FD752" w14:textId="77777777" w:rsidR="009A4577" w:rsidRDefault="004C4F40">
      <w:pPr>
        <w:jc w:val="both"/>
      </w:pPr>
      <w:r>
        <w:rPr>
          <w:rFonts w:ascii="仿宋_GB2312" w:hAnsi="仿宋_GB2312"/>
        </w:rPr>
        <w:t xml:space="preserve">2.3 </w:t>
      </w:r>
      <w:r>
        <w:rPr>
          <w:rFonts w:ascii="仿宋_GB2312" w:hAnsi="仿宋_GB2312"/>
        </w:rPr>
        <w:t>教育引领</w:t>
      </w:r>
    </w:p>
    <w:p w14:paraId="01042D19" w14:textId="77777777" w:rsidR="009A4577" w:rsidRDefault="004C4F40">
      <w:pPr>
        <w:jc w:val="both"/>
      </w:pPr>
      <w:r>
        <w:rPr>
          <w:rFonts w:ascii="仿宋_GB2312" w:hAnsi="仿宋_GB2312"/>
        </w:rPr>
        <w:t xml:space="preserve">2.3.1 </w:t>
      </w:r>
      <w:r>
        <w:rPr>
          <w:rFonts w:ascii="仿宋_GB2312" w:hAnsi="仿宋_GB2312"/>
        </w:rPr>
        <w:t>人才培养效益</w:t>
      </w:r>
    </w:p>
    <w:p w14:paraId="1842D66D" w14:textId="77777777" w:rsidR="009A4577" w:rsidRDefault="004C4F40">
      <w:pPr>
        <w:jc w:val="both"/>
      </w:pPr>
      <w:r>
        <w:rPr>
          <w:rFonts w:ascii="仿宋_GB2312" w:hAnsi="仿宋_GB2312"/>
        </w:rPr>
        <w:t xml:space="preserve">2.3.2 </w:t>
      </w:r>
      <w:r>
        <w:rPr>
          <w:rFonts w:ascii="仿宋_GB2312" w:hAnsi="仿宋_GB2312"/>
        </w:rPr>
        <w:t>区域示范效益</w:t>
      </w:r>
    </w:p>
    <w:p w14:paraId="5728CBDE" w14:textId="77777777" w:rsidR="009A4577" w:rsidRDefault="004C4F40">
      <w:pPr>
        <w:jc w:val="both"/>
      </w:pPr>
      <w:r>
        <w:rPr>
          <w:rFonts w:ascii="仿宋_GB2312" w:hAnsi="仿宋_GB2312"/>
        </w:rPr>
        <w:t xml:space="preserve">2.3.3 </w:t>
      </w:r>
      <w:r>
        <w:rPr>
          <w:rFonts w:ascii="仿宋_GB2312" w:hAnsi="仿宋_GB2312"/>
        </w:rPr>
        <w:t>竞赛与传播效益</w:t>
      </w:r>
    </w:p>
    <w:p w14:paraId="5321F8CC" w14:textId="77777777" w:rsidR="009A4577" w:rsidRDefault="004C4F40">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595296E7" w14:textId="77777777" w:rsidR="009A4577" w:rsidRDefault="004C4F40">
      <w:pPr>
        <w:jc w:val="both"/>
      </w:pPr>
      <w:r>
        <w:rPr>
          <w:rFonts w:ascii="仿宋_GB2312" w:hAnsi="仿宋_GB2312"/>
        </w:rPr>
        <w:t xml:space="preserve">3.1 </w:t>
      </w:r>
      <w:r>
        <w:rPr>
          <w:rFonts w:ascii="仿宋_GB2312" w:hAnsi="仿宋_GB2312"/>
        </w:rPr>
        <w:t>市场可行性</w:t>
      </w:r>
    </w:p>
    <w:p w14:paraId="5074123B" w14:textId="77777777" w:rsidR="009A4577" w:rsidRDefault="004C4F40">
      <w:pPr>
        <w:jc w:val="both"/>
      </w:pPr>
      <w:r>
        <w:rPr>
          <w:rFonts w:ascii="仿宋_GB2312" w:hAnsi="仿宋_GB2312"/>
        </w:rPr>
        <w:t xml:space="preserve">3.1.1 </w:t>
      </w:r>
      <w:r>
        <w:rPr>
          <w:rFonts w:ascii="仿宋_GB2312" w:hAnsi="仿宋_GB2312"/>
        </w:rPr>
        <w:t>需求基础明确</w:t>
      </w:r>
    </w:p>
    <w:p w14:paraId="0FEC3402" w14:textId="77777777" w:rsidR="009A4577" w:rsidRDefault="004C4F40">
      <w:pPr>
        <w:jc w:val="both"/>
      </w:pPr>
      <w:r>
        <w:rPr>
          <w:rFonts w:ascii="仿宋_GB2312" w:hAnsi="仿宋_GB2312"/>
        </w:rPr>
        <w:lastRenderedPageBreak/>
        <w:t xml:space="preserve">3.1.2 </w:t>
      </w:r>
      <w:r>
        <w:rPr>
          <w:rFonts w:ascii="仿宋_GB2312" w:hAnsi="仿宋_GB2312"/>
        </w:rPr>
        <w:t>场景对象清晰</w:t>
      </w:r>
    </w:p>
    <w:p w14:paraId="7393EAA5" w14:textId="77777777" w:rsidR="009A4577" w:rsidRDefault="004C4F40">
      <w:pPr>
        <w:jc w:val="both"/>
      </w:pPr>
      <w:r>
        <w:rPr>
          <w:rFonts w:ascii="仿宋_GB2312" w:hAnsi="仿宋_GB2312"/>
        </w:rPr>
        <w:t xml:space="preserve">3.1.3 </w:t>
      </w:r>
      <w:r>
        <w:rPr>
          <w:rFonts w:ascii="仿宋_GB2312" w:hAnsi="仿宋_GB2312"/>
        </w:rPr>
        <w:t>政策导向与场景需求形成同向拉动</w:t>
      </w:r>
    </w:p>
    <w:p w14:paraId="0C9DA572" w14:textId="77777777" w:rsidR="009A4577" w:rsidRDefault="004C4F40">
      <w:pPr>
        <w:jc w:val="both"/>
      </w:pPr>
      <w:r>
        <w:rPr>
          <w:rFonts w:ascii="仿宋_GB2312" w:hAnsi="仿宋_GB2312"/>
        </w:rPr>
        <w:t xml:space="preserve">3.2 </w:t>
      </w:r>
      <w:r>
        <w:rPr>
          <w:rFonts w:ascii="仿宋_GB2312" w:hAnsi="仿宋_GB2312"/>
        </w:rPr>
        <w:t>技术可行性</w:t>
      </w:r>
    </w:p>
    <w:p w14:paraId="16E0B04D" w14:textId="77777777" w:rsidR="009A4577" w:rsidRDefault="004C4F40">
      <w:pPr>
        <w:jc w:val="both"/>
      </w:pPr>
      <w:r>
        <w:rPr>
          <w:rFonts w:ascii="仿宋_GB2312" w:hAnsi="仿宋_GB2312"/>
        </w:rPr>
        <w:t xml:space="preserve">3.2.1 </w:t>
      </w:r>
      <w:r>
        <w:rPr>
          <w:rFonts w:ascii="仿宋_GB2312" w:hAnsi="仿宋_GB2312"/>
        </w:rPr>
        <w:t>技术路径合理</w:t>
      </w:r>
    </w:p>
    <w:p w14:paraId="44D8420E" w14:textId="77777777" w:rsidR="009A4577" w:rsidRDefault="004C4F40">
      <w:pPr>
        <w:jc w:val="both"/>
      </w:pPr>
      <w:r>
        <w:rPr>
          <w:rFonts w:ascii="仿宋_GB2312" w:hAnsi="仿宋_GB2312"/>
        </w:rPr>
        <w:t xml:space="preserve">3.2.2 </w:t>
      </w:r>
      <w:r>
        <w:rPr>
          <w:rFonts w:ascii="仿宋_GB2312" w:hAnsi="仿宋_GB2312"/>
        </w:rPr>
        <w:t>双端产品基础已具备</w:t>
      </w:r>
    </w:p>
    <w:p w14:paraId="376AE2E3" w14:textId="77777777" w:rsidR="009A4577" w:rsidRDefault="004C4F40">
      <w:pPr>
        <w:jc w:val="both"/>
      </w:pPr>
      <w:r>
        <w:rPr>
          <w:rFonts w:ascii="仿宋_GB2312" w:hAnsi="仿宋_GB2312"/>
        </w:rPr>
        <w:t xml:space="preserve">3.2.3 </w:t>
      </w:r>
      <w:r>
        <w:rPr>
          <w:rFonts w:ascii="仿宋_GB2312" w:hAnsi="仿宋_GB2312"/>
        </w:rPr>
        <w:t>后续优化方向明确</w:t>
      </w:r>
    </w:p>
    <w:p w14:paraId="1A8EE31A" w14:textId="77777777" w:rsidR="009A4577" w:rsidRDefault="004C4F40">
      <w:pPr>
        <w:jc w:val="both"/>
      </w:pPr>
      <w:r>
        <w:rPr>
          <w:rFonts w:ascii="仿宋_GB2312" w:hAnsi="仿宋_GB2312"/>
        </w:rPr>
        <w:t xml:space="preserve">3.3 </w:t>
      </w:r>
      <w:r>
        <w:rPr>
          <w:rFonts w:ascii="仿宋_GB2312" w:hAnsi="仿宋_GB2312"/>
        </w:rPr>
        <w:t>经济可行性</w:t>
      </w:r>
    </w:p>
    <w:p w14:paraId="76AB1E9B" w14:textId="77777777" w:rsidR="009A4577" w:rsidRDefault="004C4F40">
      <w:pPr>
        <w:jc w:val="both"/>
      </w:pPr>
      <w:r>
        <w:rPr>
          <w:rFonts w:ascii="仿宋_GB2312" w:hAnsi="仿宋_GB2312"/>
        </w:rPr>
        <w:t xml:space="preserve">3.3.1 </w:t>
      </w:r>
      <w:r>
        <w:rPr>
          <w:rFonts w:ascii="仿宋_GB2312" w:hAnsi="仿宋_GB2312"/>
        </w:rPr>
        <w:t>早期投入具有可控性</w:t>
      </w:r>
    </w:p>
    <w:p w14:paraId="1DC20910" w14:textId="77777777" w:rsidR="009A4577" w:rsidRDefault="004C4F40">
      <w:pPr>
        <w:jc w:val="both"/>
      </w:pPr>
      <w:r>
        <w:rPr>
          <w:rFonts w:ascii="仿宋_GB2312" w:hAnsi="仿宋_GB2312"/>
        </w:rPr>
        <w:t xml:space="preserve">3.3.2 </w:t>
      </w:r>
      <w:r>
        <w:rPr>
          <w:rFonts w:ascii="仿宋_GB2312" w:hAnsi="仿宋_GB2312"/>
        </w:rPr>
        <w:t>收入路径具备扩展性</w:t>
      </w:r>
    </w:p>
    <w:p w14:paraId="37E25BE4" w14:textId="77777777" w:rsidR="009A4577" w:rsidRDefault="004C4F40">
      <w:pPr>
        <w:jc w:val="both"/>
      </w:pPr>
      <w:r>
        <w:rPr>
          <w:rFonts w:ascii="仿宋_GB2312" w:hAnsi="仿宋_GB2312"/>
        </w:rPr>
        <w:t xml:space="preserve">3.3.3 </w:t>
      </w:r>
      <w:r>
        <w:rPr>
          <w:rFonts w:ascii="仿宋_GB2312" w:hAnsi="仿宋_GB2312"/>
        </w:rPr>
        <w:t>分阶段商业化更符合项目当前边界</w:t>
      </w:r>
    </w:p>
    <w:p w14:paraId="01EC12B2" w14:textId="77777777" w:rsidR="009A4577" w:rsidRDefault="004C4F40">
      <w:pPr>
        <w:jc w:val="both"/>
      </w:pPr>
      <w:r>
        <w:rPr>
          <w:rFonts w:ascii="仿宋_GB2312" w:hAnsi="仿宋_GB2312"/>
        </w:rPr>
        <w:t xml:space="preserve">3.4 </w:t>
      </w:r>
      <w:r>
        <w:rPr>
          <w:rFonts w:ascii="仿宋_GB2312" w:hAnsi="仿宋_GB2312"/>
        </w:rPr>
        <w:t>运营可行性</w:t>
      </w:r>
    </w:p>
    <w:p w14:paraId="5895FA79" w14:textId="77777777" w:rsidR="009A4577" w:rsidRDefault="004C4F40">
      <w:pPr>
        <w:jc w:val="both"/>
      </w:pPr>
      <w:r>
        <w:rPr>
          <w:rFonts w:ascii="仿宋_GB2312" w:hAnsi="仿宋_GB2312"/>
        </w:rPr>
        <w:t xml:space="preserve">3.4.1 </w:t>
      </w:r>
      <w:r>
        <w:rPr>
          <w:rFonts w:ascii="仿宋_GB2312" w:hAnsi="仿宋_GB2312"/>
        </w:rPr>
        <w:t>团队与组织基础具备支撑</w:t>
      </w:r>
    </w:p>
    <w:p w14:paraId="0CB6DC90" w14:textId="77777777" w:rsidR="009A4577" w:rsidRDefault="004C4F40">
      <w:pPr>
        <w:jc w:val="both"/>
      </w:pPr>
      <w:r>
        <w:rPr>
          <w:rFonts w:ascii="仿宋_GB2312" w:hAnsi="仿宋_GB2312"/>
        </w:rPr>
        <w:t xml:space="preserve">3.4.2 </w:t>
      </w:r>
      <w:r>
        <w:rPr>
          <w:rFonts w:ascii="仿宋_GB2312" w:hAnsi="仿宋_GB2312"/>
        </w:rPr>
        <w:t>推进路径相对清晰</w:t>
      </w:r>
    </w:p>
    <w:p w14:paraId="5E383A4E" w14:textId="77777777" w:rsidR="009A4577" w:rsidRDefault="004C4F40">
      <w:pPr>
        <w:jc w:val="both"/>
      </w:pPr>
      <w:r>
        <w:rPr>
          <w:rFonts w:ascii="仿宋_GB2312" w:hAnsi="仿宋_GB2312"/>
        </w:rPr>
        <w:t xml:space="preserve">3.4.3 </w:t>
      </w:r>
      <w:r>
        <w:rPr>
          <w:rFonts w:ascii="仿宋_GB2312" w:hAnsi="仿宋_GB2312"/>
        </w:rPr>
        <w:t>双端产品有助于缩短合作转化周期</w:t>
      </w:r>
    </w:p>
    <w:p w14:paraId="2E21B2CE" w14:textId="77777777" w:rsidR="009A4577" w:rsidRDefault="004C4F40">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5DD554F6" w14:textId="77777777" w:rsidR="009A4577" w:rsidRDefault="004C4F40">
      <w:pPr>
        <w:jc w:val="both"/>
      </w:pPr>
      <w:r>
        <w:rPr>
          <w:rFonts w:ascii="仿宋_GB2312" w:hAnsi="仿宋_GB2312"/>
        </w:rPr>
        <w:t xml:space="preserve">4.1 </w:t>
      </w:r>
      <w:r>
        <w:rPr>
          <w:rFonts w:ascii="仿宋_GB2312" w:hAnsi="仿宋_GB2312"/>
        </w:rPr>
        <w:t>检测市场分析</w:t>
      </w:r>
    </w:p>
    <w:p w14:paraId="5C29502F" w14:textId="77777777" w:rsidR="009A4577" w:rsidRDefault="004C4F40">
      <w:pPr>
        <w:jc w:val="both"/>
      </w:pPr>
      <w:r>
        <w:rPr>
          <w:rFonts w:ascii="仿宋_GB2312" w:hAnsi="仿宋_GB2312"/>
        </w:rPr>
        <w:t xml:space="preserve">4.1.1 </w:t>
      </w:r>
      <w:r>
        <w:rPr>
          <w:rFonts w:ascii="仿宋_GB2312" w:hAnsi="仿宋_GB2312"/>
        </w:rPr>
        <w:t>产业规模与需求牵引</w:t>
      </w:r>
    </w:p>
    <w:p w14:paraId="37F60DB7" w14:textId="77777777" w:rsidR="009A4577" w:rsidRDefault="004C4F40">
      <w:pPr>
        <w:jc w:val="both"/>
      </w:pPr>
      <w:r>
        <w:rPr>
          <w:rFonts w:ascii="仿宋_GB2312" w:hAnsi="仿宋_GB2312"/>
        </w:rPr>
        <w:t xml:space="preserve">4.1.2 </w:t>
      </w:r>
      <w:r>
        <w:rPr>
          <w:rFonts w:ascii="仿宋_GB2312" w:hAnsi="仿宋_GB2312"/>
        </w:rPr>
        <w:t>区域品牌果品场景扩张</w:t>
      </w:r>
    </w:p>
    <w:p w14:paraId="7578FBDF" w14:textId="77777777" w:rsidR="009A4577" w:rsidRDefault="004C4F40">
      <w:pPr>
        <w:jc w:val="both"/>
      </w:pPr>
      <w:r>
        <w:rPr>
          <w:rFonts w:ascii="仿宋_GB2312" w:hAnsi="仿宋_GB2312"/>
        </w:rPr>
        <w:t xml:space="preserve">4.1.3 </w:t>
      </w:r>
      <w:r>
        <w:rPr>
          <w:rFonts w:ascii="仿宋_GB2312" w:hAnsi="仿宋_GB2312"/>
        </w:rPr>
        <w:t>检测方式演进趋势</w:t>
      </w:r>
    </w:p>
    <w:p w14:paraId="3D638469" w14:textId="77777777" w:rsidR="009A4577" w:rsidRDefault="004C4F40">
      <w:pPr>
        <w:jc w:val="both"/>
      </w:pPr>
      <w:r>
        <w:rPr>
          <w:rFonts w:ascii="仿宋_GB2312" w:hAnsi="仿宋_GB2312"/>
        </w:rPr>
        <w:t xml:space="preserve">4.2 </w:t>
      </w:r>
      <w:r>
        <w:rPr>
          <w:rFonts w:ascii="仿宋_GB2312" w:hAnsi="仿宋_GB2312"/>
        </w:rPr>
        <w:t>行业痛点与需求结构</w:t>
      </w:r>
    </w:p>
    <w:p w14:paraId="2DDB874A" w14:textId="77777777" w:rsidR="009A4577" w:rsidRDefault="004C4F40">
      <w:pPr>
        <w:jc w:val="both"/>
      </w:pPr>
      <w:r>
        <w:rPr>
          <w:rFonts w:ascii="仿宋_GB2312" w:hAnsi="仿宋_GB2312"/>
        </w:rPr>
        <w:t xml:space="preserve">4.2.1 </w:t>
      </w:r>
      <w:r>
        <w:rPr>
          <w:rFonts w:ascii="仿宋_GB2312" w:hAnsi="仿宋_GB2312"/>
        </w:rPr>
        <w:t>传统理化检测周期偏长</w:t>
      </w:r>
    </w:p>
    <w:p w14:paraId="59E1DEE0" w14:textId="77777777" w:rsidR="009A4577" w:rsidRDefault="004C4F40">
      <w:pPr>
        <w:jc w:val="both"/>
      </w:pPr>
      <w:r>
        <w:rPr>
          <w:rFonts w:ascii="仿宋_GB2312" w:hAnsi="仿宋_GB2312"/>
        </w:rPr>
        <w:t xml:space="preserve">4.2.2 </w:t>
      </w:r>
      <w:r>
        <w:rPr>
          <w:rFonts w:ascii="仿宋_GB2312" w:hAnsi="仿宋_GB2312"/>
        </w:rPr>
        <w:t>人工经验分级标准不一</w:t>
      </w:r>
    </w:p>
    <w:p w14:paraId="49300BAB" w14:textId="77777777" w:rsidR="009A4577" w:rsidRDefault="004C4F40">
      <w:pPr>
        <w:jc w:val="both"/>
      </w:pPr>
      <w:r>
        <w:rPr>
          <w:rFonts w:ascii="仿宋_GB2312" w:hAnsi="仿宋_GB2312"/>
        </w:rPr>
        <w:t xml:space="preserve">4.2.3 </w:t>
      </w:r>
      <w:r>
        <w:rPr>
          <w:rFonts w:ascii="仿宋_GB2312" w:hAnsi="仿宋_GB2312"/>
        </w:rPr>
        <w:t>品牌表达与数据留痕不足</w:t>
      </w:r>
    </w:p>
    <w:p w14:paraId="533C8639" w14:textId="77777777" w:rsidR="009A4577" w:rsidRDefault="004C4F40">
      <w:pPr>
        <w:jc w:val="both"/>
      </w:pPr>
      <w:r>
        <w:rPr>
          <w:rFonts w:ascii="仿宋_GB2312" w:hAnsi="仿宋_GB2312"/>
        </w:rPr>
        <w:t xml:space="preserve">4.3 </w:t>
      </w:r>
      <w:r>
        <w:rPr>
          <w:rFonts w:ascii="仿宋_GB2312" w:hAnsi="仿宋_GB2312"/>
        </w:rPr>
        <w:t>用户分析</w:t>
      </w:r>
    </w:p>
    <w:p w14:paraId="53F61026" w14:textId="77777777" w:rsidR="009A4577" w:rsidRDefault="004C4F40">
      <w:pPr>
        <w:jc w:val="both"/>
      </w:pPr>
      <w:r>
        <w:rPr>
          <w:rFonts w:ascii="仿宋_GB2312" w:hAnsi="仿宋_GB2312"/>
        </w:rPr>
        <w:t xml:space="preserve">4.3.1 </w:t>
      </w:r>
      <w:r>
        <w:rPr>
          <w:rFonts w:ascii="仿宋_GB2312" w:hAnsi="仿宋_GB2312"/>
        </w:rPr>
        <w:t>产地端用户</w:t>
      </w:r>
    </w:p>
    <w:p w14:paraId="21D65AAC" w14:textId="77777777" w:rsidR="009A4577" w:rsidRDefault="004C4F40">
      <w:pPr>
        <w:jc w:val="both"/>
      </w:pPr>
      <w:r>
        <w:rPr>
          <w:rFonts w:ascii="仿宋_GB2312" w:hAnsi="仿宋_GB2312"/>
        </w:rPr>
        <w:t xml:space="preserve">4.3.2 </w:t>
      </w:r>
      <w:r>
        <w:rPr>
          <w:rFonts w:ascii="仿宋_GB2312" w:hAnsi="仿宋_GB2312"/>
        </w:rPr>
        <w:t>渠道端与品牌端用户</w:t>
      </w:r>
    </w:p>
    <w:p w14:paraId="37613C4C" w14:textId="77777777" w:rsidR="009A4577" w:rsidRDefault="004C4F40">
      <w:pPr>
        <w:jc w:val="both"/>
      </w:pPr>
      <w:r>
        <w:rPr>
          <w:rFonts w:ascii="仿宋_GB2312" w:hAnsi="仿宋_GB2312"/>
        </w:rPr>
        <w:t xml:space="preserve">4.3.3 </w:t>
      </w:r>
      <w:r>
        <w:rPr>
          <w:rFonts w:ascii="仿宋_GB2312" w:hAnsi="仿宋_GB2312"/>
        </w:rPr>
        <w:t>公共服务与科研用户</w:t>
      </w:r>
    </w:p>
    <w:p w14:paraId="2852F1D9" w14:textId="77777777" w:rsidR="009A4577" w:rsidRDefault="004C4F40">
      <w:pPr>
        <w:jc w:val="both"/>
      </w:pPr>
      <w:r>
        <w:rPr>
          <w:rFonts w:ascii="仿宋_GB2312" w:hAnsi="仿宋_GB2312"/>
        </w:rPr>
        <w:lastRenderedPageBreak/>
        <w:t xml:space="preserve">4.4 </w:t>
      </w:r>
      <w:r>
        <w:rPr>
          <w:rFonts w:ascii="仿宋_GB2312" w:hAnsi="仿宋_GB2312"/>
        </w:rPr>
        <w:t>竞争分析</w:t>
      </w:r>
    </w:p>
    <w:p w14:paraId="1114DB31" w14:textId="77777777" w:rsidR="009A4577" w:rsidRDefault="004C4F40">
      <w:pPr>
        <w:jc w:val="both"/>
      </w:pPr>
      <w:r>
        <w:rPr>
          <w:rFonts w:ascii="仿宋_GB2312" w:hAnsi="仿宋_GB2312"/>
        </w:rPr>
        <w:t xml:space="preserve">4.4.1 </w:t>
      </w:r>
      <w:r>
        <w:rPr>
          <w:rFonts w:ascii="仿宋_GB2312" w:hAnsi="仿宋_GB2312"/>
        </w:rPr>
        <w:t>传统检测机构与实验室方案</w:t>
      </w:r>
    </w:p>
    <w:p w14:paraId="6829939B" w14:textId="77777777" w:rsidR="009A4577" w:rsidRDefault="004C4F40">
      <w:pPr>
        <w:jc w:val="both"/>
      </w:pPr>
      <w:r>
        <w:rPr>
          <w:rFonts w:ascii="仿宋_GB2312" w:hAnsi="仿宋_GB2312"/>
        </w:rPr>
        <w:t xml:space="preserve">4.4.2 </w:t>
      </w:r>
      <w:r>
        <w:rPr>
          <w:rFonts w:ascii="仿宋_GB2312" w:hAnsi="仿宋_GB2312"/>
        </w:rPr>
        <w:t>通用视觉设备与单点光谱设备</w:t>
      </w:r>
    </w:p>
    <w:p w14:paraId="1E1092FA" w14:textId="77777777" w:rsidR="009A4577" w:rsidRDefault="004C4F40">
      <w:pPr>
        <w:jc w:val="both"/>
      </w:pPr>
      <w:r>
        <w:rPr>
          <w:rFonts w:ascii="仿宋_GB2312" w:hAnsi="仿宋_GB2312"/>
        </w:rPr>
        <w:t xml:space="preserve">4.4.3 </w:t>
      </w:r>
      <w:r>
        <w:rPr>
          <w:rFonts w:ascii="仿宋_GB2312" w:hAnsi="仿宋_GB2312"/>
        </w:rPr>
        <w:t>项目差异化优势与阶段性壁垒</w:t>
      </w:r>
    </w:p>
    <w:p w14:paraId="7CE34959" w14:textId="77777777" w:rsidR="009A4577" w:rsidRDefault="004C4F40">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3681D4F1" w14:textId="77777777" w:rsidR="009A4577" w:rsidRDefault="004C4F40">
      <w:pPr>
        <w:jc w:val="both"/>
      </w:pPr>
      <w:r>
        <w:rPr>
          <w:rFonts w:ascii="仿宋_GB2312" w:hAnsi="仿宋_GB2312"/>
        </w:rPr>
        <w:t xml:space="preserve">5.1 </w:t>
      </w:r>
      <w:r>
        <w:rPr>
          <w:rFonts w:ascii="仿宋_GB2312" w:hAnsi="仿宋_GB2312"/>
        </w:rPr>
        <w:t>总体技术路线</w:t>
      </w:r>
    </w:p>
    <w:p w14:paraId="2DD2F3E6" w14:textId="77777777" w:rsidR="009A4577" w:rsidRDefault="004C4F40">
      <w:pPr>
        <w:jc w:val="both"/>
      </w:pPr>
      <w:r>
        <w:rPr>
          <w:rFonts w:ascii="仿宋_GB2312" w:hAnsi="仿宋_GB2312"/>
        </w:rPr>
        <w:t xml:space="preserve">5.1.1 </w:t>
      </w:r>
      <w:r>
        <w:rPr>
          <w:rFonts w:ascii="仿宋_GB2312" w:hAnsi="仿宋_GB2312"/>
        </w:rPr>
        <w:t>样本采集与标签体系</w:t>
      </w:r>
    </w:p>
    <w:p w14:paraId="10E389F0" w14:textId="77777777" w:rsidR="009A4577" w:rsidRDefault="004C4F40">
      <w:pPr>
        <w:jc w:val="both"/>
      </w:pPr>
      <w:r>
        <w:rPr>
          <w:rFonts w:ascii="仿宋_GB2312" w:hAnsi="仿宋_GB2312"/>
        </w:rPr>
        <w:t xml:space="preserve">5.1.2 </w:t>
      </w:r>
      <w:r>
        <w:rPr>
          <w:rFonts w:ascii="仿宋_GB2312" w:hAnsi="仿宋_GB2312"/>
        </w:rPr>
        <w:t>数据处理与多任务建模</w:t>
      </w:r>
    </w:p>
    <w:p w14:paraId="042F6554" w14:textId="77777777" w:rsidR="009A4577" w:rsidRDefault="004C4F40">
      <w:pPr>
        <w:jc w:val="both"/>
      </w:pPr>
      <w:r>
        <w:rPr>
          <w:rFonts w:ascii="仿宋_GB2312" w:hAnsi="仿宋_GB2312"/>
        </w:rPr>
        <w:t xml:space="preserve">5.1.3 </w:t>
      </w:r>
      <w:r>
        <w:rPr>
          <w:rFonts w:ascii="仿宋_GB2312" w:hAnsi="仿宋_GB2312"/>
        </w:rPr>
        <w:t>平台集成与结果输出</w:t>
      </w:r>
    </w:p>
    <w:p w14:paraId="294EF047" w14:textId="77777777" w:rsidR="009A4577" w:rsidRDefault="004C4F40">
      <w:pPr>
        <w:jc w:val="both"/>
      </w:pPr>
      <w:r>
        <w:rPr>
          <w:rFonts w:ascii="仿宋_GB2312" w:hAnsi="仿宋_GB2312"/>
        </w:rPr>
        <w:t xml:space="preserve">5.2 </w:t>
      </w:r>
      <w:r>
        <w:rPr>
          <w:rFonts w:ascii="仿宋_GB2312" w:hAnsi="仿宋_GB2312"/>
        </w:rPr>
        <w:t>实验设计与标准化流程</w:t>
      </w:r>
    </w:p>
    <w:p w14:paraId="5464A670" w14:textId="77777777" w:rsidR="009A4577" w:rsidRDefault="004C4F40">
      <w:pPr>
        <w:jc w:val="both"/>
      </w:pPr>
      <w:r>
        <w:rPr>
          <w:rFonts w:ascii="仿宋_GB2312" w:hAnsi="仿宋_GB2312"/>
        </w:rPr>
        <w:t xml:space="preserve">5.2.1 </w:t>
      </w:r>
      <w:r>
        <w:rPr>
          <w:rFonts w:ascii="仿宋_GB2312" w:hAnsi="仿宋_GB2312"/>
        </w:rPr>
        <w:t>样本分层设计</w:t>
      </w:r>
    </w:p>
    <w:p w14:paraId="3451FDF1" w14:textId="77777777" w:rsidR="009A4577" w:rsidRDefault="004C4F40">
      <w:pPr>
        <w:jc w:val="both"/>
      </w:pPr>
      <w:r>
        <w:rPr>
          <w:rFonts w:ascii="仿宋_GB2312" w:hAnsi="仿宋_GB2312"/>
        </w:rPr>
        <w:t xml:space="preserve">5.2.2 </w:t>
      </w:r>
      <w:r>
        <w:rPr>
          <w:rFonts w:ascii="仿宋_GB2312" w:hAnsi="仿宋_GB2312"/>
        </w:rPr>
        <w:t>采集环境与流程规范</w:t>
      </w:r>
    </w:p>
    <w:p w14:paraId="4887C591" w14:textId="77777777" w:rsidR="009A4577" w:rsidRDefault="004C4F40">
      <w:pPr>
        <w:jc w:val="both"/>
      </w:pPr>
      <w:r>
        <w:rPr>
          <w:rFonts w:ascii="仿宋_GB2312" w:hAnsi="仿宋_GB2312"/>
        </w:rPr>
        <w:t xml:space="preserve">5.2.3 </w:t>
      </w:r>
      <w:r>
        <w:rPr>
          <w:rFonts w:ascii="仿宋_GB2312" w:hAnsi="仿宋_GB2312"/>
        </w:rPr>
        <w:t>训练验证与迭代机制</w:t>
      </w:r>
    </w:p>
    <w:p w14:paraId="1BB31C4D" w14:textId="77777777" w:rsidR="009A4577" w:rsidRDefault="004C4F40">
      <w:pPr>
        <w:jc w:val="both"/>
      </w:pPr>
      <w:r>
        <w:rPr>
          <w:rFonts w:ascii="仿宋_GB2312" w:hAnsi="仿宋_GB2312"/>
        </w:rPr>
        <w:t xml:space="preserve">5.3 </w:t>
      </w:r>
      <w:r>
        <w:rPr>
          <w:rFonts w:ascii="仿宋_GB2312" w:hAnsi="仿宋_GB2312"/>
        </w:rPr>
        <w:t>核心算法与模型策略</w:t>
      </w:r>
    </w:p>
    <w:p w14:paraId="41517A88" w14:textId="77777777" w:rsidR="009A4577" w:rsidRDefault="004C4F40">
      <w:pPr>
        <w:jc w:val="both"/>
      </w:pPr>
      <w:r>
        <w:rPr>
          <w:rFonts w:ascii="仿宋_GB2312" w:hAnsi="仿宋_GB2312"/>
        </w:rPr>
        <w:t xml:space="preserve">5.3.1 </w:t>
      </w:r>
      <w:r>
        <w:rPr>
          <w:rFonts w:ascii="仿宋_GB2312" w:hAnsi="仿宋_GB2312"/>
        </w:rPr>
        <w:t>产地分类模型路径</w:t>
      </w:r>
    </w:p>
    <w:p w14:paraId="6DD694F6" w14:textId="77777777" w:rsidR="009A4577" w:rsidRDefault="004C4F40">
      <w:pPr>
        <w:jc w:val="both"/>
      </w:pPr>
      <w:r>
        <w:rPr>
          <w:rFonts w:ascii="仿宋_GB2312" w:hAnsi="仿宋_GB2312"/>
        </w:rPr>
        <w:t xml:space="preserve">5.3.2 </w:t>
      </w:r>
      <w:r>
        <w:rPr>
          <w:rFonts w:ascii="仿宋_GB2312" w:hAnsi="仿宋_GB2312"/>
        </w:rPr>
        <w:t>品质回归模型路径</w:t>
      </w:r>
    </w:p>
    <w:p w14:paraId="5C1D8E3D" w14:textId="77777777" w:rsidR="009A4577" w:rsidRDefault="004C4F40">
      <w:pPr>
        <w:jc w:val="both"/>
      </w:pPr>
      <w:r>
        <w:rPr>
          <w:rFonts w:ascii="仿宋_GB2312" w:hAnsi="仿宋_GB2312"/>
        </w:rPr>
        <w:t xml:space="preserve">5.3.3 </w:t>
      </w:r>
      <w:r>
        <w:rPr>
          <w:rFonts w:ascii="仿宋_GB2312" w:hAnsi="仿宋_GB2312"/>
        </w:rPr>
        <w:t>可解释分析与异常预警</w:t>
      </w:r>
    </w:p>
    <w:p w14:paraId="74E69126" w14:textId="77777777" w:rsidR="009A4577" w:rsidRDefault="004C4F40">
      <w:pPr>
        <w:jc w:val="both"/>
      </w:pPr>
      <w:r>
        <w:rPr>
          <w:rFonts w:ascii="仿宋_GB2312" w:hAnsi="仿宋_GB2312"/>
        </w:rPr>
        <w:t xml:space="preserve">5.4 </w:t>
      </w:r>
      <w:r>
        <w:rPr>
          <w:rFonts w:ascii="仿宋_GB2312" w:hAnsi="仿宋_GB2312"/>
        </w:rPr>
        <w:t>光谱机理与特征指纹</w:t>
      </w:r>
    </w:p>
    <w:p w14:paraId="4C5B5A96" w14:textId="77777777" w:rsidR="009A4577" w:rsidRDefault="004C4F40">
      <w:pPr>
        <w:jc w:val="both"/>
      </w:pPr>
      <w:r>
        <w:rPr>
          <w:rFonts w:ascii="仿宋_GB2312" w:hAnsi="仿宋_GB2312"/>
        </w:rPr>
        <w:t xml:space="preserve">5.4.1 </w:t>
      </w:r>
      <w:r>
        <w:rPr>
          <w:rFonts w:ascii="仿宋_GB2312" w:hAnsi="仿宋_GB2312"/>
        </w:rPr>
        <w:t>色素变化与成熟度响应</w:t>
      </w:r>
    </w:p>
    <w:p w14:paraId="67AF0907" w14:textId="77777777" w:rsidR="009A4577" w:rsidRDefault="004C4F40">
      <w:pPr>
        <w:jc w:val="both"/>
      </w:pPr>
      <w:r>
        <w:rPr>
          <w:rFonts w:ascii="仿宋_GB2312" w:hAnsi="仿宋_GB2312"/>
        </w:rPr>
        <w:t xml:space="preserve">5.4.2 </w:t>
      </w:r>
      <w:r>
        <w:rPr>
          <w:rFonts w:ascii="仿宋_GB2312" w:hAnsi="仿宋_GB2312"/>
        </w:rPr>
        <w:t>水分、糖酸与组织结构信息</w:t>
      </w:r>
    </w:p>
    <w:p w14:paraId="40FA37E5" w14:textId="77777777" w:rsidR="009A4577" w:rsidRDefault="004C4F40">
      <w:pPr>
        <w:jc w:val="both"/>
      </w:pPr>
      <w:r>
        <w:rPr>
          <w:rFonts w:ascii="仿宋_GB2312" w:hAnsi="仿宋_GB2312"/>
        </w:rPr>
        <w:t xml:space="preserve">5.4.3 </w:t>
      </w:r>
      <w:r>
        <w:rPr>
          <w:rFonts w:ascii="仿宋_GB2312" w:hAnsi="仿宋_GB2312"/>
        </w:rPr>
        <w:t>特征波段库与区域指纹沉淀</w:t>
      </w:r>
    </w:p>
    <w:p w14:paraId="5A3F2AAD" w14:textId="77777777" w:rsidR="009A4577" w:rsidRDefault="004C4F40">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44550A8F" w14:textId="77777777" w:rsidR="009A4577" w:rsidRDefault="004C4F40">
      <w:pPr>
        <w:jc w:val="both"/>
      </w:pPr>
      <w:r>
        <w:rPr>
          <w:rFonts w:ascii="仿宋_GB2312" w:hAnsi="仿宋_GB2312"/>
        </w:rPr>
        <w:t xml:space="preserve">6.1 </w:t>
      </w:r>
      <w:r>
        <w:rPr>
          <w:rFonts w:ascii="仿宋_GB2312" w:hAnsi="仿宋_GB2312"/>
        </w:rPr>
        <w:t>产品定位与交付形态</w:t>
      </w:r>
    </w:p>
    <w:p w14:paraId="0D82F661" w14:textId="77777777" w:rsidR="009A4577" w:rsidRDefault="004C4F40">
      <w:pPr>
        <w:jc w:val="both"/>
      </w:pPr>
      <w:r>
        <w:rPr>
          <w:rFonts w:ascii="仿宋_GB2312" w:hAnsi="仿宋_GB2312"/>
        </w:rPr>
        <w:t xml:space="preserve">6.1.1 </w:t>
      </w:r>
      <w:r>
        <w:rPr>
          <w:rFonts w:ascii="仿宋_GB2312" w:hAnsi="仿宋_GB2312"/>
        </w:rPr>
        <w:t>双端产品体系已经形成</w:t>
      </w:r>
    </w:p>
    <w:p w14:paraId="7432A653" w14:textId="77777777" w:rsidR="009A4577" w:rsidRDefault="004C4F40">
      <w:pPr>
        <w:jc w:val="both"/>
      </w:pPr>
      <w:r>
        <w:rPr>
          <w:rFonts w:ascii="仿宋_GB2312" w:hAnsi="仿宋_GB2312"/>
        </w:rPr>
        <w:t xml:space="preserve">6.1.2 </w:t>
      </w:r>
      <w:r>
        <w:rPr>
          <w:rFonts w:ascii="仿宋_GB2312" w:hAnsi="仿宋_GB2312"/>
        </w:rPr>
        <w:t>功能模块闭环</w:t>
      </w:r>
    </w:p>
    <w:p w14:paraId="5623BC1B" w14:textId="77777777" w:rsidR="009A4577" w:rsidRDefault="004C4F40">
      <w:pPr>
        <w:jc w:val="both"/>
      </w:pPr>
      <w:r>
        <w:rPr>
          <w:rFonts w:ascii="仿宋_GB2312" w:hAnsi="仿宋_GB2312"/>
        </w:rPr>
        <w:t xml:space="preserve">6.1.3 </w:t>
      </w:r>
      <w:r>
        <w:rPr>
          <w:rFonts w:ascii="仿宋_GB2312" w:hAnsi="仿宋_GB2312"/>
        </w:rPr>
        <w:t>面向合作场景的交付形态</w:t>
      </w:r>
    </w:p>
    <w:p w14:paraId="33F43EB0" w14:textId="77777777" w:rsidR="009A4577" w:rsidRDefault="004C4F40">
      <w:pPr>
        <w:jc w:val="both"/>
      </w:pPr>
      <w:r>
        <w:rPr>
          <w:rFonts w:ascii="仿宋_GB2312" w:hAnsi="仿宋_GB2312"/>
        </w:rPr>
        <w:t xml:space="preserve">6.2 </w:t>
      </w:r>
      <w:r>
        <w:rPr>
          <w:rFonts w:ascii="仿宋_GB2312" w:hAnsi="仿宋_GB2312"/>
        </w:rPr>
        <w:t>产品分层与收费思路</w:t>
      </w:r>
    </w:p>
    <w:p w14:paraId="3C15A879" w14:textId="77777777" w:rsidR="009A4577" w:rsidRDefault="004C4F40">
      <w:pPr>
        <w:jc w:val="both"/>
      </w:pPr>
      <w:r>
        <w:rPr>
          <w:rFonts w:ascii="仿宋_GB2312" w:hAnsi="仿宋_GB2312"/>
        </w:rPr>
        <w:lastRenderedPageBreak/>
        <w:t xml:space="preserve">6.2.1 </w:t>
      </w:r>
      <w:r>
        <w:rPr>
          <w:rFonts w:ascii="仿宋_GB2312" w:hAnsi="仿宋_GB2312"/>
        </w:rPr>
        <w:t>展示与合作版</w:t>
      </w:r>
    </w:p>
    <w:p w14:paraId="25ED0F30" w14:textId="77777777" w:rsidR="009A4577" w:rsidRDefault="004C4F40">
      <w:pPr>
        <w:jc w:val="both"/>
      </w:pPr>
      <w:r>
        <w:rPr>
          <w:rFonts w:ascii="仿宋_GB2312" w:hAnsi="仿宋_GB2312"/>
        </w:rPr>
        <w:t xml:space="preserve">6.2.2 </w:t>
      </w:r>
      <w:r>
        <w:rPr>
          <w:rFonts w:ascii="仿宋_GB2312" w:hAnsi="仿宋_GB2312"/>
        </w:rPr>
        <w:t>试点服务版</w:t>
      </w:r>
    </w:p>
    <w:p w14:paraId="126C6720" w14:textId="77777777" w:rsidR="009A4577" w:rsidRDefault="004C4F40">
      <w:pPr>
        <w:jc w:val="both"/>
      </w:pPr>
      <w:r>
        <w:rPr>
          <w:rFonts w:ascii="仿宋_GB2312" w:hAnsi="仿宋_GB2312"/>
        </w:rPr>
        <w:t xml:space="preserve">6.2.3 </w:t>
      </w:r>
      <w:r>
        <w:rPr>
          <w:rFonts w:ascii="仿宋_GB2312" w:hAnsi="仿宋_GB2312"/>
        </w:rPr>
        <w:t>平台订阅与定制版</w:t>
      </w:r>
    </w:p>
    <w:p w14:paraId="63BD036D" w14:textId="77777777" w:rsidR="009A4577" w:rsidRDefault="004C4F40">
      <w:pPr>
        <w:jc w:val="both"/>
      </w:pPr>
      <w:r>
        <w:rPr>
          <w:rFonts w:ascii="仿宋_GB2312" w:hAnsi="仿宋_GB2312"/>
        </w:rPr>
        <w:t xml:space="preserve">6.3 </w:t>
      </w:r>
      <w:r>
        <w:rPr>
          <w:rFonts w:ascii="仿宋_GB2312" w:hAnsi="仿宋_GB2312"/>
        </w:rPr>
        <w:t>实施与交付策略</w:t>
      </w:r>
    </w:p>
    <w:p w14:paraId="65394D67" w14:textId="77777777" w:rsidR="009A4577" w:rsidRDefault="004C4F40">
      <w:pPr>
        <w:jc w:val="both"/>
      </w:pPr>
      <w:r>
        <w:rPr>
          <w:rFonts w:ascii="仿宋_GB2312" w:hAnsi="仿宋_GB2312"/>
        </w:rPr>
        <w:t xml:space="preserve">6.3.1 </w:t>
      </w:r>
      <w:r>
        <w:rPr>
          <w:rFonts w:ascii="仿宋_GB2312" w:hAnsi="仿宋_GB2312"/>
        </w:rPr>
        <w:t>试点前准备</w:t>
      </w:r>
    </w:p>
    <w:p w14:paraId="625B5C55" w14:textId="77777777" w:rsidR="009A4577" w:rsidRDefault="004C4F40">
      <w:pPr>
        <w:jc w:val="both"/>
      </w:pPr>
      <w:r>
        <w:rPr>
          <w:rFonts w:ascii="仿宋_GB2312" w:hAnsi="仿宋_GB2312"/>
        </w:rPr>
        <w:t xml:space="preserve">6.3.2 </w:t>
      </w:r>
      <w:r>
        <w:rPr>
          <w:rFonts w:ascii="仿宋_GB2312" w:hAnsi="仿宋_GB2312"/>
        </w:rPr>
        <w:t>现场部署与人员培训</w:t>
      </w:r>
    </w:p>
    <w:p w14:paraId="65F202A4" w14:textId="77777777" w:rsidR="009A4577" w:rsidRDefault="004C4F40">
      <w:pPr>
        <w:jc w:val="both"/>
      </w:pPr>
      <w:r>
        <w:rPr>
          <w:rFonts w:ascii="仿宋_GB2312" w:hAnsi="仿宋_GB2312"/>
        </w:rPr>
        <w:t xml:space="preserve">6.3.3 </w:t>
      </w:r>
      <w:r>
        <w:rPr>
          <w:rFonts w:ascii="仿宋_GB2312" w:hAnsi="仿宋_GB2312"/>
        </w:rPr>
        <w:t>复盘迭代与版本升级</w:t>
      </w:r>
    </w:p>
    <w:p w14:paraId="105C3EA6" w14:textId="77777777" w:rsidR="009A4577" w:rsidRDefault="004C4F40">
      <w:pPr>
        <w:jc w:val="both"/>
      </w:pPr>
      <w:r>
        <w:rPr>
          <w:rFonts w:ascii="仿宋_GB2312" w:hAnsi="仿宋_GB2312"/>
        </w:rPr>
        <w:t xml:space="preserve">6.4 </w:t>
      </w:r>
      <w:r>
        <w:rPr>
          <w:rFonts w:ascii="仿宋_GB2312" w:hAnsi="仿宋_GB2312"/>
        </w:rPr>
        <w:t>推广与销售模式</w:t>
      </w:r>
    </w:p>
    <w:p w14:paraId="3DDC1D74" w14:textId="77777777" w:rsidR="009A4577" w:rsidRDefault="004C4F40">
      <w:pPr>
        <w:jc w:val="both"/>
      </w:pPr>
      <w:r>
        <w:rPr>
          <w:rFonts w:ascii="仿宋_GB2312" w:hAnsi="仿宋_GB2312"/>
        </w:rPr>
        <w:t xml:space="preserve">6.4.1 </w:t>
      </w:r>
      <w:r>
        <w:rPr>
          <w:rFonts w:ascii="仿宋_GB2312" w:hAnsi="仿宋_GB2312"/>
        </w:rPr>
        <w:t>标杆场景牵引</w:t>
      </w:r>
    </w:p>
    <w:p w14:paraId="4062B8FE" w14:textId="77777777" w:rsidR="009A4577" w:rsidRDefault="004C4F40">
      <w:pPr>
        <w:jc w:val="both"/>
      </w:pPr>
      <w:r>
        <w:rPr>
          <w:rFonts w:ascii="仿宋_GB2312" w:hAnsi="仿宋_GB2312"/>
        </w:rPr>
        <w:t xml:space="preserve">6.4.2 </w:t>
      </w:r>
      <w:r>
        <w:rPr>
          <w:rFonts w:ascii="仿宋_GB2312" w:hAnsi="仿宋_GB2312"/>
        </w:rPr>
        <w:t>校地合作与项目联动</w:t>
      </w:r>
    </w:p>
    <w:p w14:paraId="265FB78D" w14:textId="77777777" w:rsidR="009A4577" w:rsidRDefault="004C4F40">
      <w:pPr>
        <w:jc w:val="both"/>
      </w:pPr>
      <w:r>
        <w:rPr>
          <w:rFonts w:ascii="仿宋_GB2312" w:hAnsi="仿宋_GB2312"/>
        </w:rPr>
        <w:t xml:space="preserve">6.4.3 </w:t>
      </w:r>
      <w:r>
        <w:rPr>
          <w:rFonts w:ascii="仿宋_GB2312" w:hAnsi="仿宋_GB2312"/>
        </w:rPr>
        <w:t>联合方案与渠道合作</w:t>
      </w:r>
    </w:p>
    <w:p w14:paraId="41115671" w14:textId="77777777" w:rsidR="009A4577" w:rsidRDefault="004C4F40">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512E0C0F" w14:textId="77777777" w:rsidR="009A4577" w:rsidRDefault="004C4F40">
      <w:pPr>
        <w:jc w:val="both"/>
      </w:pPr>
      <w:r>
        <w:rPr>
          <w:rFonts w:ascii="仿宋_GB2312" w:hAnsi="仿宋_GB2312"/>
        </w:rPr>
        <w:t xml:space="preserve">7.1 </w:t>
      </w:r>
      <w:r>
        <w:rPr>
          <w:rFonts w:ascii="仿宋_GB2312" w:hAnsi="仿宋_GB2312"/>
        </w:rPr>
        <w:t>运营定位与目标</w:t>
      </w:r>
    </w:p>
    <w:p w14:paraId="6E918193" w14:textId="77777777" w:rsidR="009A4577" w:rsidRDefault="004C4F40">
      <w:pPr>
        <w:jc w:val="both"/>
      </w:pPr>
      <w:r>
        <w:rPr>
          <w:rFonts w:ascii="仿宋_GB2312" w:hAnsi="仿宋_GB2312"/>
        </w:rPr>
        <w:t xml:space="preserve">7.1.1 </w:t>
      </w:r>
      <w:r>
        <w:rPr>
          <w:rFonts w:ascii="仿宋_GB2312" w:hAnsi="仿宋_GB2312"/>
        </w:rPr>
        <w:t>以试点验证替代重投入铺开</w:t>
      </w:r>
    </w:p>
    <w:p w14:paraId="5F24D458" w14:textId="77777777" w:rsidR="009A4577" w:rsidRDefault="004C4F40">
      <w:pPr>
        <w:jc w:val="both"/>
      </w:pPr>
      <w:r>
        <w:rPr>
          <w:rFonts w:ascii="仿宋_GB2312" w:hAnsi="仿宋_GB2312"/>
        </w:rPr>
        <w:t xml:space="preserve">7.1.2 </w:t>
      </w:r>
      <w:r>
        <w:rPr>
          <w:rFonts w:ascii="仿宋_GB2312" w:hAnsi="仿宋_GB2312"/>
        </w:rPr>
        <w:t>以数据沉淀驱动能力迭代</w:t>
      </w:r>
    </w:p>
    <w:p w14:paraId="22F31C32" w14:textId="77777777" w:rsidR="009A4577" w:rsidRDefault="004C4F40">
      <w:pPr>
        <w:jc w:val="both"/>
      </w:pPr>
      <w:r>
        <w:rPr>
          <w:rFonts w:ascii="仿宋_GB2312" w:hAnsi="仿宋_GB2312"/>
        </w:rPr>
        <w:t xml:space="preserve">7.1.3 </w:t>
      </w:r>
      <w:r>
        <w:rPr>
          <w:rFonts w:ascii="仿宋_GB2312" w:hAnsi="仿宋_GB2312"/>
        </w:rPr>
        <w:t>以标准化交付支撑区域复制</w:t>
      </w:r>
    </w:p>
    <w:p w14:paraId="638D770A" w14:textId="77777777" w:rsidR="009A4577" w:rsidRDefault="004C4F40">
      <w:pPr>
        <w:jc w:val="both"/>
      </w:pPr>
      <w:r>
        <w:rPr>
          <w:rFonts w:ascii="仿宋_GB2312" w:hAnsi="仿宋_GB2312"/>
        </w:rPr>
        <w:t xml:space="preserve">7.2 </w:t>
      </w:r>
      <w:r>
        <w:rPr>
          <w:rFonts w:ascii="仿宋_GB2312" w:hAnsi="仿宋_GB2312"/>
        </w:rPr>
        <w:t>阶段运营安排</w:t>
      </w:r>
    </w:p>
    <w:p w14:paraId="451CA269" w14:textId="77777777" w:rsidR="009A4577" w:rsidRDefault="004C4F40">
      <w:pPr>
        <w:jc w:val="both"/>
      </w:pPr>
      <w:r>
        <w:rPr>
          <w:rFonts w:ascii="仿宋_GB2312" w:hAnsi="仿宋_GB2312"/>
        </w:rPr>
        <w:t xml:space="preserve">7.2.1 </w:t>
      </w:r>
      <w:r>
        <w:rPr>
          <w:rFonts w:ascii="仿宋_GB2312" w:hAnsi="仿宋_GB2312"/>
        </w:rPr>
        <w:t>第一阶段：样本补强与系统完善</w:t>
      </w:r>
    </w:p>
    <w:p w14:paraId="768F5F92" w14:textId="77777777" w:rsidR="009A4577" w:rsidRDefault="004C4F40">
      <w:pPr>
        <w:jc w:val="both"/>
      </w:pPr>
      <w:r>
        <w:rPr>
          <w:rFonts w:ascii="仿宋_GB2312" w:hAnsi="仿宋_GB2312"/>
        </w:rPr>
        <w:t xml:space="preserve">7.2.2 </w:t>
      </w:r>
      <w:r>
        <w:rPr>
          <w:rFonts w:ascii="仿宋_GB2312" w:hAnsi="仿宋_GB2312"/>
        </w:rPr>
        <w:t>第二阶段：场景试点与合作验证</w:t>
      </w:r>
    </w:p>
    <w:p w14:paraId="7552648A" w14:textId="77777777" w:rsidR="009A4577" w:rsidRDefault="004C4F40">
      <w:pPr>
        <w:jc w:val="both"/>
      </w:pPr>
      <w:r>
        <w:rPr>
          <w:rFonts w:ascii="仿宋_GB2312" w:hAnsi="仿宋_GB2312"/>
        </w:rPr>
        <w:t xml:space="preserve">7.2.3 </w:t>
      </w:r>
      <w:r>
        <w:rPr>
          <w:rFonts w:ascii="仿宋_GB2312" w:hAnsi="仿宋_GB2312"/>
        </w:rPr>
        <w:t>第三阶段：标准沉淀与区域复制</w:t>
      </w:r>
    </w:p>
    <w:p w14:paraId="74E7EFC0" w14:textId="77777777" w:rsidR="009A4577" w:rsidRDefault="004C4F40">
      <w:pPr>
        <w:jc w:val="both"/>
      </w:pPr>
      <w:r>
        <w:rPr>
          <w:rFonts w:ascii="仿宋_GB2312" w:hAnsi="仿宋_GB2312"/>
        </w:rPr>
        <w:t xml:space="preserve">7.3 </w:t>
      </w:r>
      <w:r>
        <w:rPr>
          <w:rFonts w:ascii="仿宋_GB2312" w:hAnsi="仿宋_GB2312"/>
        </w:rPr>
        <w:t>核心运营模块</w:t>
      </w:r>
    </w:p>
    <w:p w14:paraId="00E58F11" w14:textId="77777777" w:rsidR="009A4577" w:rsidRDefault="004C4F40">
      <w:pPr>
        <w:jc w:val="both"/>
      </w:pPr>
      <w:r>
        <w:rPr>
          <w:rFonts w:ascii="仿宋_GB2312" w:hAnsi="仿宋_GB2312"/>
        </w:rPr>
        <w:t xml:space="preserve">7.3.1 </w:t>
      </w:r>
      <w:r>
        <w:rPr>
          <w:rFonts w:ascii="仿宋_GB2312" w:hAnsi="仿宋_GB2312"/>
        </w:rPr>
        <w:t>样本与数据运营</w:t>
      </w:r>
    </w:p>
    <w:p w14:paraId="01AE2B76" w14:textId="77777777" w:rsidR="009A4577" w:rsidRDefault="004C4F40">
      <w:pPr>
        <w:jc w:val="both"/>
      </w:pPr>
      <w:r>
        <w:rPr>
          <w:rFonts w:ascii="仿宋_GB2312" w:hAnsi="仿宋_GB2312"/>
        </w:rPr>
        <w:t xml:space="preserve">7.3.2 </w:t>
      </w:r>
      <w:r>
        <w:rPr>
          <w:rFonts w:ascii="仿宋_GB2312" w:hAnsi="仿宋_GB2312"/>
        </w:rPr>
        <w:t>客户成功与项目运营</w:t>
      </w:r>
    </w:p>
    <w:p w14:paraId="11C60EC2" w14:textId="77777777" w:rsidR="009A4577" w:rsidRDefault="004C4F40">
      <w:pPr>
        <w:jc w:val="both"/>
      </w:pPr>
      <w:r>
        <w:rPr>
          <w:rFonts w:ascii="仿宋_GB2312" w:hAnsi="仿宋_GB2312"/>
        </w:rPr>
        <w:t xml:space="preserve">7.3.3 </w:t>
      </w:r>
      <w:r>
        <w:rPr>
          <w:rFonts w:ascii="仿宋_GB2312" w:hAnsi="仿宋_GB2312"/>
        </w:rPr>
        <w:t>平台内容与报告运营</w:t>
      </w:r>
    </w:p>
    <w:p w14:paraId="7630F2FD" w14:textId="77777777" w:rsidR="009A4577" w:rsidRDefault="004C4F40">
      <w:pPr>
        <w:jc w:val="both"/>
      </w:pPr>
      <w:r>
        <w:rPr>
          <w:rFonts w:ascii="仿宋_GB2312" w:hAnsi="仿宋_GB2312"/>
        </w:rPr>
        <w:t xml:space="preserve">7.3.4 </w:t>
      </w:r>
      <w:r>
        <w:rPr>
          <w:rFonts w:ascii="仿宋_GB2312" w:hAnsi="仿宋_GB2312"/>
        </w:rPr>
        <w:t>合作与渠道运营</w:t>
      </w:r>
    </w:p>
    <w:p w14:paraId="4EE6C28B" w14:textId="77777777" w:rsidR="009A4577" w:rsidRDefault="004C4F40">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05C21CA6" w14:textId="77777777" w:rsidR="009A4577" w:rsidRDefault="004C4F40">
      <w:pPr>
        <w:jc w:val="both"/>
      </w:pPr>
      <w:r>
        <w:rPr>
          <w:rFonts w:ascii="仿宋_GB2312" w:hAnsi="仿宋_GB2312"/>
        </w:rPr>
        <w:t xml:space="preserve">8.1 </w:t>
      </w:r>
      <w:r>
        <w:rPr>
          <w:rFonts w:ascii="仿宋_GB2312" w:hAnsi="仿宋_GB2312"/>
        </w:rPr>
        <w:t>团队组织架构</w:t>
      </w:r>
    </w:p>
    <w:p w14:paraId="02D1D118" w14:textId="77777777" w:rsidR="009A4577" w:rsidRDefault="004C4F40">
      <w:pPr>
        <w:jc w:val="both"/>
      </w:pPr>
      <w:r>
        <w:rPr>
          <w:rFonts w:ascii="仿宋_GB2312" w:hAnsi="仿宋_GB2312"/>
        </w:rPr>
        <w:lastRenderedPageBreak/>
        <w:t xml:space="preserve">8.1.1 </w:t>
      </w:r>
      <w:r>
        <w:rPr>
          <w:rFonts w:ascii="仿宋_GB2312" w:hAnsi="仿宋_GB2312"/>
        </w:rPr>
        <w:t>技术部</w:t>
      </w:r>
    </w:p>
    <w:p w14:paraId="464F2F74" w14:textId="77777777" w:rsidR="009A4577" w:rsidRDefault="004C4F40">
      <w:pPr>
        <w:jc w:val="both"/>
      </w:pPr>
      <w:r>
        <w:rPr>
          <w:rFonts w:ascii="仿宋_GB2312" w:hAnsi="仿宋_GB2312"/>
        </w:rPr>
        <w:t xml:space="preserve">8.1.2 </w:t>
      </w:r>
      <w:r>
        <w:rPr>
          <w:rFonts w:ascii="仿宋_GB2312" w:hAnsi="仿宋_GB2312"/>
        </w:rPr>
        <w:t>市场营销部</w:t>
      </w:r>
    </w:p>
    <w:p w14:paraId="66DC55A6" w14:textId="77777777" w:rsidR="009A4577" w:rsidRDefault="004C4F40">
      <w:pPr>
        <w:jc w:val="both"/>
      </w:pPr>
      <w:r>
        <w:rPr>
          <w:rFonts w:ascii="仿宋_GB2312" w:hAnsi="仿宋_GB2312"/>
        </w:rPr>
        <w:t xml:space="preserve">8.1.3 </w:t>
      </w:r>
      <w:r>
        <w:rPr>
          <w:rFonts w:ascii="仿宋_GB2312" w:hAnsi="仿宋_GB2312"/>
        </w:rPr>
        <w:t>财务部</w:t>
      </w:r>
    </w:p>
    <w:p w14:paraId="2DCEB05A" w14:textId="77777777" w:rsidR="009A4577" w:rsidRDefault="004C4F40">
      <w:pPr>
        <w:jc w:val="both"/>
      </w:pPr>
      <w:r>
        <w:rPr>
          <w:rFonts w:ascii="仿宋_GB2312" w:hAnsi="仿宋_GB2312"/>
        </w:rPr>
        <w:t xml:space="preserve">8.1.4 </w:t>
      </w:r>
      <w:r>
        <w:rPr>
          <w:rFonts w:ascii="仿宋_GB2312" w:hAnsi="仿宋_GB2312"/>
        </w:rPr>
        <w:t>行政部</w:t>
      </w:r>
    </w:p>
    <w:p w14:paraId="6D502783" w14:textId="77777777" w:rsidR="009A4577" w:rsidRDefault="004C4F40">
      <w:pPr>
        <w:jc w:val="both"/>
      </w:pPr>
      <w:r>
        <w:rPr>
          <w:rFonts w:ascii="仿宋_GB2312" w:hAnsi="仿宋_GB2312"/>
        </w:rPr>
        <w:t xml:space="preserve">8.2 </w:t>
      </w:r>
      <w:r>
        <w:rPr>
          <w:rFonts w:ascii="仿宋_GB2312" w:hAnsi="仿宋_GB2312"/>
        </w:rPr>
        <w:t>专家顾问团队</w:t>
      </w:r>
    </w:p>
    <w:p w14:paraId="3708BCFC" w14:textId="77777777" w:rsidR="009A4577" w:rsidRDefault="004C4F40">
      <w:pPr>
        <w:jc w:val="both"/>
      </w:pPr>
      <w:r>
        <w:rPr>
          <w:rFonts w:ascii="仿宋_GB2312" w:hAnsi="仿宋_GB2312"/>
        </w:rPr>
        <w:t xml:space="preserve">8.2.1 </w:t>
      </w:r>
      <w:r>
        <w:rPr>
          <w:rFonts w:ascii="仿宋_GB2312" w:hAnsi="仿宋_GB2312"/>
        </w:rPr>
        <w:t>刘波副教授：算法建模顾问</w:t>
      </w:r>
    </w:p>
    <w:p w14:paraId="6546D4B4" w14:textId="77777777" w:rsidR="009A4577" w:rsidRDefault="004C4F40">
      <w:pPr>
        <w:jc w:val="both"/>
      </w:pPr>
      <w:r>
        <w:rPr>
          <w:rFonts w:ascii="仿宋_GB2312" w:hAnsi="仿宋_GB2312"/>
        </w:rPr>
        <w:t xml:space="preserve">8.2.2 </w:t>
      </w:r>
      <w:r>
        <w:rPr>
          <w:rFonts w:ascii="仿宋_GB2312" w:hAnsi="仿宋_GB2312"/>
        </w:rPr>
        <w:t>龙海侠教授：深度学习顾问</w:t>
      </w:r>
    </w:p>
    <w:p w14:paraId="695AF054" w14:textId="77777777" w:rsidR="009A4577" w:rsidRDefault="004C4F40">
      <w:pPr>
        <w:jc w:val="both"/>
      </w:pPr>
      <w:r>
        <w:rPr>
          <w:rFonts w:ascii="仿宋_GB2312" w:hAnsi="仿宋_GB2312"/>
        </w:rPr>
        <w:t xml:space="preserve">8.2.3 </w:t>
      </w:r>
      <w:r>
        <w:rPr>
          <w:rFonts w:ascii="仿宋_GB2312" w:hAnsi="仿宋_GB2312"/>
        </w:rPr>
        <w:t>程明雄副教授：商业与供应链顾问</w:t>
      </w:r>
    </w:p>
    <w:p w14:paraId="60C2B8C8" w14:textId="77777777" w:rsidR="009A4577" w:rsidRDefault="004C4F40">
      <w:pPr>
        <w:jc w:val="both"/>
      </w:pPr>
      <w:r>
        <w:rPr>
          <w:rFonts w:ascii="仿宋_GB2312" w:hAnsi="仿宋_GB2312"/>
        </w:rPr>
        <w:t xml:space="preserve">8.3 </w:t>
      </w:r>
      <w:r>
        <w:rPr>
          <w:rFonts w:ascii="仿宋_GB2312" w:hAnsi="仿宋_GB2312"/>
        </w:rPr>
        <w:t>核心团队成员介绍</w:t>
      </w:r>
    </w:p>
    <w:p w14:paraId="2937AA92" w14:textId="77777777" w:rsidR="009A4577" w:rsidRDefault="004C4F40">
      <w:pPr>
        <w:jc w:val="both"/>
      </w:pPr>
      <w:r>
        <w:rPr>
          <w:rFonts w:ascii="仿宋_GB2312" w:hAnsi="仿宋_GB2312"/>
        </w:rPr>
        <w:t xml:space="preserve">8.3.1 </w:t>
      </w:r>
      <w:r>
        <w:rPr>
          <w:rFonts w:ascii="仿宋_GB2312" w:hAnsi="仿宋_GB2312"/>
        </w:rPr>
        <w:t>彭斯逸：项目负责人</w:t>
      </w:r>
    </w:p>
    <w:p w14:paraId="57977BAE" w14:textId="77777777" w:rsidR="009A4577" w:rsidRDefault="004C4F40">
      <w:pPr>
        <w:jc w:val="both"/>
      </w:pPr>
      <w:r>
        <w:rPr>
          <w:rFonts w:ascii="仿宋_GB2312" w:hAnsi="仿宋_GB2312"/>
        </w:rPr>
        <w:t xml:space="preserve">8.3.2 </w:t>
      </w:r>
      <w:r>
        <w:rPr>
          <w:rFonts w:ascii="仿宋_GB2312" w:hAnsi="仿宋_GB2312"/>
        </w:rPr>
        <w:t>唐天赐：算法与后端开发</w:t>
      </w:r>
    </w:p>
    <w:p w14:paraId="6970977A" w14:textId="77777777" w:rsidR="009A4577" w:rsidRDefault="004C4F40">
      <w:pPr>
        <w:jc w:val="both"/>
      </w:pPr>
      <w:r>
        <w:rPr>
          <w:rFonts w:ascii="仿宋_GB2312" w:hAnsi="仿宋_GB2312"/>
        </w:rPr>
        <w:t xml:space="preserve">8.3.3 </w:t>
      </w:r>
      <w:r>
        <w:rPr>
          <w:rFonts w:ascii="仿宋_GB2312" w:hAnsi="仿宋_GB2312"/>
        </w:rPr>
        <w:t>艾舜杰：平台集成与前端开发</w:t>
      </w:r>
    </w:p>
    <w:p w14:paraId="1F701849" w14:textId="77777777" w:rsidR="009A4577" w:rsidRDefault="004C4F40">
      <w:pPr>
        <w:jc w:val="both"/>
      </w:pPr>
      <w:r>
        <w:rPr>
          <w:rFonts w:ascii="仿宋_GB2312" w:hAnsi="仿宋_GB2312"/>
        </w:rPr>
        <w:t xml:space="preserve">8.4 </w:t>
      </w:r>
      <w:r>
        <w:rPr>
          <w:rFonts w:ascii="仿宋_GB2312" w:hAnsi="仿宋_GB2312"/>
        </w:rPr>
        <w:t>团队核心优势</w:t>
      </w:r>
    </w:p>
    <w:p w14:paraId="2A6070C1" w14:textId="77777777" w:rsidR="009A4577" w:rsidRDefault="004C4F40">
      <w:pPr>
        <w:jc w:val="both"/>
      </w:pPr>
      <w:r>
        <w:rPr>
          <w:rFonts w:ascii="仿宋_GB2312" w:hAnsi="仿宋_GB2312"/>
        </w:rPr>
        <w:t xml:space="preserve">8.4.1 </w:t>
      </w:r>
      <w:r>
        <w:rPr>
          <w:rFonts w:ascii="仿宋_GB2312" w:hAnsi="仿宋_GB2312"/>
        </w:rPr>
        <w:t>专业结构较为完整</w:t>
      </w:r>
    </w:p>
    <w:p w14:paraId="50D2537C" w14:textId="77777777" w:rsidR="009A4577" w:rsidRDefault="004C4F40">
      <w:pPr>
        <w:jc w:val="both"/>
      </w:pPr>
      <w:r>
        <w:rPr>
          <w:rFonts w:ascii="仿宋_GB2312" w:hAnsi="仿宋_GB2312"/>
        </w:rPr>
        <w:t xml:space="preserve">8.4.2 </w:t>
      </w:r>
      <w:r>
        <w:rPr>
          <w:rFonts w:ascii="仿宋_GB2312" w:hAnsi="仿宋_GB2312"/>
        </w:rPr>
        <w:t>校内资源与顾问支持扎实</w:t>
      </w:r>
    </w:p>
    <w:p w14:paraId="2FD99ECE" w14:textId="77777777" w:rsidR="009A4577" w:rsidRDefault="004C4F40">
      <w:pPr>
        <w:jc w:val="both"/>
      </w:pPr>
      <w:r>
        <w:rPr>
          <w:rFonts w:ascii="仿宋_GB2312" w:hAnsi="仿宋_GB2312"/>
        </w:rPr>
        <w:t xml:space="preserve">8.4.3 </w:t>
      </w:r>
      <w:r>
        <w:rPr>
          <w:rFonts w:ascii="仿宋_GB2312" w:hAnsi="仿宋_GB2312"/>
        </w:rPr>
        <w:t>项目执行与竞赛表达基础较好</w:t>
      </w:r>
    </w:p>
    <w:p w14:paraId="4AAE07BF" w14:textId="77777777" w:rsidR="009A4577" w:rsidRDefault="004C4F40">
      <w:pPr>
        <w:jc w:val="both"/>
      </w:pPr>
      <w:r>
        <w:rPr>
          <w:rFonts w:ascii="仿宋_GB2312" w:hAnsi="仿宋_GB2312"/>
        </w:rPr>
        <w:t xml:space="preserve">8.4.4 </w:t>
      </w:r>
      <w:r>
        <w:rPr>
          <w:rFonts w:ascii="仿宋_GB2312" w:hAnsi="仿宋_GB2312"/>
        </w:rPr>
        <w:t>海南在地场景认知较强</w:t>
      </w:r>
    </w:p>
    <w:p w14:paraId="116C0C19" w14:textId="77777777" w:rsidR="009A4577" w:rsidRDefault="004C4F40">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7918C929" w14:textId="77777777" w:rsidR="009A4577" w:rsidRDefault="004C4F40">
      <w:pPr>
        <w:jc w:val="both"/>
      </w:pPr>
      <w:r>
        <w:rPr>
          <w:rFonts w:ascii="仿宋_GB2312" w:hAnsi="仿宋_GB2312"/>
        </w:rPr>
        <w:t xml:space="preserve">9.1 </w:t>
      </w:r>
      <w:r>
        <w:rPr>
          <w:rFonts w:ascii="仿宋_GB2312" w:hAnsi="仿宋_GB2312"/>
        </w:rPr>
        <w:t>财务假设前提</w:t>
      </w:r>
    </w:p>
    <w:p w14:paraId="46EA1EEF" w14:textId="77777777" w:rsidR="009A4577" w:rsidRDefault="004C4F40">
      <w:pPr>
        <w:jc w:val="both"/>
      </w:pPr>
      <w:r>
        <w:rPr>
          <w:rFonts w:ascii="仿宋_GB2312" w:hAnsi="仿宋_GB2312"/>
        </w:rPr>
        <w:t xml:space="preserve">9.1.1 </w:t>
      </w:r>
      <w:r>
        <w:rPr>
          <w:rFonts w:ascii="仿宋_GB2312" w:hAnsi="仿宋_GB2312"/>
        </w:rPr>
        <w:t>收入端假设</w:t>
      </w:r>
    </w:p>
    <w:p w14:paraId="1EB1862D" w14:textId="77777777" w:rsidR="009A4577" w:rsidRDefault="004C4F40">
      <w:pPr>
        <w:jc w:val="both"/>
      </w:pPr>
      <w:r>
        <w:rPr>
          <w:rFonts w:ascii="仿宋_GB2312" w:hAnsi="仿宋_GB2312"/>
        </w:rPr>
        <w:t xml:space="preserve">9.1.2 </w:t>
      </w:r>
      <w:r>
        <w:rPr>
          <w:rFonts w:ascii="仿宋_GB2312" w:hAnsi="仿宋_GB2312"/>
        </w:rPr>
        <w:t>成本与费用假设</w:t>
      </w:r>
    </w:p>
    <w:p w14:paraId="1B752D8A" w14:textId="77777777" w:rsidR="009A4577" w:rsidRDefault="004C4F40">
      <w:pPr>
        <w:jc w:val="both"/>
      </w:pPr>
      <w:r>
        <w:rPr>
          <w:rFonts w:ascii="仿宋_GB2312" w:hAnsi="仿宋_GB2312"/>
        </w:rPr>
        <w:t xml:space="preserve">9.1.3 </w:t>
      </w:r>
      <w:r>
        <w:rPr>
          <w:rFonts w:ascii="仿宋_GB2312" w:hAnsi="仿宋_GB2312"/>
        </w:rPr>
        <w:t>测算边界说明</w:t>
      </w:r>
    </w:p>
    <w:p w14:paraId="7960BBA8" w14:textId="77777777" w:rsidR="009A4577" w:rsidRDefault="004C4F40">
      <w:pPr>
        <w:jc w:val="both"/>
      </w:pPr>
      <w:r>
        <w:rPr>
          <w:rFonts w:ascii="仿宋_GB2312" w:hAnsi="仿宋_GB2312"/>
        </w:rPr>
        <w:t xml:space="preserve">9.2 </w:t>
      </w:r>
      <w:r>
        <w:rPr>
          <w:rFonts w:ascii="仿宋_GB2312" w:hAnsi="仿宋_GB2312"/>
        </w:rPr>
        <w:t>三情景核心假设对比</w:t>
      </w:r>
    </w:p>
    <w:p w14:paraId="0F0C0289" w14:textId="77777777" w:rsidR="009A4577" w:rsidRDefault="004C4F40">
      <w:pPr>
        <w:jc w:val="both"/>
      </w:pPr>
      <w:r>
        <w:rPr>
          <w:rFonts w:ascii="仿宋_GB2312" w:hAnsi="仿宋_GB2312"/>
        </w:rPr>
        <w:t xml:space="preserve">9.2.1 </w:t>
      </w:r>
      <w:r>
        <w:rPr>
          <w:rFonts w:ascii="仿宋_GB2312" w:hAnsi="仿宋_GB2312"/>
        </w:rPr>
        <w:t>乐观情景</w:t>
      </w:r>
    </w:p>
    <w:p w14:paraId="5ACA07D4" w14:textId="77777777" w:rsidR="009A4577" w:rsidRDefault="004C4F40">
      <w:pPr>
        <w:jc w:val="both"/>
      </w:pPr>
      <w:r>
        <w:rPr>
          <w:rFonts w:ascii="仿宋_GB2312" w:hAnsi="仿宋_GB2312"/>
        </w:rPr>
        <w:t xml:space="preserve">9.2.2 </w:t>
      </w:r>
      <w:r>
        <w:rPr>
          <w:rFonts w:ascii="仿宋_GB2312" w:hAnsi="仿宋_GB2312"/>
        </w:rPr>
        <w:t>中性情景</w:t>
      </w:r>
    </w:p>
    <w:p w14:paraId="139B237D" w14:textId="77777777" w:rsidR="009A4577" w:rsidRDefault="004C4F40">
      <w:pPr>
        <w:jc w:val="both"/>
      </w:pPr>
      <w:r>
        <w:rPr>
          <w:rFonts w:ascii="仿宋_GB2312" w:hAnsi="仿宋_GB2312"/>
        </w:rPr>
        <w:t xml:space="preserve">9.2.3 </w:t>
      </w:r>
      <w:r>
        <w:rPr>
          <w:rFonts w:ascii="仿宋_GB2312" w:hAnsi="仿宋_GB2312"/>
        </w:rPr>
        <w:t>保守情景</w:t>
      </w:r>
    </w:p>
    <w:p w14:paraId="41AD3339" w14:textId="77777777" w:rsidR="009A4577" w:rsidRDefault="004C4F40">
      <w:pPr>
        <w:jc w:val="both"/>
      </w:pPr>
      <w:r>
        <w:rPr>
          <w:rFonts w:ascii="仿宋_GB2312" w:hAnsi="仿宋_GB2312"/>
        </w:rPr>
        <w:t xml:space="preserve">9.3 </w:t>
      </w:r>
      <w:r>
        <w:rPr>
          <w:rFonts w:ascii="仿宋_GB2312" w:hAnsi="仿宋_GB2312"/>
        </w:rPr>
        <w:t>五年损益预测</w:t>
      </w:r>
    </w:p>
    <w:p w14:paraId="2C92F01E" w14:textId="77777777" w:rsidR="009A4577" w:rsidRDefault="004C4F40">
      <w:pPr>
        <w:jc w:val="both"/>
      </w:pPr>
      <w:r>
        <w:rPr>
          <w:rFonts w:ascii="仿宋_GB2312" w:hAnsi="仿宋_GB2312"/>
        </w:rPr>
        <w:lastRenderedPageBreak/>
        <w:t xml:space="preserve">9.3.1 </w:t>
      </w:r>
      <w:r>
        <w:rPr>
          <w:rFonts w:ascii="仿宋_GB2312" w:hAnsi="仿宋_GB2312"/>
        </w:rPr>
        <w:t>前两年亏损形成原因</w:t>
      </w:r>
    </w:p>
    <w:p w14:paraId="1C1283A5" w14:textId="77777777" w:rsidR="009A4577" w:rsidRDefault="004C4F40">
      <w:pPr>
        <w:jc w:val="both"/>
      </w:pPr>
      <w:r>
        <w:rPr>
          <w:rFonts w:ascii="仿宋_GB2312" w:hAnsi="仿宋_GB2312"/>
        </w:rPr>
        <w:t xml:space="preserve">9.3.2 </w:t>
      </w:r>
      <w:r>
        <w:rPr>
          <w:rFonts w:ascii="仿宋_GB2312" w:hAnsi="仿宋_GB2312"/>
        </w:rPr>
        <w:t>盈利拐点判断</w:t>
      </w:r>
    </w:p>
    <w:p w14:paraId="0D511521" w14:textId="77777777" w:rsidR="009A4577" w:rsidRDefault="004C4F40">
      <w:pPr>
        <w:jc w:val="both"/>
      </w:pPr>
      <w:r>
        <w:rPr>
          <w:rFonts w:ascii="仿宋_GB2312" w:hAnsi="仿宋_GB2312"/>
        </w:rPr>
        <w:t xml:space="preserve">9.4 </w:t>
      </w:r>
      <w:r>
        <w:rPr>
          <w:rFonts w:ascii="仿宋_GB2312" w:hAnsi="仿宋_GB2312"/>
        </w:rPr>
        <w:t>五年现金流量预测</w:t>
      </w:r>
    </w:p>
    <w:p w14:paraId="7AA451B3" w14:textId="77777777" w:rsidR="009A4577" w:rsidRDefault="004C4F40">
      <w:pPr>
        <w:jc w:val="both"/>
      </w:pPr>
      <w:r>
        <w:rPr>
          <w:rFonts w:ascii="仿宋_GB2312" w:hAnsi="仿宋_GB2312"/>
        </w:rPr>
        <w:t xml:space="preserve">9.4.1 </w:t>
      </w:r>
      <w:r>
        <w:rPr>
          <w:rFonts w:ascii="仿宋_GB2312" w:hAnsi="仿宋_GB2312"/>
        </w:rPr>
        <w:t>现金流压力来源</w:t>
      </w:r>
    </w:p>
    <w:p w14:paraId="0CDF4182" w14:textId="77777777" w:rsidR="009A4577" w:rsidRDefault="004C4F40">
      <w:pPr>
        <w:jc w:val="both"/>
      </w:pPr>
      <w:r>
        <w:rPr>
          <w:rFonts w:ascii="仿宋_GB2312" w:hAnsi="仿宋_GB2312"/>
        </w:rPr>
        <w:t xml:space="preserve">9.4.2 </w:t>
      </w:r>
      <w:r>
        <w:rPr>
          <w:rFonts w:ascii="仿宋_GB2312" w:hAnsi="仿宋_GB2312"/>
        </w:rPr>
        <w:t>资金安全垫安排</w:t>
      </w:r>
    </w:p>
    <w:p w14:paraId="6BE0C6E8" w14:textId="77777777" w:rsidR="009A4577" w:rsidRDefault="004C4F40">
      <w:pPr>
        <w:jc w:val="both"/>
      </w:pPr>
      <w:r>
        <w:rPr>
          <w:rFonts w:ascii="仿宋_GB2312" w:hAnsi="仿宋_GB2312"/>
        </w:rPr>
        <w:t xml:space="preserve">9.5 </w:t>
      </w:r>
      <w:r>
        <w:rPr>
          <w:rFonts w:ascii="仿宋_GB2312" w:hAnsi="仿宋_GB2312"/>
        </w:rPr>
        <w:t>资产负债结构判断</w:t>
      </w:r>
    </w:p>
    <w:p w14:paraId="293B9257" w14:textId="77777777" w:rsidR="009A4577" w:rsidRDefault="004C4F40">
      <w:pPr>
        <w:jc w:val="both"/>
      </w:pPr>
      <w:r>
        <w:rPr>
          <w:rFonts w:ascii="仿宋_GB2312" w:hAnsi="仿宋_GB2312"/>
        </w:rPr>
        <w:t xml:space="preserve">9.5.1 </w:t>
      </w:r>
      <w:r>
        <w:rPr>
          <w:rFonts w:ascii="仿宋_GB2312" w:hAnsi="仿宋_GB2312"/>
        </w:rPr>
        <w:t>轻资产结构特征</w:t>
      </w:r>
    </w:p>
    <w:p w14:paraId="6D69E859" w14:textId="77777777" w:rsidR="009A4577" w:rsidRDefault="004C4F40">
      <w:pPr>
        <w:jc w:val="both"/>
      </w:pPr>
      <w:r>
        <w:rPr>
          <w:rFonts w:ascii="仿宋_GB2312" w:hAnsi="仿宋_GB2312"/>
        </w:rPr>
        <w:t xml:space="preserve">9.5.2 </w:t>
      </w:r>
      <w:r>
        <w:rPr>
          <w:rFonts w:ascii="仿宋_GB2312" w:hAnsi="仿宋_GB2312"/>
        </w:rPr>
        <w:t>负债安排原则</w:t>
      </w:r>
    </w:p>
    <w:p w14:paraId="130388E2" w14:textId="77777777" w:rsidR="009A4577" w:rsidRDefault="004C4F40">
      <w:pPr>
        <w:jc w:val="both"/>
      </w:pPr>
      <w:r>
        <w:rPr>
          <w:rFonts w:ascii="仿宋_GB2312" w:hAnsi="仿宋_GB2312"/>
        </w:rPr>
        <w:t xml:space="preserve">9.6 </w:t>
      </w:r>
      <w:r>
        <w:rPr>
          <w:rFonts w:ascii="仿宋_GB2312" w:hAnsi="仿宋_GB2312"/>
        </w:rPr>
        <w:t>三情景营收与盈利对比</w:t>
      </w:r>
    </w:p>
    <w:p w14:paraId="09A704F8" w14:textId="77777777" w:rsidR="009A4577" w:rsidRDefault="004C4F40">
      <w:pPr>
        <w:jc w:val="both"/>
      </w:pPr>
      <w:r>
        <w:rPr>
          <w:rFonts w:ascii="仿宋_GB2312" w:hAnsi="仿宋_GB2312"/>
        </w:rPr>
        <w:t xml:space="preserve">9.6.1 </w:t>
      </w:r>
      <w:r>
        <w:rPr>
          <w:rFonts w:ascii="仿宋_GB2312" w:hAnsi="仿宋_GB2312"/>
        </w:rPr>
        <w:t>收入质量差异</w:t>
      </w:r>
    </w:p>
    <w:p w14:paraId="677660C7" w14:textId="77777777" w:rsidR="009A4577" w:rsidRDefault="004C4F40">
      <w:pPr>
        <w:jc w:val="both"/>
      </w:pPr>
      <w:r>
        <w:rPr>
          <w:rFonts w:ascii="仿宋_GB2312" w:hAnsi="仿宋_GB2312"/>
        </w:rPr>
        <w:t xml:space="preserve">9.6.2 </w:t>
      </w:r>
      <w:r>
        <w:rPr>
          <w:rFonts w:ascii="仿宋_GB2312" w:hAnsi="仿宋_GB2312"/>
        </w:rPr>
        <w:t>利润弹性判断</w:t>
      </w:r>
    </w:p>
    <w:p w14:paraId="436BA575" w14:textId="77777777" w:rsidR="009A4577" w:rsidRDefault="004C4F40">
      <w:pPr>
        <w:jc w:val="both"/>
      </w:pPr>
      <w:r>
        <w:rPr>
          <w:rFonts w:ascii="仿宋_GB2312" w:hAnsi="仿宋_GB2312"/>
        </w:rPr>
        <w:t xml:space="preserve">9.7 </w:t>
      </w:r>
      <w:r>
        <w:rPr>
          <w:rFonts w:ascii="仿宋_GB2312" w:hAnsi="仿宋_GB2312"/>
        </w:rPr>
        <w:t>盈亏平衡分析</w:t>
      </w:r>
    </w:p>
    <w:p w14:paraId="13B75A50" w14:textId="77777777" w:rsidR="009A4577" w:rsidRDefault="004C4F40">
      <w:pPr>
        <w:jc w:val="both"/>
      </w:pPr>
      <w:r>
        <w:rPr>
          <w:rFonts w:ascii="仿宋_GB2312" w:hAnsi="仿宋_GB2312"/>
        </w:rPr>
        <w:t xml:space="preserve">9.7.1 </w:t>
      </w:r>
      <w:r>
        <w:rPr>
          <w:rFonts w:ascii="仿宋_GB2312" w:hAnsi="仿宋_GB2312"/>
        </w:rPr>
        <w:t>固定成本覆盖门槛</w:t>
      </w:r>
    </w:p>
    <w:p w14:paraId="7C107C9C" w14:textId="77777777" w:rsidR="009A4577" w:rsidRDefault="004C4F40">
      <w:pPr>
        <w:jc w:val="both"/>
      </w:pPr>
      <w:r>
        <w:rPr>
          <w:rFonts w:ascii="仿宋_GB2312" w:hAnsi="仿宋_GB2312"/>
        </w:rPr>
        <w:t xml:space="preserve">9.7.2 </w:t>
      </w:r>
      <w:r>
        <w:rPr>
          <w:rFonts w:ascii="仿宋_GB2312" w:hAnsi="仿宋_GB2312"/>
        </w:rPr>
        <w:t>平衡点后的增长逻辑</w:t>
      </w:r>
    </w:p>
    <w:p w14:paraId="1F896CCD" w14:textId="77777777" w:rsidR="009A4577" w:rsidRDefault="004C4F40">
      <w:pPr>
        <w:jc w:val="both"/>
      </w:pPr>
      <w:r>
        <w:rPr>
          <w:rFonts w:ascii="仿宋_GB2312" w:hAnsi="仿宋_GB2312"/>
        </w:rPr>
        <w:t xml:space="preserve">9.8 </w:t>
      </w:r>
      <w:r>
        <w:rPr>
          <w:rFonts w:ascii="仿宋_GB2312" w:hAnsi="仿宋_GB2312"/>
        </w:rPr>
        <w:t>敏感性分析</w:t>
      </w:r>
    </w:p>
    <w:p w14:paraId="761FBF53" w14:textId="77777777" w:rsidR="009A4577" w:rsidRDefault="004C4F40">
      <w:pPr>
        <w:jc w:val="both"/>
      </w:pPr>
      <w:r>
        <w:rPr>
          <w:rFonts w:ascii="仿宋_GB2312" w:hAnsi="仿宋_GB2312"/>
        </w:rPr>
        <w:t xml:space="preserve">9.8.1 </w:t>
      </w:r>
      <w:r>
        <w:rPr>
          <w:rFonts w:ascii="仿宋_GB2312" w:hAnsi="仿宋_GB2312"/>
        </w:rPr>
        <w:t>高敏变量识别</w:t>
      </w:r>
    </w:p>
    <w:p w14:paraId="3AFBBE9A" w14:textId="77777777" w:rsidR="009A4577" w:rsidRDefault="004C4F40">
      <w:pPr>
        <w:jc w:val="both"/>
      </w:pPr>
      <w:r>
        <w:rPr>
          <w:rFonts w:ascii="仿宋_GB2312" w:hAnsi="仿宋_GB2312"/>
        </w:rPr>
        <w:t xml:space="preserve">9.8.2 </w:t>
      </w:r>
      <w:r>
        <w:rPr>
          <w:rFonts w:ascii="仿宋_GB2312" w:hAnsi="仿宋_GB2312"/>
        </w:rPr>
        <w:t>管控重点判断</w:t>
      </w:r>
    </w:p>
    <w:p w14:paraId="66CBDFB4" w14:textId="77777777" w:rsidR="009A4577" w:rsidRDefault="004C4F40">
      <w:pPr>
        <w:jc w:val="both"/>
      </w:pPr>
      <w:r>
        <w:rPr>
          <w:rFonts w:ascii="仿宋_GB2312" w:hAnsi="仿宋_GB2312"/>
        </w:rPr>
        <w:t xml:space="preserve">9.9 </w:t>
      </w:r>
      <w:r>
        <w:rPr>
          <w:rFonts w:ascii="仿宋_GB2312" w:hAnsi="仿宋_GB2312"/>
        </w:rPr>
        <w:t>关键财务比率趋势</w:t>
      </w:r>
    </w:p>
    <w:p w14:paraId="3651DA5A" w14:textId="77777777" w:rsidR="009A4577" w:rsidRDefault="004C4F40">
      <w:pPr>
        <w:jc w:val="both"/>
      </w:pPr>
      <w:r>
        <w:rPr>
          <w:rFonts w:ascii="仿宋_GB2312" w:hAnsi="仿宋_GB2312"/>
        </w:rPr>
        <w:t xml:space="preserve">9.9.1 </w:t>
      </w:r>
      <w:r>
        <w:rPr>
          <w:rFonts w:ascii="仿宋_GB2312" w:hAnsi="仿宋_GB2312"/>
        </w:rPr>
        <w:t>核心指标观察</w:t>
      </w:r>
    </w:p>
    <w:p w14:paraId="7D327FFD" w14:textId="77777777" w:rsidR="009A4577" w:rsidRDefault="004C4F40">
      <w:pPr>
        <w:jc w:val="both"/>
      </w:pPr>
      <w:r>
        <w:rPr>
          <w:rFonts w:ascii="仿宋_GB2312" w:hAnsi="仿宋_GB2312"/>
        </w:rPr>
        <w:t xml:space="preserve">9.9.2 </w:t>
      </w:r>
      <w:r>
        <w:rPr>
          <w:rFonts w:ascii="仿宋_GB2312" w:hAnsi="仿宋_GB2312"/>
        </w:rPr>
        <w:t>指标改善节奏</w:t>
      </w:r>
    </w:p>
    <w:p w14:paraId="15651030" w14:textId="77777777" w:rsidR="009A4577" w:rsidRDefault="004C4F40">
      <w:pPr>
        <w:jc w:val="both"/>
      </w:pPr>
      <w:r>
        <w:rPr>
          <w:rFonts w:ascii="仿宋_GB2312" w:hAnsi="仿宋_GB2312"/>
        </w:rPr>
        <w:t xml:space="preserve">9.10 </w:t>
      </w:r>
      <w:r>
        <w:rPr>
          <w:rFonts w:ascii="仿宋_GB2312" w:hAnsi="仿宋_GB2312"/>
        </w:rPr>
        <w:t>资本需求与融资规划</w:t>
      </w:r>
    </w:p>
    <w:p w14:paraId="612ABDE7" w14:textId="77777777" w:rsidR="009A4577" w:rsidRDefault="004C4F40">
      <w:pPr>
        <w:jc w:val="both"/>
      </w:pPr>
      <w:r>
        <w:rPr>
          <w:rFonts w:ascii="仿宋_GB2312" w:hAnsi="仿宋_GB2312"/>
        </w:rPr>
        <w:t xml:space="preserve">9.10.1 </w:t>
      </w:r>
      <w:r>
        <w:rPr>
          <w:rFonts w:ascii="仿宋_GB2312" w:hAnsi="仿宋_GB2312"/>
        </w:rPr>
        <w:t>资金使用方向</w:t>
      </w:r>
    </w:p>
    <w:p w14:paraId="3FC43729" w14:textId="77777777" w:rsidR="009A4577" w:rsidRDefault="004C4F40">
      <w:pPr>
        <w:jc w:val="both"/>
      </w:pPr>
      <w:r>
        <w:rPr>
          <w:rFonts w:ascii="仿宋_GB2312" w:hAnsi="仿宋_GB2312"/>
        </w:rPr>
        <w:t xml:space="preserve">9.10.2 </w:t>
      </w:r>
      <w:r>
        <w:rPr>
          <w:rFonts w:ascii="仿宋_GB2312" w:hAnsi="仿宋_GB2312"/>
        </w:rPr>
        <w:t>融资节奏建议</w:t>
      </w:r>
    </w:p>
    <w:p w14:paraId="6584FD7A" w14:textId="77777777" w:rsidR="009A4577" w:rsidRDefault="004C4F40">
      <w:pPr>
        <w:jc w:val="both"/>
      </w:pPr>
      <w:r>
        <w:rPr>
          <w:rFonts w:ascii="仿宋_GB2312" w:hAnsi="仿宋_GB2312"/>
        </w:rPr>
        <w:t xml:space="preserve">9.10.3 </w:t>
      </w:r>
      <w:r>
        <w:rPr>
          <w:rFonts w:ascii="仿宋_GB2312" w:hAnsi="仿宋_GB2312"/>
        </w:rPr>
        <w:t>外部融资边界</w:t>
      </w:r>
    </w:p>
    <w:p w14:paraId="39FD2C81" w14:textId="77777777" w:rsidR="009A4577" w:rsidRDefault="004C4F40">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40A11C04" w14:textId="77777777" w:rsidR="009A4577" w:rsidRDefault="004C4F40">
      <w:pPr>
        <w:jc w:val="both"/>
      </w:pPr>
      <w:r>
        <w:rPr>
          <w:rFonts w:ascii="仿宋_GB2312" w:hAnsi="仿宋_GB2312"/>
        </w:rPr>
        <w:t xml:space="preserve">10.1 </w:t>
      </w:r>
      <w:r>
        <w:rPr>
          <w:rFonts w:ascii="仿宋_GB2312" w:hAnsi="仿宋_GB2312"/>
        </w:rPr>
        <w:t>分析假设条件声明</w:t>
      </w:r>
    </w:p>
    <w:p w14:paraId="7FBCA668" w14:textId="77777777" w:rsidR="009A4577" w:rsidRDefault="004C4F40">
      <w:pPr>
        <w:jc w:val="both"/>
      </w:pPr>
      <w:r>
        <w:rPr>
          <w:rFonts w:ascii="仿宋_GB2312" w:hAnsi="仿宋_GB2312"/>
        </w:rPr>
        <w:t xml:space="preserve">10.1.1 </w:t>
      </w:r>
      <w:r>
        <w:rPr>
          <w:rFonts w:ascii="仿宋_GB2312" w:hAnsi="仿宋_GB2312"/>
        </w:rPr>
        <w:t>风险分析适用边界</w:t>
      </w:r>
    </w:p>
    <w:p w14:paraId="0348E5A3" w14:textId="77777777" w:rsidR="009A4577" w:rsidRDefault="004C4F40">
      <w:pPr>
        <w:jc w:val="both"/>
      </w:pPr>
      <w:r>
        <w:rPr>
          <w:rFonts w:ascii="仿宋_GB2312" w:hAnsi="仿宋_GB2312"/>
        </w:rPr>
        <w:lastRenderedPageBreak/>
        <w:t xml:space="preserve">10.1.2 </w:t>
      </w:r>
      <w:r>
        <w:rPr>
          <w:rFonts w:ascii="仿宋_GB2312" w:hAnsi="仿宋_GB2312"/>
        </w:rPr>
        <w:t>风险识别原则</w:t>
      </w:r>
    </w:p>
    <w:p w14:paraId="1E9E4973" w14:textId="77777777" w:rsidR="009A4577" w:rsidRDefault="004C4F40">
      <w:pPr>
        <w:jc w:val="both"/>
      </w:pPr>
      <w:r>
        <w:rPr>
          <w:rFonts w:ascii="仿宋_GB2312" w:hAnsi="仿宋_GB2312"/>
        </w:rPr>
        <w:t xml:space="preserve">10.2 </w:t>
      </w:r>
      <w:r>
        <w:rPr>
          <w:rFonts w:ascii="仿宋_GB2312" w:hAnsi="仿宋_GB2312"/>
        </w:rPr>
        <w:t>财务风险维度分析</w:t>
      </w:r>
    </w:p>
    <w:p w14:paraId="39749334" w14:textId="77777777" w:rsidR="009A4577" w:rsidRDefault="004C4F40">
      <w:pPr>
        <w:jc w:val="both"/>
      </w:pPr>
      <w:r>
        <w:rPr>
          <w:rFonts w:ascii="仿宋_GB2312" w:hAnsi="仿宋_GB2312"/>
        </w:rPr>
        <w:t xml:space="preserve">10.2.1 </w:t>
      </w:r>
      <w:r>
        <w:rPr>
          <w:rFonts w:ascii="仿宋_GB2312" w:hAnsi="仿宋_GB2312"/>
        </w:rPr>
        <w:t>现金流缺口风险</w:t>
      </w:r>
    </w:p>
    <w:p w14:paraId="483FF4E0" w14:textId="77777777" w:rsidR="009A4577" w:rsidRDefault="004C4F40">
      <w:pPr>
        <w:jc w:val="both"/>
      </w:pPr>
      <w:r>
        <w:rPr>
          <w:rFonts w:ascii="仿宋_GB2312" w:hAnsi="仿宋_GB2312"/>
        </w:rPr>
        <w:t xml:space="preserve">10.2.2 </w:t>
      </w:r>
      <w:r>
        <w:rPr>
          <w:rFonts w:ascii="仿宋_GB2312" w:hAnsi="仿宋_GB2312"/>
        </w:rPr>
        <w:t>回款与收入质量风险</w:t>
      </w:r>
    </w:p>
    <w:p w14:paraId="58A21E0C" w14:textId="77777777" w:rsidR="009A4577" w:rsidRDefault="004C4F40">
      <w:pPr>
        <w:jc w:val="both"/>
      </w:pPr>
      <w:r>
        <w:rPr>
          <w:rFonts w:ascii="仿宋_GB2312" w:hAnsi="仿宋_GB2312"/>
        </w:rPr>
        <w:t xml:space="preserve">10.3 </w:t>
      </w:r>
      <w:r>
        <w:rPr>
          <w:rFonts w:ascii="仿宋_GB2312" w:hAnsi="仿宋_GB2312"/>
        </w:rPr>
        <w:t>市场风险维度分析</w:t>
      </w:r>
    </w:p>
    <w:p w14:paraId="5E67A90B" w14:textId="77777777" w:rsidR="009A4577" w:rsidRDefault="004C4F40">
      <w:pPr>
        <w:jc w:val="both"/>
      </w:pPr>
      <w:r>
        <w:rPr>
          <w:rFonts w:ascii="仿宋_GB2312" w:hAnsi="仿宋_GB2312"/>
        </w:rPr>
        <w:t xml:space="preserve">10.3.1 </w:t>
      </w:r>
      <w:r>
        <w:rPr>
          <w:rFonts w:ascii="仿宋_GB2312" w:hAnsi="仿宋_GB2312"/>
        </w:rPr>
        <w:t>市场教育风险</w:t>
      </w:r>
    </w:p>
    <w:p w14:paraId="49CD0069" w14:textId="77777777" w:rsidR="009A4577" w:rsidRDefault="004C4F40">
      <w:pPr>
        <w:jc w:val="both"/>
      </w:pPr>
      <w:r>
        <w:rPr>
          <w:rFonts w:ascii="仿宋_GB2312" w:hAnsi="仿宋_GB2312"/>
        </w:rPr>
        <w:t xml:space="preserve">10.3.2 </w:t>
      </w:r>
      <w:r>
        <w:rPr>
          <w:rFonts w:ascii="仿宋_GB2312" w:hAnsi="仿宋_GB2312"/>
        </w:rPr>
        <w:t>客户集中度风险</w:t>
      </w:r>
    </w:p>
    <w:p w14:paraId="589587D2" w14:textId="77777777" w:rsidR="009A4577" w:rsidRDefault="004C4F40">
      <w:pPr>
        <w:jc w:val="both"/>
      </w:pPr>
      <w:r>
        <w:rPr>
          <w:rFonts w:ascii="仿宋_GB2312" w:hAnsi="仿宋_GB2312"/>
        </w:rPr>
        <w:t xml:space="preserve">10.4 </w:t>
      </w:r>
      <w:r>
        <w:rPr>
          <w:rFonts w:ascii="仿宋_GB2312" w:hAnsi="仿宋_GB2312"/>
        </w:rPr>
        <w:t>运营风险维度分析</w:t>
      </w:r>
    </w:p>
    <w:p w14:paraId="7B886EA8" w14:textId="77777777" w:rsidR="009A4577" w:rsidRDefault="004C4F40">
      <w:pPr>
        <w:jc w:val="both"/>
      </w:pPr>
      <w:r>
        <w:rPr>
          <w:rFonts w:ascii="仿宋_GB2312" w:hAnsi="仿宋_GB2312"/>
        </w:rPr>
        <w:t xml:space="preserve">10.4.1 </w:t>
      </w:r>
      <w:r>
        <w:rPr>
          <w:rFonts w:ascii="仿宋_GB2312" w:hAnsi="仿宋_GB2312"/>
        </w:rPr>
        <w:t>样本组织与交付排期风险</w:t>
      </w:r>
    </w:p>
    <w:p w14:paraId="3C0A2E66" w14:textId="77777777" w:rsidR="009A4577" w:rsidRDefault="004C4F40">
      <w:pPr>
        <w:jc w:val="both"/>
      </w:pPr>
      <w:r>
        <w:rPr>
          <w:rFonts w:ascii="仿宋_GB2312" w:hAnsi="仿宋_GB2312"/>
        </w:rPr>
        <w:t xml:space="preserve">10.4.2 </w:t>
      </w:r>
      <w:r>
        <w:rPr>
          <w:rFonts w:ascii="仿宋_GB2312" w:hAnsi="仿宋_GB2312"/>
        </w:rPr>
        <w:t>团队协同与知识沉淀风险</w:t>
      </w:r>
    </w:p>
    <w:p w14:paraId="6DA2D332" w14:textId="77777777" w:rsidR="009A4577" w:rsidRDefault="004C4F40">
      <w:pPr>
        <w:jc w:val="both"/>
      </w:pPr>
      <w:r>
        <w:rPr>
          <w:rFonts w:ascii="仿宋_GB2312" w:hAnsi="仿宋_GB2312"/>
        </w:rPr>
        <w:t xml:space="preserve">10.5 </w:t>
      </w:r>
      <w:r>
        <w:rPr>
          <w:rFonts w:ascii="仿宋_GB2312" w:hAnsi="仿宋_GB2312"/>
        </w:rPr>
        <w:t>技术与合规风险维度分析</w:t>
      </w:r>
    </w:p>
    <w:p w14:paraId="1A8D24B2" w14:textId="77777777" w:rsidR="009A4577" w:rsidRDefault="004C4F40">
      <w:pPr>
        <w:jc w:val="both"/>
      </w:pPr>
      <w:r>
        <w:rPr>
          <w:rFonts w:ascii="仿宋_GB2312" w:hAnsi="仿宋_GB2312"/>
        </w:rPr>
        <w:t xml:space="preserve">10.5.1 </w:t>
      </w:r>
      <w:r>
        <w:rPr>
          <w:rFonts w:ascii="仿宋_GB2312" w:hAnsi="仿宋_GB2312"/>
        </w:rPr>
        <w:t>模型泛化风险</w:t>
      </w:r>
    </w:p>
    <w:p w14:paraId="33C57A23" w14:textId="77777777" w:rsidR="009A4577" w:rsidRDefault="004C4F40">
      <w:pPr>
        <w:jc w:val="both"/>
      </w:pPr>
      <w:r>
        <w:rPr>
          <w:rFonts w:ascii="仿宋_GB2312" w:hAnsi="仿宋_GB2312"/>
        </w:rPr>
        <w:t xml:space="preserve">10.5.2 </w:t>
      </w:r>
      <w:r>
        <w:rPr>
          <w:rFonts w:ascii="仿宋_GB2312" w:hAnsi="仿宋_GB2312"/>
        </w:rPr>
        <w:t>数据与知识产权合规风险</w:t>
      </w:r>
    </w:p>
    <w:p w14:paraId="39EB5068" w14:textId="77777777" w:rsidR="009A4577" w:rsidRDefault="004C4F40">
      <w:pPr>
        <w:jc w:val="both"/>
      </w:pPr>
      <w:r>
        <w:rPr>
          <w:rFonts w:ascii="仿宋_GB2312" w:hAnsi="仿宋_GB2312"/>
        </w:rPr>
        <w:t xml:space="preserve">10.6 </w:t>
      </w:r>
      <w:r>
        <w:rPr>
          <w:rFonts w:ascii="仿宋_GB2312" w:hAnsi="仿宋_GB2312"/>
        </w:rPr>
        <w:t>风险量化评估矩阵</w:t>
      </w:r>
    </w:p>
    <w:p w14:paraId="13786865" w14:textId="77777777" w:rsidR="009A4577" w:rsidRDefault="004C4F40">
      <w:pPr>
        <w:jc w:val="both"/>
      </w:pPr>
      <w:r>
        <w:rPr>
          <w:rFonts w:ascii="仿宋_GB2312" w:hAnsi="仿宋_GB2312"/>
        </w:rPr>
        <w:t xml:space="preserve">10.6.1 </w:t>
      </w:r>
      <w:r>
        <w:rPr>
          <w:rFonts w:ascii="仿宋_GB2312" w:hAnsi="仿宋_GB2312"/>
        </w:rPr>
        <w:t>高风险事项</w:t>
      </w:r>
    </w:p>
    <w:p w14:paraId="0D49B087" w14:textId="77777777" w:rsidR="009A4577" w:rsidRDefault="004C4F40">
      <w:pPr>
        <w:jc w:val="both"/>
      </w:pPr>
      <w:r>
        <w:rPr>
          <w:rFonts w:ascii="仿宋_GB2312" w:hAnsi="仿宋_GB2312"/>
        </w:rPr>
        <w:t xml:space="preserve">10.6.2 </w:t>
      </w:r>
      <w:r>
        <w:rPr>
          <w:rFonts w:ascii="仿宋_GB2312" w:hAnsi="仿宋_GB2312"/>
        </w:rPr>
        <w:t>中低风险事项</w:t>
      </w:r>
    </w:p>
    <w:p w14:paraId="5F05E99B" w14:textId="77777777" w:rsidR="009A4577" w:rsidRDefault="004C4F40">
      <w:pPr>
        <w:jc w:val="both"/>
      </w:pPr>
      <w:r>
        <w:rPr>
          <w:rFonts w:ascii="仿宋_GB2312" w:hAnsi="仿宋_GB2312"/>
        </w:rPr>
        <w:t xml:space="preserve">10.7 </w:t>
      </w:r>
      <w:r>
        <w:rPr>
          <w:rFonts w:ascii="仿宋_GB2312" w:hAnsi="仿宋_GB2312"/>
        </w:rPr>
        <w:t>三情景风险演变路径</w:t>
      </w:r>
    </w:p>
    <w:p w14:paraId="00DFD2DA" w14:textId="77777777" w:rsidR="009A4577" w:rsidRDefault="004C4F40">
      <w:pPr>
        <w:jc w:val="both"/>
      </w:pPr>
      <w:r>
        <w:rPr>
          <w:rFonts w:ascii="仿宋_GB2312" w:hAnsi="仿宋_GB2312"/>
        </w:rPr>
        <w:t xml:space="preserve">10.7.1 </w:t>
      </w:r>
      <w:r>
        <w:rPr>
          <w:rFonts w:ascii="仿宋_GB2312" w:hAnsi="仿宋_GB2312"/>
        </w:rPr>
        <w:t>乐观情景下的风险迁移</w:t>
      </w:r>
    </w:p>
    <w:p w14:paraId="25A8AC1F" w14:textId="77777777" w:rsidR="009A4577" w:rsidRDefault="004C4F40">
      <w:pPr>
        <w:jc w:val="both"/>
      </w:pPr>
      <w:r>
        <w:rPr>
          <w:rFonts w:ascii="仿宋_GB2312" w:hAnsi="仿宋_GB2312"/>
        </w:rPr>
        <w:t xml:space="preserve">10.7.2 </w:t>
      </w:r>
      <w:r>
        <w:rPr>
          <w:rFonts w:ascii="仿宋_GB2312" w:hAnsi="仿宋_GB2312"/>
        </w:rPr>
        <w:t>中性与保守情景下的处置重点</w:t>
      </w:r>
    </w:p>
    <w:p w14:paraId="52DFDA35" w14:textId="77777777" w:rsidR="009A4577" w:rsidRDefault="004C4F40">
      <w:pPr>
        <w:jc w:val="both"/>
      </w:pPr>
      <w:r>
        <w:rPr>
          <w:rFonts w:ascii="仿宋_GB2312" w:hAnsi="仿宋_GB2312"/>
        </w:rPr>
        <w:t xml:space="preserve">10.8 </w:t>
      </w:r>
      <w:r>
        <w:rPr>
          <w:rFonts w:ascii="仿宋_GB2312" w:hAnsi="仿宋_GB2312"/>
        </w:rPr>
        <w:t>风险应对策略矩阵</w:t>
      </w:r>
    </w:p>
    <w:p w14:paraId="70C30A64" w14:textId="77777777" w:rsidR="009A4577" w:rsidRDefault="004C4F40">
      <w:pPr>
        <w:jc w:val="both"/>
      </w:pPr>
      <w:r>
        <w:rPr>
          <w:rFonts w:ascii="仿宋_GB2312" w:hAnsi="仿宋_GB2312"/>
        </w:rPr>
        <w:t xml:space="preserve">10.8.1 </w:t>
      </w:r>
      <w:r>
        <w:rPr>
          <w:rFonts w:ascii="仿宋_GB2312" w:hAnsi="仿宋_GB2312"/>
        </w:rPr>
        <w:t>规避类策略</w:t>
      </w:r>
    </w:p>
    <w:p w14:paraId="05728C7A" w14:textId="77777777" w:rsidR="009A4577" w:rsidRDefault="004C4F40">
      <w:pPr>
        <w:jc w:val="both"/>
      </w:pPr>
      <w:r>
        <w:rPr>
          <w:rFonts w:ascii="仿宋_GB2312" w:hAnsi="仿宋_GB2312"/>
        </w:rPr>
        <w:t xml:space="preserve">10.8.2 </w:t>
      </w:r>
      <w:r>
        <w:rPr>
          <w:rFonts w:ascii="仿宋_GB2312" w:hAnsi="仿宋_GB2312"/>
        </w:rPr>
        <w:t>缓释类策略</w:t>
      </w:r>
    </w:p>
    <w:p w14:paraId="1683D866" w14:textId="77777777" w:rsidR="009A4577" w:rsidRDefault="004C4F40">
      <w:pPr>
        <w:jc w:val="both"/>
      </w:pPr>
      <w:r>
        <w:rPr>
          <w:rFonts w:ascii="仿宋_GB2312" w:hAnsi="仿宋_GB2312"/>
        </w:rPr>
        <w:t xml:space="preserve">10.8.3 </w:t>
      </w:r>
      <w:r>
        <w:rPr>
          <w:rFonts w:ascii="仿宋_GB2312" w:hAnsi="仿宋_GB2312"/>
        </w:rPr>
        <w:t>转移与预案类策略</w:t>
      </w:r>
    </w:p>
    <w:p w14:paraId="5B117DBF" w14:textId="77777777" w:rsidR="009A4577" w:rsidRDefault="004C4F40">
      <w:pPr>
        <w:jc w:val="both"/>
      </w:pPr>
      <w:r>
        <w:rPr>
          <w:rFonts w:ascii="仿宋_GB2312" w:hAnsi="仿宋_GB2312"/>
        </w:rPr>
        <w:t xml:space="preserve">10.9 </w:t>
      </w:r>
      <w:r>
        <w:rPr>
          <w:rFonts w:ascii="仿宋_GB2312" w:hAnsi="仿宋_GB2312"/>
        </w:rPr>
        <w:t>关键风险指标监控建议</w:t>
      </w:r>
    </w:p>
    <w:p w14:paraId="4911E72C" w14:textId="77777777" w:rsidR="009A4577" w:rsidRDefault="004C4F40">
      <w:pPr>
        <w:jc w:val="both"/>
      </w:pPr>
      <w:r>
        <w:rPr>
          <w:rFonts w:ascii="仿宋_GB2312" w:hAnsi="仿宋_GB2312"/>
        </w:rPr>
        <w:t xml:space="preserve">10.9.1 </w:t>
      </w:r>
      <w:r>
        <w:rPr>
          <w:rFonts w:ascii="仿宋_GB2312" w:hAnsi="仿宋_GB2312"/>
        </w:rPr>
        <w:t>月度经营类指标</w:t>
      </w:r>
    </w:p>
    <w:p w14:paraId="4EDE5435" w14:textId="77777777" w:rsidR="009A4577" w:rsidRDefault="004C4F40">
      <w:pPr>
        <w:jc w:val="both"/>
      </w:pPr>
      <w:r>
        <w:rPr>
          <w:rFonts w:ascii="仿宋_GB2312" w:hAnsi="仿宋_GB2312"/>
        </w:rPr>
        <w:t xml:space="preserve">10.9.2 </w:t>
      </w:r>
      <w:r>
        <w:rPr>
          <w:rFonts w:ascii="仿宋_GB2312" w:hAnsi="仿宋_GB2312"/>
        </w:rPr>
        <w:t>技术验证类指标</w:t>
      </w:r>
    </w:p>
    <w:p w14:paraId="42514B32" w14:textId="77777777" w:rsidR="009A4577" w:rsidRDefault="004C4F40">
      <w:pPr>
        <w:jc w:val="both"/>
      </w:pPr>
      <w:r>
        <w:rPr>
          <w:rFonts w:ascii="仿宋_GB2312" w:hAnsi="仿宋_GB2312"/>
        </w:rPr>
        <w:t xml:space="preserve">10.9.3 </w:t>
      </w:r>
      <w:r>
        <w:rPr>
          <w:rFonts w:ascii="仿宋_GB2312" w:hAnsi="仿宋_GB2312"/>
        </w:rPr>
        <w:t>团队与合作类指标</w:t>
      </w:r>
    </w:p>
    <w:p w14:paraId="43BEA41E" w14:textId="77777777" w:rsidR="009A4577" w:rsidRDefault="009A4577">
      <w:pPr>
        <w:sectPr w:rsidR="009A4577">
          <w:pgSz w:w="11906" w:h="16838"/>
          <w:pgMar w:top="1417" w:right="1417" w:bottom="1417" w:left="1417" w:header="850" w:footer="992" w:gutter="0"/>
          <w:cols w:space="720"/>
          <w:docGrid w:linePitch="360"/>
        </w:sectPr>
      </w:pPr>
    </w:p>
    <w:p w14:paraId="03AADC68" w14:textId="77777777" w:rsidR="009A4577" w:rsidRDefault="004C4F40">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是一套面向橙类等级识别与产地溯源的双端智能分析系统。用户将高光谱数据文件或标准检测数据文件上传至网站端或小程序端后，系统自动完成特征提取、等级判定、产地溯源、异常识别与分析报告生成。网站端已完成批量上传、样本对比、模型解释、可视化看板、历史档案与报告导出等核心功能，小程序端已完成移动上传、采样登记、结果查询、历史回看与快捷分享等核心功能，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结果输出</w:t>
      </w:r>
      <w:r>
        <w:rPr>
          <w:rFonts w:ascii="仿宋_GB2312" w:hAnsi="仿宋_GB2312"/>
        </w:rPr>
        <w:t>—</w:t>
      </w:r>
      <w:r>
        <w:rPr>
          <w:rFonts w:ascii="仿宋_GB2312" w:hAnsi="仿宋_GB2312"/>
        </w:rPr>
        <w:t>历史留痕</w:t>
      </w:r>
      <w:r>
        <w:rPr>
          <w:rFonts w:ascii="仿宋_GB2312" w:hAnsi="仿宋_GB2312"/>
        </w:rPr>
        <w:t>”</w:t>
      </w:r>
      <w:r>
        <w:rPr>
          <w:rFonts w:ascii="仿宋_GB2312" w:hAnsi="仿宋_GB2312"/>
        </w:rPr>
        <w:t>的完整业务闭环。当前演示系统已支持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三类文件接入，可展示</w:t>
      </w:r>
      <w:r>
        <w:rPr>
          <w:rFonts w:ascii="仿宋_GB2312" w:hAnsi="仿宋_GB2312"/>
        </w:rPr>
        <w:t xml:space="preserve"> 1.2 </w:t>
      </w:r>
      <w:r>
        <w:rPr>
          <w:rFonts w:ascii="仿宋_GB2312" w:hAnsi="仿宋_GB2312"/>
        </w:rPr>
        <w:t>秒分析流程、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的页面结果，并联动</w:t>
      </w:r>
      <w:r>
        <w:rPr>
          <w:rFonts w:ascii="仿宋_GB2312" w:hAnsi="仿宋_GB2312"/>
        </w:rPr>
        <w:t xml:space="preserve"> 10 </w:t>
      </w:r>
      <w:r>
        <w:rPr>
          <w:rFonts w:ascii="仿宋_GB2312" w:hAnsi="仿宋_GB2312"/>
        </w:rPr>
        <w:t>组化验样本与</w:t>
      </w:r>
      <w:r>
        <w:rPr>
          <w:rFonts w:ascii="仿宋_GB2312" w:hAnsi="仿宋_GB2312"/>
        </w:rPr>
        <w:t xml:space="preserve"> 100 </w:t>
      </w:r>
      <w:r>
        <w:rPr>
          <w:rFonts w:ascii="仿宋_GB2312" w:hAnsi="仿宋_GB2312"/>
        </w:rPr>
        <w:t>个连续波段点位完成澄迈福橙与琼中绿橙对比分析。项目以高光谱成像与智能模型为技术基础，以等级识别、产地溯源和结果表达为核心价值，面向果园、合作社、分选中心、品牌方和渠道方提供可直接使用的数字化工具，并具备向区域品牌果品质量基础设施延伸的条件。</w:t>
      </w:r>
    </w:p>
    <w:p w14:paraId="4CD63C86" w14:textId="77777777" w:rsidR="009A4577" w:rsidRDefault="004C4F40">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高光谱成像；数据文件上传；橙子等级识别；产地溯源；网站小程序双端</w:t>
      </w:r>
    </w:p>
    <w:p w14:paraId="51DCCA1A" w14:textId="77777777" w:rsidR="009A4577" w:rsidRDefault="004C4F40">
      <w:pPr>
        <w:ind w:firstLine="0"/>
        <w:jc w:val="both"/>
      </w:pPr>
      <w:r>
        <w:rPr>
          <w:rFonts w:eastAsia="Times New Roman"/>
          <w:b/>
        </w:rPr>
        <w:t xml:space="preserve">Abstract </w:t>
      </w:r>
      <w:r>
        <w:rPr>
          <w:rFonts w:eastAsia="Times New Roman"/>
        </w:rPr>
        <w:t>Chengyuan Insight is a dual-end intelligent analysis system for orange grading and origin traceability. After users upload hyperspectral or standard inspection data files through the website or mini-program, the system automatically performs feature extraction, grade identification, origin tracing, anomaly detection and report generation. The web application already supports batch analysis, model interpretation, dashboards, historical archives and report export, while the mini-program supports mobile upload</w:t>
      </w:r>
      <w:r>
        <w:rPr>
          <w:rFonts w:eastAsia="Times New Roman"/>
        </w:rPr>
        <w:t>, sample registration, result lookup and history review.</w:t>
      </w:r>
    </w:p>
    <w:p w14:paraId="1E423717" w14:textId="77777777" w:rsidR="009A4577" w:rsidRDefault="004C4F40">
      <w:pPr>
        <w:ind w:firstLine="0"/>
        <w:jc w:val="both"/>
      </w:pPr>
      <w:r>
        <w:rPr>
          <w:rFonts w:eastAsia="Times New Roman"/>
          <w:b/>
        </w:rPr>
        <w:t xml:space="preserve">Key words </w:t>
      </w:r>
      <w:r>
        <w:rPr>
          <w:rFonts w:eastAsia="Times New Roman"/>
        </w:rPr>
        <w:t>hyperspectral imaging; file upload; orange grading; origin traceability; web and mini-program</w:t>
      </w:r>
    </w:p>
    <w:p w14:paraId="6D48398E" w14:textId="77777777" w:rsidR="009A4577" w:rsidRDefault="009A4577">
      <w:pPr>
        <w:sectPr w:rsidR="009A4577">
          <w:pgSz w:w="11906" w:h="16838"/>
          <w:pgMar w:top="1417" w:right="1417" w:bottom="1417" w:left="1417" w:header="850" w:footer="992" w:gutter="0"/>
          <w:cols w:space="720"/>
          <w:docGrid w:linePitch="360"/>
        </w:sectPr>
      </w:pPr>
    </w:p>
    <w:p w14:paraId="06D4F261" w14:textId="77777777" w:rsidR="009A4577" w:rsidRDefault="004C4F40">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32631508" w14:textId="77777777" w:rsidR="009A4577" w:rsidRDefault="004C4F40">
      <w:pPr>
        <w:pStyle w:val="21"/>
        <w:ind w:firstLine="0"/>
      </w:pPr>
      <w:r>
        <w:rPr>
          <w:rFonts w:ascii="楷体_GB2312" w:eastAsia="楷体_GB2312" w:hAnsi="楷体_GB2312"/>
        </w:rPr>
        <w:t xml:space="preserve">1.1 </w:t>
      </w:r>
      <w:r>
        <w:rPr>
          <w:rFonts w:ascii="楷体_GB2312" w:eastAsia="楷体_GB2312" w:hAnsi="楷体_GB2312"/>
        </w:rPr>
        <w:t>项目背景</w:t>
      </w:r>
    </w:p>
    <w:p w14:paraId="1E2AAAAD" w14:textId="77777777" w:rsidR="009A4577" w:rsidRDefault="004C4F40">
      <w:pPr>
        <w:jc w:val="both"/>
      </w:pPr>
      <w:r>
        <w:rPr>
          <w:rFonts w:ascii="仿宋_GB2312" w:hAnsi="仿宋_GB2312"/>
        </w:rPr>
        <w:t>当前橙类销售已经从</w:t>
      </w:r>
      <w:r>
        <w:rPr>
          <w:rFonts w:ascii="仿宋_GB2312" w:hAnsi="仿宋_GB2312"/>
        </w:rPr>
        <w:t>“</w:t>
      </w:r>
      <w:r>
        <w:rPr>
          <w:rFonts w:ascii="仿宋_GB2312" w:hAnsi="仿宋_GB2312"/>
        </w:rPr>
        <w:t>卖得出去</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分得准、讲得清、卖得稳</w:t>
      </w:r>
      <w:r>
        <w:rPr>
          <w:rFonts w:ascii="仿宋_GB2312" w:hAnsi="仿宋_GB2312"/>
        </w:rPr>
        <w:t>”</w:t>
      </w:r>
      <w:r>
        <w:rPr>
          <w:rFonts w:ascii="仿宋_GB2312" w:hAnsi="仿宋_GB2312"/>
        </w:rPr>
        <w:t>。人工分级、少量抽检和经验判断可以应对小批量交易，但一旦进入品牌果、电商果、礼盒果和渠道采购场景，问题会被放大：同批果品分级口径不一致、抽检结果难覆盖整批货、品牌方拿不出可直接展示的批次证明材料。</w:t>
      </w:r>
    </w:p>
    <w:p w14:paraId="65E26F5C" w14:textId="77777777" w:rsidR="009A4577" w:rsidRDefault="004C4F40">
      <w:pPr>
        <w:jc w:val="both"/>
      </w:pPr>
      <w:r>
        <w:rPr>
          <w:rFonts w:ascii="仿宋_GB2312" w:hAnsi="仿宋_GB2312"/>
        </w:rPr>
        <w:t>把这个问题放到全国市场层面看，会发现它不是某几个产区的小问题。农业农村部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。在供给充足、价格承压的背景下，品质证明、等级分层和产地可信表达已经成为品牌果竞争的硬指标。</w:t>
      </w:r>
    </w:p>
    <w:p w14:paraId="3AD70552" w14:textId="77777777" w:rsidR="009A4577" w:rsidRDefault="004C4F40">
      <w:pPr>
        <w:jc w:val="both"/>
      </w:pPr>
      <w:r>
        <w:rPr>
          <w:rFonts w:ascii="仿宋_GB2312" w:hAnsi="仿宋_GB2312"/>
        </w:rPr>
        <w:t>把范围进一步收缩到海南，场景就更具体了。根据海南省统计局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。澄迈福橙、琼中绿橙这类区域品牌果品既需要稳定分级，也需要清晰溯源和对外报告，正好对应橙源智鉴的网站端与小程序端应用场景。</w:t>
      </w:r>
    </w:p>
    <w:p w14:paraId="65F40004" w14:textId="77777777" w:rsidR="009A4577" w:rsidRDefault="004C4F40">
      <w:pPr>
        <w:jc w:val="both"/>
      </w:pPr>
      <w:r>
        <w:rPr>
          <w:rFonts w:ascii="仿宋_GB2312" w:hAnsi="仿宋_GB2312"/>
        </w:rPr>
        <w:t>因此，橙源智鉴没有从宏大概念切入，而是直接对应业务动作设计方案：用户上传高光谱数据文件或标准检测数据文件，系统自动输出橙子等级、产地溯源结果、异常提示和分析报告；网站端负责批量分析与档案管理，小程序端负责现场上传、查询和回看。项目解决的不是泛化的</w:t>
      </w:r>
      <w:r>
        <w:rPr>
          <w:rFonts w:ascii="仿宋_GB2312" w:hAnsi="仿宋_GB2312"/>
        </w:rPr>
        <w:t>“</w:t>
      </w:r>
      <w:r>
        <w:rPr>
          <w:rFonts w:ascii="仿宋_GB2312" w:hAnsi="仿宋_GB2312"/>
        </w:rPr>
        <w:t>农业数字化</w:t>
      </w:r>
      <w:r>
        <w:rPr>
          <w:rFonts w:ascii="仿宋_GB2312" w:hAnsi="仿宋_GB2312"/>
        </w:rPr>
        <w:t>”</w:t>
      </w:r>
      <w:r>
        <w:rPr>
          <w:rFonts w:ascii="仿宋_GB2312" w:hAnsi="仿宋_GB2312"/>
        </w:rPr>
        <w:t>问题，而是橙类产品在分级、验货、溯源和对外说明中的具体动作问题。</w:t>
      </w:r>
    </w:p>
    <w:p w14:paraId="5CB18280" w14:textId="77777777" w:rsidR="009A4577" w:rsidRDefault="004C4F40">
      <w:pPr>
        <w:pStyle w:val="21"/>
        <w:ind w:firstLine="0"/>
      </w:pPr>
      <w:r>
        <w:rPr>
          <w:rFonts w:ascii="楷体_GB2312" w:eastAsia="楷体_GB2312" w:hAnsi="楷体_GB2312"/>
        </w:rPr>
        <w:t xml:space="preserve">1.2 </w:t>
      </w:r>
      <w:r>
        <w:rPr>
          <w:rFonts w:ascii="楷体_GB2312" w:eastAsia="楷体_GB2312" w:hAnsi="楷体_GB2312"/>
        </w:rPr>
        <w:t>政策支持</w:t>
      </w:r>
    </w:p>
    <w:p w14:paraId="20E85BAB" w14:textId="77777777" w:rsidR="009A4577" w:rsidRDefault="004C4F40">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0D116992" w14:textId="77777777" w:rsidR="009A4577" w:rsidRDefault="004C4F40">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以上，重点推动农业全链条数字化、智能化升级。橙源智鉴对应的正是</w:t>
      </w:r>
      <w:r>
        <w:rPr>
          <w:rFonts w:ascii="仿宋_GB2312" w:hAnsi="仿宋_GB2312"/>
        </w:rPr>
        <w:t>“</w:t>
      </w:r>
      <w:r>
        <w:rPr>
          <w:rFonts w:ascii="仿宋_GB2312" w:hAnsi="仿宋_GB2312"/>
        </w:rPr>
        <w:t>数据采集、智能分析、结果交付</w:t>
      </w:r>
      <w:r>
        <w:rPr>
          <w:rFonts w:ascii="仿宋_GB2312" w:hAnsi="仿宋_GB2312"/>
        </w:rPr>
        <w:t>”</w:t>
      </w:r>
      <w:r>
        <w:rPr>
          <w:rFonts w:ascii="仿宋_GB2312" w:hAnsi="仿宋_GB2312"/>
        </w:rPr>
        <w:t>这一链路，不靠口号对接政策，而靠网站端、小程序端和标准报告把数据真正落到业务环节。</w:t>
      </w:r>
    </w:p>
    <w:p w14:paraId="700BAD39" w14:textId="77777777" w:rsidR="009A4577" w:rsidRDefault="004C4F40">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0B0163D7" w14:textId="77777777" w:rsidR="009A4577" w:rsidRDefault="004C4F40">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4F5FD398" w14:textId="77777777" w:rsidR="009A4577" w:rsidRDefault="004C4F40">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应用推广，为项目提供了明确落点。项目不做脱离场景的算法展示，而是直接服务海南特色橙类产品的分选、验货和品牌证明。</w:t>
      </w:r>
    </w:p>
    <w:p w14:paraId="2A4559AB" w14:textId="77777777" w:rsidR="009A4577" w:rsidRDefault="004C4F40">
      <w:pPr>
        <w:jc w:val="both"/>
      </w:pPr>
      <w:r>
        <w:rPr>
          <w:rFonts w:ascii="仿宋_GB2312" w:hAnsi="仿宋_GB2312"/>
        </w:rPr>
        <w:t>澄迈福橙、琼中绿橙等区域品牌本身就同时存在等级识别、产地证明和品牌表达三项任务。先在海南做出样板案例，再复制到其他橙类产区，路径更短，也更符合竞赛项目向真实应用延伸的逻辑。</w:t>
      </w:r>
    </w:p>
    <w:p w14:paraId="418DBABB" w14:textId="77777777" w:rsidR="009A4577" w:rsidRDefault="004C4F40">
      <w:pPr>
        <w:pStyle w:val="21"/>
        <w:ind w:firstLine="0"/>
      </w:pPr>
      <w:r>
        <w:rPr>
          <w:rFonts w:ascii="楷体_GB2312" w:eastAsia="楷体_GB2312" w:hAnsi="楷体_GB2312"/>
        </w:rPr>
        <w:t xml:space="preserve">1.3 </w:t>
      </w:r>
      <w:r>
        <w:rPr>
          <w:rFonts w:ascii="楷体_GB2312" w:eastAsia="楷体_GB2312" w:hAnsi="楷体_GB2312"/>
        </w:rPr>
        <w:t>技术支撑</w:t>
      </w:r>
    </w:p>
    <w:p w14:paraId="754167F4" w14:textId="77777777" w:rsidR="009A4577" w:rsidRDefault="004C4F40">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693DFB8B" w14:textId="77777777" w:rsidR="009A4577" w:rsidRDefault="004C4F40">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09E7DFBD" w14:textId="77777777" w:rsidR="009A4577" w:rsidRDefault="004C4F40">
      <w:pPr>
        <w:pStyle w:val="31"/>
        <w:ind w:firstLine="0"/>
      </w:pPr>
      <w:r>
        <w:rPr>
          <w:rFonts w:ascii="仿宋_GB2312" w:eastAsia="仿宋_GB2312" w:hAnsi="仿宋_GB2312"/>
        </w:rPr>
        <w:t xml:space="preserve">1.3.2 </w:t>
      </w:r>
      <w:r>
        <w:rPr>
          <w:rFonts w:ascii="仿宋_GB2312" w:eastAsia="仿宋_GB2312" w:hAnsi="仿宋_GB2312"/>
        </w:rPr>
        <w:t>智能模型支撑分类与预测双任务</w:t>
      </w:r>
    </w:p>
    <w:p w14:paraId="1F7EF9C7" w14:textId="77777777" w:rsidR="009A4577" w:rsidRDefault="004C4F40">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65410FE6" w14:textId="77777777" w:rsidR="009A4577" w:rsidRDefault="004C4F40">
      <w:pPr>
        <w:pStyle w:val="31"/>
        <w:ind w:firstLine="0"/>
      </w:pPr>
      <w:r>
        <w:rPr>
          <w:rFonts w:ascii="仿宋_GB2312" w:eastAsia="仿宋_GB2312" w:hAnsi="仿宋_GB2312"/>
        </w:rPr>
        <w:t xml:space="preserve">1.3.3 </w:t>
      </w:r>
      <w:r>
        <w:rPr>
          <w:rFonts w:ascii="仿宋_GB2312" w:eastAsia="仿宋_GB2312" w:hAnsi="仿宋_GB2312"/>
        </w:rPr>
        <w:t>平台系统为技术落地提供载体</w:t>
      </w:r>
    </w:p>
    <w:p w14:paraId="0C0BC4C6" w14:textId="77777777" w:rsidR="009A4577" w:rsidRDefault="004C4F40">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3A8887B8" w14:textId="77777777" w:rsidR="009A4577" w:rsidRDefault="004C4F40">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22CB62A1" w14:textId="77777777" w:rsidR="009A4577" w:rsidRDefault="004C4F40">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w:t>
      </w:r>
      <w:r>
        <w:rPr>
          <w:rFonts w:ascii="仿宋_GB2312" w:hAnsi="仿宋_GB2312"/>
        </w:rPr>
        <w:lastRenderedPageBreak/>
        <w:t>数据；三是报告、历史页和模型页已经把分析结果做成可展示、可追溯、可复盘的成品。下一步重点是继续补强样本规模、标签质量和跨批次稳定性。</w:t>
      </w:r>
    </w:p>
    <w:p w14:paraId="6F938A96" w14:textId="77777777" w:rsidR="009A4577" w:rsidRDefault="004C4F40">
      <w:pPr>
        <w:pStyle w:val="a0"/>
        <w:ind w:firstLine="0"/>
        <w:jc w:val="both"/>
      </w:pPr>
      <w:r>
        <w:rPr>
          <w:rFonts w:ascii="仿宋_GB2312" w:hAnsi="仿宋_GB2312"/>
        </w:rPr>
        <w:t>阶段目标一：形成一套能被重复执行的样本采集、编号、理化标注与数据录入模板。</w:t>
      </w:r>
    </w:p>
    <w:p w14:paraId="0A387D01" w14:textId="77777777" w:rsidR="009A4577" w:rsidRDefault="004C4F40">
      <w:pPr>
        <w:pStyle w:val="a0"/>
        <w:ind w:firstLine="0"/>
        <w:jc w:val="both"/>
      </w:pPr>
      <w:r>
        <w:rPr>
          <w:rFonts w:ascii="仿宋_GB2312" w:hAnsi="仿宋_GB2312"/>
        </w:rPr>
        <w:t>阶段目标二：把等级识别、产地溯源、异常提醒和报告输出稳定集成到网站端与小程序端。</w:t>
      </w:r>
    </w:p>
    <w:p w14:paraId="3420410B" w14:textId="77777777" w:rsidR="009A4577" w:rsidRDefault="004C4F40">
      <w:pPr>
        <w:pStyle w:val="a0"/>
        <w:ind w:firstLine="0"/>
        <w:jc w:val="both"/>
      </w:pPr>
      <w:r>
        <w:rPr>
          <w:rFonts w:ascii="仿宋_GB2312" w:hAnsi="仿宋_GB2312"/>
        </w:rPr>
        <w:t>阶段目标三：形成批量上传分析、移动端查询、历史档案管理和报告导出的完整产品闭环。</w:t>
      </w:r>
    </w:p>
    <w:p w14:paraId="546C06E1" w14:textId="77777777" w:rsidR="009A4577" w:rsidRDefault="004C4F40">
      <w:pPr>
        <w:pStyle w:val="a0"/>
        <w:ind w:firstLine="0"/>
        <w:jc w:val="both"/>
      </w:pPr>
      <w:r>
        <w:rPr>
          <w:rFonts w:ascii="仿宋_GB2312" w:hAnsi="仿宋_GB2312"/>
        </w:rPr>
        <w:t>阶段目标四：围绕澄迈福橙、琼中绿橙等对象形成可展示、可验证、可复制的应用案例。</w:t>
      </w:r>
    </w:p>
    <w:p w14:paraId="4F50D54E" w14:textId="77777777" w:rsidR="009A4577" w:rsidRDefault="004C4F40">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6B13FCEE" w14:textId="77777777" w:rsidR="009A4577" w:rsidRDefault="009A4577">
      <w:pPr>
        <w:sectPr w:rsidR="009A4577">
          <w:pgSz w:w="11906" w:h="16838"/>
          <w:pgMar w:top="1417" w:right="1417" w:bottom="1417" w:left="1417" w:header="850" w:footer="992" w:gutter="0"/>
          <w:cols w:space="720"/>
          <w:docGrid w:linePitch="360"/>
        </w:sectPr>
      </w:pPr>
    </w:p>
    <w:p w14:paraId="78DB305E" w14:textId="77777777" w:rsidR="009A4577" w:rsidRDefault="004C4F40">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0BDB745F" w14:textId="77777777" w:rsidR="009A4577" w:rsidRDefault="004C4F40">
      <w:pPr>
        <w:pStyle w:val="21"/>
        <w:ind w:firstLine="0"/>
      </w:pPr>
      <w:r>
        <w:rPr>
          <w:rFonts w:ascii="楷体_GB2312" w:eastAsia="楷体_GB2312" w:hAnsi="楷体_GB2312"/>
        </w:rPr>
        <w:t xml:space="preserve">2.1 </w:t>
      </w:r>
      <w:r>
        <w:rPr>
          <w:rFonts w:ascii="楷体_GB2312" w:eastAsia="楷体_GB2312" w:hAnsi="楷体_GB2312"/>
        </w:rPr>
        <w:t>社会效益</w:t>
      </w:r>
    </w:p>
    <w:p w14:paraId="7D0C1B7A" w14:textId="77777777" w:rsidR="009A4577" w:rsidRDefault="004C4F40">
      <w:pPr>
        <w:jc w:val="both"/>
      </w:pPr>
      <w:r>
        <w:rPr>
          <w:rFonts w:ascii="仿宋_GB2312" w:hAnsi="仿宋_GB2312"/>
        </w:rPr>
        <w:t>橙源智鉴带来的社会效益，首先体现在果品质量治理方式的变化上。过去基地分选更依赖人工经验和少量抽检，同一批货在不同人员手中容易出现口径不一、判断不稳的问题；系统接入后，网站端可以围绕批次文件直接给出等级判断、关键指标区间和异常样本提示，小程序端则负责现场上传、回看与核对，使分选、验货和记录三件事第一次放到了同一条线上完成。</w:t>
      </w:r>
    </w:p>
    <w:p w14:paraId="548715A6" w14:textId="77777777" w:rsidR="009A4577" w:rsidRDefault="004C4F40">
      <w:pPr>
        <w:jc w:val="both"/>
      </w:pPr>
      <w:r>
        <w:rPr>
          <w:rFonts w:ascii="仿宋_GB2312" w:hAnsi="仿宋_GB2312"/>
        </w:rPr>
        <w:t>这种变化继续向后延伸，就会进入渠道验货和品牌表达环节。渠道方不再只看到一句</w:t>
      </w:r>
      <w:r>
        <w:rPr>
          <w:rFonts w:ascii="仿宋_GB2312" w:hAnsi="仿宋_GB2312"/>
        </w:rPr>
        <w:t>“</w:t>
      </w:r>
      <w:r>
        <w:rPr>
          <w:rFonts w:ascii="仿宋_GB2312" w:hAnsi="仿宋_GB2312"/>
        </w:rPr>
        <w:t>品质较好</w:t>
      </w:r>
      <w:r>
        <w:rPr>
          <w:rFonts w:ascii="仿宋_GB2312" w:hAnsi="仿宋_GB2312"/>
        </w:rPr>
        <w:t>”</w:t>
      </w:r>
      <w:r>
        <w:rPr>
          <w:rFonts w:ascii="仿宋_GB2312" w:hAnsi="仿宋_GB2312"/>
        </w:rPr>
        <w:t>的主观描述，而是能看到该批果品的产地结果、历史记录和报告材料；品牌方对外介绍产品时，也不再依赖宣传口径，而是可以调用批次级的图文化报告和结果页。对于礼盒果、电商果和节庆果这类对信任要求更高的场景，这种表达方式更容易被渠道和消费者接受。</w:t>
      </w:r>
    </w:p>
    <w:p w14:paraId="5D5664BC" w14:textId="77777777" w:rsidR="009A4577" w:rsidRDefault="004C4F40">
      <w:pPr>
        <w:jc w:val="both"/>
      </w:pPr>
      <w:r>
        <w:rPr>
          <w:rFonts w:ascii="仿宋_GB2312" w:hAnsi="仿宋_GB2312"/>
        </w:rPr>
        <w:t>再往前走一步，系统的价值就不只停留在本次检测，而是转化为长期数据资产。每次上传的样本文件、理化标签、分析结果、异常记录和报告版本都会被留存下来，为后续复检、复盘、模型更新和区域样本库扩充提供连续依据。对区域品牌果品来说，这类持续沉淀的数据能力比单次检测结果更重要，因为它决定了后续分级标准、品牌档案和追溯体系能否真正建立起来。</w:t>
      </w:r>
    </w:p>
    <w:p w14:paraId="56635B8F" w14:textId="77777777" w:rsidR="009A4577" w:rsidRDefault="004C4F40">
      <w:pPr>
        <w:pStyle w:val="21"/>
        <w:ind w:firstLine="0"/>
      </w:pPr>
      <w:r>
        <w:rPr>
          <w:rFonts w:ascii="楷体_GB2312" w:eastAsia="楷体_GB2312" w:hAnsi="楷体_GB2312"/>
        </w:rPr>
        <w:t xml:space="preserve">2.2 </w:t>
      </w:r>
      <w:r>
        <w:rPr>
          <w:rFonts w:ascii="楷体_GB2312" w:eastAsia="楷体_GB2312" w:hAnsi="楷体_GB2312"/>
        </w:rPr>
        <w:t>经济效益</w:t>
      </w:r>
    </w:p>
    <w:p w14:paraId="3CBC5FEE" w14:textId="77777777" w:rsidR="009A4577" w:rsidRDefault="004C4F40">
      <w:pPr>
        <w:jc w:val="both"/>
      </w:pPr>
      <w:r>
        <w:rPr>
          <w:rFonts w:ascii="仿宋_GB2312" w:hAnsi="仿宋_GB2312"/>
        </w:rPr>
        <w:t>经济效益的第一层体现在经营环节的直接降损上。对果园、合作社和分选中心来说，系统接入后最先改善的是批次研判速度、错分级概率和重复抽检频次。优质果可以更早被识别出来，高等级果不容易被低估，普通果也不容易被错判为高等级进入高价渠道，经营主体因此能够把人力和时间集中到真正有价值的批次上。</w:t>
      </w:r>
    </w:p>
    <w:p w14:paraId="21B90547" w14:textId="77777777" w:rsidR="009A4577" w:rsidRDefault="004C4F40">
      <w:pPr>
        <w:jc w:val="both"/>
      </w:pPr>
      <w:r>
        <w:rPr>
          <w:rFonts w:ascii="仿宋_GB2312" w:hAnsi="仿宋_GB2312"/>
        </w:rPr>
        <w:t>当系统结果开始稳定用于议价和对外说明时，经济效益就会进入第二层。等级结果、产地结果和历史记录一旦可以按批次输出，品牌方和渠道方在谈判时比的不再只是价格，还包括稳定性、可追溯性和报告完整度。这样的收益不一定立刻表现为单价大幅上涨，但通常会先表现为退货争议下降、订单复购增加和合作关系趋于稳定，随后才逐步体现为礼盒果、品牌果和定制果的溢价空间。</w:t>
      </w:r>
    </w:p>
    <w:p w14:paraId="520C4A23" w14:textId="77777777" w:rsidR="009A4577" w:rsidRDefault="004C4F40">
      <w:pPr>
        <w:jc w:val="both"/>
      </w:pPr>
      <w:r>
        <w:rPr>
          <w:rFonts w:ascii="仿宋_GB2312" w:hAnsi="仿宋_GB2312"/>
        </w:rPr>
        <w:lastRenderedPageBreak/>
        <w:t>在此基础上，项目本身也形成了清晰的商业延伸路径。现阶段已经具备批次分析服务、年度账号服务和区域品牌定制服务三类交付能力；每增加一类合作场景，既能形成当期收入，也能同步扩充样本库、历史档案和报告模板。也就是说，项目后续的收入增长并不是凭空放大的故事，而是建立在现有网站、小程序和报告成品上的自然延伸。</w:t>
      </w:r>
    </w:p>
    <w:p w14:paraId="3C84F649" w14:textId="77777777" w:rsidR="009A4577" w:rsidRDefault="004C4F40">
      <w:pPr>
        <w:pStyle w:val="21"/>
        <w:ind w:firstLine="0"/>
      </w:pPr>
      <w:r>
        <w:rPr>
          <w:rFonts w:ascii="楷体_GB2312" w:eastAsia="楷体_GB2312" w:hAnsi="楷体_GB2312"/>
        </w:rPr>
        <w:t xml:space="preserve">2.3 </w:t>
      </w:r>
      <w:r>
        <w:rPr>
          <w:rFonts w:ascii="楷体_GB2312" w:eastAsia="楷体_GB2312" w:hAnsi="楷体_GB2312"/>
        </w:rPr>
        <w:t>教育引领</w:t>
      </w:r>
    </w:p>
    <w:p w14:paraId="53E912A1" w14:textId="77777777" w:rsidR="009A4577" w:rsidRDefault="004C4F40">
      <w:pPr>
        <w:jc w:val="both"/>
      </w:pPr>
      <w:r>
        <w:rPr>
          <w:rFonts w:ascii="仿宋_GB2312" w:hAnsi="仿宋_GB2312"/>
        </w:rPr>
        <w:t>在教育引领层面，项目把样本组织、模型训练、接口开发、双端联调、报告生成和计划书答辩放进了同一条链路中，训练的不再是单一技术点，而是完整的工程交付能力。团队成员需要同时理解数据、算法、产品和农业场景，这种复合能力与智慧农业、</w:t>
      </w:r>
      <w:r>
        <w:rPr>
          <w:rFonts w:ascii="仿宋_GB2312" w:hAnsi="仿宋_GB2312"/>
        </w:rPr>
        <w:t xml:space="preserve">AI </w:t>
      </w:r>
      <w:r>
        <w:rPr>
          <w:rFonts w:ascii="仿宋_GB2312" w:hAnsi="仿宋_GB2312"/>
        </w:rPr>
        <w:t>应用开发和区域产业数字化服务岗位直接对应，人才培养结果具有较强的迁移性。</w:t>
      </w:r>
    </w:p>
    <w:p w14:paraId="2F7C8899" w14:textId="77777777" w:rsidR="009A4577" w:rsidRDefault="004C4F40">
      <w:pPr>
        <w:jc w:val="both"/>
      </w:pPr>
      <w:r>
        <w:rPr>
          <w:rFonts w:ascii="仿宋_GB2312" w:hAnsi="仿宋_GB2312"/>
        </w:rPr>
        <w:t>如果项目能够围绕澄迈福橙、琼中绿橙形成稳定案例，示范效应也会随之出现。对于海南本地高校团队来说，这意味着可以拿出一套真正服务热带特色农业的数字化工具，而不是停留在实验室层面的研究成果；对于校地合作和后续项目申报来说，也意味着形成了可展示、可复盘、可复制的落地样板。</w:t>
      </w:r>
    </w:p>
    <w:p w14:paraId="579134D1" w14:textId="77777777" w:rsidR="009A4577" w:rsidRDefault="004C4F40">
      <w:pPr>
        <w:jc w:val="both"/>
      </w:pPr>
      <w:r>
        <w:rPr>
          <w:rFonts w:ascii="仿宋_GB2312" w:hAnsi="仿宋_GB2312"/>
        </w:rPr>
        <w:t>从竞赛视角看，这类项目的说服力主要来自成品、数据、场景和交付链路四个方面能够相互印证。计划书写的内容能在网站端和小程序端看到，系统给出的结果又能进入报告和试点案例中，这种前后一致的表达方式，比单纯讲算法原理或商业想象更容易获得认可。</w:t>
      </w:r>
    </w:p>
    <w:p w14:paraId="78A40A97" w14:textId="77777777" w:rsidR="009A4577" w:rsidRDefault="009A4577">
      <w:pPr>
        <w:sectPr w:rsidR="009A4577">
          <w:pgSz w:w="11906" w:h="16838"/>
          <w:pgMar w:top="1417" w:right="1417" w:bottom="1417" w:left="1417" w:header="850" w:footer="992" w:gutter="0"/>
          <w:cols w:space="720"/>
          <w:docGrid w:linePitch="360"/>
        </w:sectPr>
      </w:pPr>
    </w:p>
    <w:p w14:paraId="48374CCC" w14:textId="77777777" w:rsidR="009A4577" w:rsidRDefault="004C4F40">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0C8A1763" w14:textId="77777777" w:rsidR="009A4577" w:rsidRDefault="004C4F40">
      <w:pPr>
        <w:pStyle w:val="21"/>
        <w:ind w:firstLine="0"/>
      </w:pPr>
      <w:r>
        <w:rPr>
          <w:rFonts w:ascii="楷体_GB2312" w:eastAsia="楷体_GB2312" w:hAnsi="楷体_GB2312"/>
        </w:rPr>
        <w:t xml:space="preserve">3.1 </w:t>
      </w:r>
      <w:r>
        <w:rPr>
          <w:rFonts w:ascii="楷体_GB2312" w:eastAsia="楷体_GB2312" w:hAnsi="楷体_GB2312"/>
        </w:rPr>
        <w:t>市场可行性</w:t>
      </w:r>
    </w:p>
    <w:p w14:paraId="28AFEC4F" w14:textId="77777777" w:rsidR="009A4577" w:rsidRDefault="004C4F40">
      <w:pPr>
        <w:jc w:val="both"/>
      </w:pPr>
      <w:r>
        <w:rPr>
          <w:rFonts w:ascii="仿宋_GB2312" w:hAnsi="仿宋_GB2312"/>
        </w:rPr>
        <w:t>市场可行性首先取决于需求是否真实存在，而不是项目方能否讲出一个好听的故事。对于品牌果、地理标志果和高价值果品来说，同一批货能不能分得准、讲得清、交得稳，本身就是长期存在的经营问题。只要系统能够稳定输出检测结果、历史记录和标准报告，就能够直接进入果园、合作社、分选中心和品牌方的现有流程。</w:t>
      </w:r>
    </w:p>
    <w:p w14:paraId="00096726" w14:textId="77777777" w:rsidR="009A4577" w:rsidRDefault="004C4F40">
      <w:pPr>
        <w:jc w:val="both"/>
      </w:pPr>
      <w:r>
        <w:rPr>
          <w:rFonts w:ascii="仿宋_GB2312" w:hAnsi="仿宋_GB2312"/>
        </w:rPr>
        <w:t>其次，项目的切入对象足够聚焦。澄迈福橙、琼中绿橙等区域品牌果品同时具备品质分级需求、产地识别需求和数字化表达需求，适合作为首发场景先做透、再复制。再叠加智慧农业、农产品追溯和区域品牌经营的政策导向，项目面对的并不是孤立需求，而是一组彼此支撑的真实场景需求。</w:t>
      </w:r>
    </w:p>
    <w:p w14:paraId="03C6C51F" w14:textId="77777777" w:rsidR="009A4577" w:rsidRDefault="004C4F40">
      <w:pPr>
        <w:pStyle w:val="21"/>
        <w:ind w:firstLine="0"/>
      </w:pPr>
      <w:r>
        <w:rPr>
          <w:rFonts w:ascii="楷体_GB2312" w:eastAsia="楷体_GB2312" w:hAnsi="楷体_GB2312"/>
        </w:rPr>
        <w:t xml:space="preserve">3.2 </w:t>
      </w:r>
      <w:r>
        <w:rPr>
          <w:rFonts w:ascii="楷体_GB2312" w:eastAsia="楷体_GB2312" w:hAnsi="楷体_GB2312"/>
        </w:rPr>
        <w:t>技术可行性</w:t>
      </w:r>
    </w:p>
    <w:p w14:paraId="7B84DF19" w14:textId="77777777" w:rsidR="009A4577" w:rsidRDefault="004C4F40">
      <w:pPr>
        <w:jc w:val="both"/>
      </w:pPr>
      <w:r>
        <w:rPr>
          <w:rFonts w:ascii="仿宋_GB2312" w:hAnsi="仿宋_GB2312"/>
        </w:rPr>
        <w:t>技术可行性主要看两点：路线是否合理，成品是否已经搭起来。从路线看，项目采用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等指标预测，可解释模块负责说明判断依据，这条路线与项目任务是一一对应的。</w:t>
      </w:r>
    </w:p>
    <w:p w14:paraId="336FA95A" w14:textId="77777777" w:rsidR="009A4577" w:rsidRDefault="004C4F40">
      <w:pPr>
        <w:jc w:val="both"/>
      </w:pPr>
      <w:r>
        <w:rPr>
          <w:rFonts w:ascii="仿宋_GB2312" w:hAnsi="仿宋_GB2312"/>
        </w:rPr>
        <w:t>从成品看，项目已经不是停留在论文思路阶段。网站端已完成首页、大屏、分析页、模型页和历史页，小程序端已完成上传、登记、查询和回看，能够完整演示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个连续波段点位，并可展示澄迈福橙与琼中绿橙的对比分析。后续需要补强的重点也很明确，主要是扩样本、补季节和批次、提高标签精度、提升跨批次稳定性，属于可持续推进的工程问题。</w:t>
      </w:r>
    </w:p>
    <w:p w14:paraId="5DC0BF47" w14:textId="77777777" w:rsidR="009A4577" w:rsidRDefault="004C4F40">
      <w:pPr>
        <w:pStyle w:val="21"/>
        <w:ind w:firstLine="0"/>
      </w:pPr>
      <w:r>
        <w:rPr>
          <w:rFonts w:ascii="楷体_GB2312" w:eastAsia="楷体_GB2312" w:hAnsi="楷体_GB2312"/>
        </w:rPr>
        <w:t xml:space="preserve">3.3 </w:t>
      </w:r>
      <w:r>
        <w:rPr>
          <w:rFonts w:ascii="楷体_GB2312" w:eastAsia="楷体_GB2312" w:hAnsi="楷体_GB2312"/>
        </w:rPr>
        <w:t>经济可行性</w:t>
      </w:r>
    </w:p>
    <w:p w14:paraId="467701FA" w14:textId="77777777" w:rsidR="009A4577" w:rsidRDefault="004C4F40">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竞赛项目和高校团队分阶段推进。</w:t>
      </w:r>
    </w:p>
    <w:p w14:paraId="5E939EF9" w14:textId="77777777" w:rsidR="009A4577" w:rsidRDefault="004C4F40">
      <w:pPr>
        <w:jc w:val="both"/>
      </w:pPr>
      <w:r>
        <w:rPr>
          <w:rFonts w:ascii="仿宋_GB2312" w:hAnsi="仿宋_GB2312"/>
        </w:rPr>
        <w:t>收入端则已经和交付内容形成对应关系：批次文件分析服务对应分选和验货场景，年度账号服务对应长期使用客户，溯源报告和定制模型服务对应区域品牌和重点合作</w:t>
      </w:r>
      <w:r>
        <w:rPr>
          <w:rFonts w:ascii="仿宋_GB2312" w:hAnsi="仿宋_GB2312"/>
        </w:rPr>
        <w:lastRenderedPageBreak/>
        <w:t>方。商业化推进也具有自然顺序，即先做分析服务，再转年度订阅，最后推进区域共建，这样更符合当前产品成熟度，也更利于现金流和交付能力同步增长。</w:t>
      </w:r>
    </w:p>
    <w:p w14:paraId="6046976A" w14:textId="77777777" w:rsidR="009A4577" w:rsidRDefault="004C4F40">
      <w:pPr>
        <w:pStyle w:val="21"/>
        <w:ind w:firstLine="0"/>
      </w:pPr>
      <w:r>
        <w:rPr>
          <w:rFonts w:ascii="楷体_GB2312" w:eastAsia="楷体_GB2312" w:hAnsi="楷体_GB2312"/>
        </w:rPr>
        <w:t xml:space="preserve">3.4 </w:t>
      </w:r>
      <w:r>
        <w:rPr>
          <w:rFonts w:ascii="楷体_GB2312" w:eastAsia="楷体_GB2312" w:hAnsi="楷体_GB2312"/>
        </w:rPr>
        <w:t>运营可行性</w:t>
      </w:r>
    </w:p>
    <w:p w14:paraId="0F2B9900" w14:textId="77777777" w:rsidR="009A4577" w:rsidRDefault="004C4F40">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这使项目从竞赛文本走向场景试点具备现实条件。</w:t>
      </w:r>
    </w:p>
    <w:p w14:paraId="16994029" w14:textId="77777777" w:rsidR="009A4577" w:rsidRDefault="004C4F40">
      <w:pPr>
        <w:jc w:val="both"/>
      </w:pPr>
      <w:r>
        <w:rPr>
          <w:rFonts w:ascii="仿宋_GB2312" w:hAnsi="仿宋_GB2312"/>
        </w:rPr>
        <w:t>与此同时，推进路径也比较清晰：先展示成品，再进入试点，随后沉淀标准，最后复制区域。尤其是网站端和小程序端已经做成可演示、可试用的成品后，合作方不需要先理解抽象概念，而是可以直接体验上传、分析、查询和回溯流程，这会显著缩短对接周期。</w:t>
      </w:r>
    </w:p>
    <w:p w14:paraId="103F305A" w14:textId="77777777" w:rsidR="009A4577" w:rsidRDefault="009A4577">
      <w:pPr>
        <w:sectPr w:rsidR="009A4577">
          <w:pgSz w:w="11906" w:h="16838"/>
          <w:pgMar w:top="1417" w:right="1417" w:bottom="1417" w:left="1417" w:header="850" w:footer="992" w:gutter="0"/>
          <w:cols w:space="720"/>
          <w:docGrid w:linePitch="360"/>
        </w:sectPr>
      </w:pPr>
    </w:p>
    <w:p w14:paraId="632E9CCC" w14:textId="77777777" w:rsidR="009A4577" w:rsidRDefault="004C4F40">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0E422F7B" w14:textId="77777777" w:rsidR="009A4577" w:rsidRDefault="004C4F40">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1C242E58" w14:textId="77777777" w:rsidR="009A4577" w:rsidRDefault="004C4F40">
      <w:pPr>
        <w:jc w:val="both"/>
      </w:pPr>
      <w:r>
        <w:rPr>
          <w:rFonts w:ascii="仿宋_GB2312" w:hAnsi="仿宋_GB2312"/>
        </w:rPr>
        <w:t>从行业基本盘看，橙类品质检测与产地识别并不是短期需求。农业农村部公开资料显示，我国柑橘种植面积约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。在这样的市场环境下，谁能把分级做稳、把品质讲清、把产地说明白，谁就更容易稳住渠道和利润。</w:t>
      </w:r>
    </w:p>
    <w:p w14:paraId="3312A356" w14:textId="77777777" w:rsidR="009A4577" w:rsidRDefault="004C4F40">
      <w:pPr>
        <w:jc w:val="both"/>
      </w:pPr>
      <w:r>
        <w:rPr>
          <w:rFonts w:ascii="仿宋_GB2312" w:hAnsi="仿宋_GB2312"/>
        </w:rPr>
        <w:t>从项目切入场景看，海南特色水果产业给出了非常清晰的落点。根据海南省统计局发布的《海南省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。澄迈福橙、琼中绿橙这类区域品牌果品天然需要</w:t>
      </w:r>
      <w:r>
        <w:rPr>
          <w:rFonts w:ascii="仿宋_GB2312" w:hAnsi="仿宋_GB2312"/>
        </w:rPr>
        <w:t>“</w:t>
      </w:r>
      <w:r>
        <w:rPr>
          <w:rFonts w:ascii="仿宋_GB2312" w:hAnsi="仿宋_GB2312"/>
        </w:rPr>
        <w:t>等级识别</w:t>
      </w:r>
      <w:r>
        <w:rPr>
          <w:rFonts w:ascii="仿宋_GB2312" w:hAnsi="仿宋_GB2312"/>
        </w:rPr>
        <w:t xml:space="preserve"> + </w:t>
      </w:r>
      <w:r>
        <w:rPr>
          <w:rFonts w:ascii="仿宋_GB2312" w:hAnsi="仿宋_GB2312"/>
        </w:rPr>
        <w:t>产地证明</w:t>
      </w:r>
      <w:r>
        <w:rPr>
          <w:rFonts w:ascii="仿宋_GB2312" w:hAnsi="仿宋_GB2312"/>
        </w:rPr>
        <w:t xml:space="preserve"> + </w:t>
      </w:r>
      <w:r>
        <w:rPr>
          <w:rFonts w:ascii="仿宋_GB2312" w:hAnsi="仿宋_GB2312"/>
        </w:rPr>
        <w:t>品牌表达</w:t>
      </w:r>
      <w:r>
        <w:rPr>
          <w:rFonts w:ascii="仿宋_GB2312" w:hAnsi="仿宋_GB2312"/>
        </w:rPr>
        <w:t>”</w:t>
      </w:r>
      <w:r>
        <w:rPr>
          <w:rFonts w:ascii="仿宋_GB2312" w:hAnsi="仿宋_GB2312"/>
        </w:rPr>
        <w:t>三件套服务；而礼盒果、电商果、商超定制果和节庆促销果等销售形态的增加，又进一步推动检测需求从</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能不能更快测、能不能沉淀数据、能不能直接出报告</w:t>
      </w:r>
      <w:r>
        <w:rPr>
          <w:rFonts w:ascii="仿宋_GB2312" w:hAnsi="仿宋_GB2312"/>
        </w:rPr>
        <w:t>”</w:t>
      </w:r>
      <w:r>
        <w:rPr>
          <w:rFonts w:ascii="仿宋_GB2312" w:hAnsi="仿宋_GB2312"/>
        </w:rPr>
        <w:t>。橙源智鉴切入的正是这一正在上升的业务区间。</w:t>
      </w:r>
    </w:p>
    <w:p w14:paraId="6D10EB03" w14:textId="77777777" w:rsidR="009A4577" w:rsidRDefault="004C4F40">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3D14CAF3" w14:textId="77777777" w:rsidR="009A4577" w:rsidRDefault="004C4F40">
      <w:pPr>
        <w:jc w:val="both"/>
      </w:pPr>
      <w:r>
        <w:rPr>
          <w:rFonts w:ascii="仿宋_GB2312" w:hAnsi="仿宋_GB2312"/>
        </w:rPr>
        <w:t>当前行业痛点主要集中在三个方面。首先，传统理化检测更适合作为验证和仲裁依据，流程长、批量慢，难以承接分选中心、电商出货、节庆礼盒和采购验收中的高频快速判断任务；其次，人工经验分级的问题不在于没有人会看，而在于不同人员看出的结果不一致，果品一旦跨地区流通、跨渠道交付，就很难形成统一口径。</w:t>
      </w:r>
    </w:p>
    <w:p w14:paraId="61BAA5AA" w14:textId="77777777" w:rsidR="009A4577" w:rsidRDefault="004C4F40">
      <w:pPr>
        <w:jc w:val="both"/>
      </w:pPr>
      <w:r>
        <w:rPr>
          <w:rFonts w:ascii="仿宋_GB2312" w:hAnsi="仿宋_GB2312"/>
        </w:rPr>
        <w:t>更关键的是，即便很多区域品牌果品已经做过抽检，检测结果也往往停留在内部文件里，没有形成连续样本档案、批次对照数据和图文化材料，无法进入渠道沟通和品牌表达环节。行业真正缺的不是另一份孤立的检测结论，而是一套文件能上传、结果能复核、历史能查询、报告能外发的一体化工具，橙源智鉴补的正是这一块。</w:t>
      </w:r>
    </w:p>
    <w:p w14:paraId="50725F58" w14:textId="77777777" w:rsidR="009A4577" w:rsidRDefault="004C4F40">
      <w:pPr>
        <w:pStyle w:val="21"/>
        <w:ind w:firstLine="0"/>
      </w:pPr>
      <w:r>
        <w:rPr>
          <w:rFonts w:ascii="楷体_GB2312" w:eastAsia="楷体_GB2312" w:hAnsi="楷体_GB2312"/>
        </w:rPr>
        <w:t xml:space="preserve">4.3 </w:t>
      </w:r>
      <w:r>
        <w:rPr>
          <w:rFonts w:ascii="楷体_GB2312" w:eastAsia="楷体_GB2312" w:hAnsi="楷体_GB2312"/>
        </w:rPr>
        <w:t>用户分析</w:t>
      </w:r>
    </w:p>
    <w:p w14:paraId="4EC0A515" w14:textId="77777777" w:rsidR="009A4577" w:rsidRDefault="004C4F40">
      <w:pPr>
        <w:jc w:val="both"/>
      </w:pPr>
      <w:r>
        <w:rPr>
          <w:rFonts w:ascii="仿宋_GB2312" w:hAnsi="仿宋_GB2312"/>
        </w:rPr>
        <w:t>从用户结构看，项目的第一类核心用户是果园、合作社、分选中心和初加工主体。这类用户最关心的是上传快不快、分级准不准、批次记录全不全，因此更需要网站端的批量分析能力和小程序端的现场回看能力。</w:t>
      </w:r>
    </w:p>
    <w:p w14:paraId="4F8A08F8" w14:textId="77777777" w:rsidR="009A4577" w:rsidRDefault="004C4F40">
      <w:pPr>
        <w:jc w:val="both"/>
      </w:pPr>
      <w:r>
        <w:rPr>
          <w:rFonts w:ascii="仿宋_GB2312" w:hAnsi="仿宋_GB2312"/>
        </w:rPr>
        <w:lastRenderedPageBreak/>
        <w:t>第二类核心用户是品牌运营方、电商渠道、商超采购和礼盒定制客户。这类用户关注的不只是结果本身，更关注结果能不能直接用于议价、展示和对外说明，因此更依赖报告输出、历史档案、移动查询和分享功能。再往外延伸，地方监管辅助场景、区域品牌服务机构、高校团队和科研院所更重视标准流程、样本管理和后续扩展，这也是橙源智鉴能够继续延展的用户空间。</w:t>
      </w:r>
    </w:p>
    <w:p w14:paraId="7D86F2F9" w14:textId="77777777" w:rsidR="009A4577" w:rsidRDefault="004C4F40">
      <w:pPr>
        <w:pStyle w:val="21"/>
        <w:ind w:firstLine="0"/>
      </w:pPr>
      <w:r>
        <w:rPr>
          <w:rFonts w:ascii="楷体_GB2312" w:eastAsia="楷体_GB2312" w:hAnsi="楷体_GB2312"/>
        </w:rPr>
        <w:t xml:space="preserve">4.4 </w:t>
      </w:r>
      <w:r>
        <w:rPr>
          <w:rFonts w:ascii="楷体_GB2312" w:eastAsia="楷体_GB2312" w:hAnsi="楷体_GB2312"/>
        </w:rPr>
        <w:t>竞争分析</w:t>
      </w:r>
    </w:p>
    <w:p w14:paraId="3D243557" w14:textId="77777777" w:rsidR="009A4577" w:rsidRDefault="004C4F40">
      <w:pPr>
        <w:jc w:val="both"/>
      </w:pPr>
      <w:r>
        <w:rPr>
          <w:rFonts w:ascii="仿宋_GB2312" w:hAnsi="仿宋_GB2312"/>
        </w:rPr>
        <w:t>从竞争关系看，传统检测机构和实验室方案的优势在于精密检测和标准仲裁，但其短板也很明显，即周期长、场景重、难进入高频现场。橙源智鉴并不试图替代这类方案，而是补足其在日常分级、验货和品牌表达中的快速判断能力。</w:t>
      </w:r>
    </w:p>
    <w:p w14:paraId="311F2040" w14:textId="77777777" w:rsidR="009A4577" w:rsidRDefault="004C4F40">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相比之下，橙源智鉴的差异化在于把高光谱采集、等级识别、产地溯源、指标估计、可解释分析和双端报告放进同一套系统中，卖的不是单个算法点，而是完整交付链路。进一步看，区域样本库、批次历史档案、双端产品闭环和场景案例又构成了项目现阶段最难复制的壁垒。</w:t>
      </w:r>
    </w:p>
    <w:p w14:paraId="12250255" w14:textId="77777777" w:rsidR="009A4577" w:rsidRDefault="009A4577">
      <w:pPr>
        <w:sectPr w:rsidR="009A4577">
          <w:pgSz w:w="11906" w:h="16838"/>
          <w:pgMar w:top="1417" w:right="1417" w:bottom="1417" w:left="1417" w:header="850" w:footer="992" w:gutter="0"/>
          <w:cols w:space="720"/>
          <w:docGrid w:linePitch="360"/>
        </w:sectPr>
      </w:pPr>
    </w:p>
    <w:p w14:paraId="30D72A81" w14:textId="77777777" w:rsidR="009A4577" w:rsidRDefault="004C4F40">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9867679" w14:textId="77777777" w:rsidR="009A4577" w:rsidRDefault="004C4F40">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467BD11B" w14:textId="77777777" w:rsidR="009A4577" w:rsidRDefault="004C4F40">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1711C7C9" w14:textId="77777777" w:rsidR="009A4577" w:rsidRDefault="004C4F40">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202A2EBB" w14:textId="77777777" w:rsidR="009A4577" w:rsidRDefault="004C4F40">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0D4F8511" w14:textId="77777777" w:rsidR="009A4577" w:rsidRDefault="004C4F40">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3EB09B71" w14:textId="77777777" w:rsidR="009A4577" w:rsidRDefault="004C4F40">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184815B8" w14:textId="77777777" w:rsidR="009A4577" w:rsidRDefault="004C4F40">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2075FB41" w14:textId="77777777" w:rsidR="009A4577" w:rsidRDefault="004C4F40">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6934A40F" w14:textId="77777777" w:rsidR="009A4577" w:rsidRDefault="004C4F40">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就当前系统表现看，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w:t>
      </w:r>
      <w:r>
        <w:rPr>
          <w:rFonts w:ascii="仿宋_GB2312" w:hAnsi="仿宋_GB2312"/>
        </w:rPr>
        <w:t>“</w:t>
      </w:r>
      <w:r>
        <w:rPr>
          <w:rFonts w:ascii="仿宋_GB2312" w:hAnsi="仿宋_GB2312"/>
        </w:rPr>
        <w:t>建议作为特级果品进行分级包装</w:t>
      </w:r>
      <w:r>
        <w:rPr>
          <w:rFonts w:ascii="仿宋_GB2312" w:hAnsi="仿宋_GB2312"/>
        </w:rPr>
        <w:t>”</w:t>
      </w:r>
      <w:r>
        <w:rPr>
          <w:rFonts w:ascii="仿宋_GB2312" w:hAnsi="仿宋_GB2312"/>
        </w:rPr>
        <w:t>这类面向业务动作的自然语言报告。</w:t>
      </w:r>
    </w:p>
    <w:p w14:paraId="2386BD2D" w14:textId="77777777" w:rsidR="009A4577" w:rsidRDefault="004C4F40">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03142624" w14:textId="77777777" w:rsidR="009A4577" w:rsidRDefault="004C4F40">
      <w:pPr>
        <w:pStyle w:val="21"/>
        <w:ind w:firstLine="0"/>
      </w:pPr>
      <w:r>
        <w:rPr>
          <w:rFonts w:ascii="楷体_GB2312" w:eastAsia="楷体_GB2312" w:hAnsi="楷体_GB2312"/>
        </w:rPr>
        <w:lastRenderedPageBreak/>
        <w:t xml:space="preserve">5.2 </w:t>
      </w:r>
      <w:r>
        <w:rPr>
          <w:rFonts w:ascii="楷体_GB2312" w:eastAsia="楷体_GB2312" w:hAnsi="楷体_GB2312"/>
        </w:rPr>
        <w:t>实验设计与标准化流程</w:t>
      </w:r>
    </w:p>
    <w:p w14:paraId="3707EECC" w14:textId="77777777" w:rsidR="009A4577" w:rsidRDefault="004C4F40">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4660D909" w14:textId="77777777" w:rsidR="009A4577" w:rsidRDefault="004C4F40">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0C72FF58" w14:textId="77777777" w:rsidR="009A4577" w:rsidRDefault="004C4F40">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32BA9AFA" w14:textId="77777777" w:rsidR="009A4577" w:rsidRDefault="004C4F40">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BD831A7" w14:textId="77777777" w:rsidR="009A4577" w:rsidRDefault="004C4F40">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6FF59C6C" w14:textId="77777777" w:rsidR="009A4577" w:rsidRDefault="004C4F40">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3C7EC363" w14:textId="77777777" w:rsidR="009A4577" w:rsidRDefault="004C4F40">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661A7305" w14:textId="77777777" w:rsidR="009A4577" w:rsidRDefault="004C4F40">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1FBB80A7" w14:textId="77777777" w:rsidR="009A4577" w:rsidRDefault="004C4F40">
      <w:pPr>
        <w:jc w:val="both"/>
      </w:pPr>
      <w:r>
        <w:rPr>
          <w:rFonts w:ascii="仿宋_GB2312" w:hAnsi="仿宋_GB2312"/>
        </w:rPr>
        <w:t>当前项目已经给出了较清晰的模型对比思路，团队围绕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等模型提升分类能力。竞赛展示口径上，项目当前已经能够把</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这类结论与页面、报告和样本曲线联动呈现，具备较强的结果表达完整性。</w:t>
      </w:r>
    </w:p>
    <w:p w14:paraId="7743477A" w14:textId="77777777" w:rsidR="009A4577" w:rsidRDefault="004C4F40">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6B1A1817" w14:textId="77777777" w:rsidR="009A4577" w:rsidRDefault="004C4F40">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w:t>
      </w:r>
      <w:r>
        <w:rPr>
          <w:rFonts w:ascii="仿宋_GB2312" w:hAnsi="仿宋_GB2312"/>
        </w:rPr>
        <w:lastRenderedPageBreak/>
        <w:t>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631B2576" w14:textId="77777777" w:rsidR="009A4577" w:rsidRDefault="004C4F40">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23790A7E" w14:textId="77777777" w:rsidR="009A4577" w:rsidRDefault="004C4F40">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。当前系统已经加入特征重要性与可解释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75944974" w14:textId="77777777" w:rsidR="009A4577" w:rsidRDefault="004C4F40">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54D2E47F" w14:textId="77777777" w:rsidR="009A4577" w:rsidRDefault="004C4F40">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3994B1A1" w14:textId="77777777" w:rsidR="009A4577" w:rsidRDefault="004C4F40">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186F50FF" w14:textId="77777777" w:rsidR="009A4577" w:rsidRDefault="004C4F40">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01830282" w14:textId="77777777" w:rsidR="009A4577" w:rsidRDefault="004C4F40">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1A03EDBA" w14:textId="77777777" w:rsidR="009A4577" w:rsidRDefault="004C4F40">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23C3AA67" w14:textId="77777777" w:rsidR="009A4577" w:rsidRDefault="004C4F40">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246CE861" w14:textId="77777777" w:rsidR="009A4577" w:rsidRDefault="009A4577">
      <w:pPr>
        <w:sectPr w:rsidR="009A4577">
          <w:pgSz w:w="11906" w:h="16838"/>
          <w:pgMar w:top="1417" w:right="1417" w:bottom="1417" w:left="1417" w:header="850" w:footer="992" w:gutter="0"/>
          <w:cols w:space="720"/>
          <w:docGrid w:linePitch="360"/>
        </w:sectPr>
      </w:pPr>
    </w:p>
    <w:p w14:paraId="011BA0DB" w14:textId="77777777" w:rsidR="009A4577" w:rsidRDefault="004C4F40">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1BF69198" w14:textId="77777777" w:rsidR="009A4577" w:rsidRDefault="004C4F40">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5D3C2D80" w14:textId="77777777" w:rsidR="009A4577" w:rsidRDefault="004C4F40">
      <w:pPr>
        <w:jc w:val="both"/>
      </w:pPr>
      <w:r>
        <w:rPr>
          <w:rFonts w:ascii="仿宋_GB2312" w:hAnsi="仿宋_GB2312"/>
        </w:rPr>
        <w:t>橙源智鉴的产品定位不是单一页面展示，而是一套能够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68AA7AD0" w14:textId="77777777" w:rsidR="009A4577" w:rsidRDefault="004C4F40">
      <w:pPr>
        <w:jc w:val="both"/>
      </w:pPr>
      <w:r>
        <w:rPr>
          <w:rFonts w:ascii="仿宋_GB2312" w:hAnsi="仿宋_GB2312"/>
        </w:rPr>
        <w:t>因此，项目交付形态也不是孤立的软件页面，而是由网站端、小程序端和报告材料三部分构成。网站端用于批量分析与档案管理，小程序端用于移动上传与现场查询，报告材料则负责结果归档、品牌表达和合作沟通，这三部分共同构成了项目面向试点和合作的基本交付体系。</w:t>
      </w:r>
    </w:p>
    <w:p w14:paraId="6F366C4E" w14:textId="77777777" w:rsidR="009A4577" w:rsidRDefault="004C4F40">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15E5D803" w14:textId="77777777" w:rsidR="009A4577" w:rsidRDefault="004C4F40">
      <w:pPr>
        <w:jc w:val="both"/>
      </w:pPr>
      <w:r>
        <w:rPr>
          <w:rFonts w:ascii="仿宋_GB2312" w:hAnsi="仿宋_GB2312"/>
        </w:rPr>
        <w:t>围绕当前成品，项目的产品层级可以分为三个阶段。第一层是展示与合作版本，主要承担比赛答辩、项目展示和合作对接功能，任务是把系统能力、场景对象和交付方式讲清楚；第二层是试点服务版本，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2D9C9F51" w14:textId="77777777" w:rsidR="009A4577" w:rsidRDefault="004C4F40">
      <w:pPr>
        <w:jc w:val="both"/>
      </w:pPr>
      <w:r>
        <w:rPr>
          <w:rFonts w:ascii="仿宋_GB2312" w:hAnsi="仿宋_GB2312"/>
        </w:rPr>
        <w:t>当样本积累、案例沉淀和双端稳定性继续提高后，项目就可以进入第三层，即平台订阅与定制版本。该阶段可提供企业账号体系、历史样本管理、定制模型、专属报告模板、网站端管理权限和小程序端专属入口，形成年度服务费、专项服务费和定制开发费等更稳定的收入结构。</w:t>
      </w:r>
    </w:p>
    <w:p w14:paraId="6C98B10D" w14:textId="77777777" w:rsidR="009A4577" w:rsidRDefault="004C4F40">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38CD3CA1" w14:textId="77777777" w:rsidR="009A4577" w:rsidRDefault="004C4F40">
      <w:pPr>
        <w:jc w:val="both"/>
      </w:pPr>
      <w:r>
        <w:rPr>
          <w:rFonts w:ascii="仿宋_GB2312" w:hAnsi="仿宋_GB2312"/>
        </w:rPr>
        <w:t>实施与交付不宜一上来就铺开，而应按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首先要明确样本范围、交付目标、文件格式、采样流程、理化标签、输出形式和复盘方式，形成一份写清样本清单、采样时间、数据口径、上传方式、展示方式、交付时间点和责任边界的试点说明书。</w:t>
      </w:r>
    </w:p>
    <w:p w14:paraId="349BBE89" w14:textId="77777777" w:rsidR="009A4577" w:rsidRDefault="004C4F40">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w:t>
      </w:r>
      <w:r>
        <w:rPr>
          <w:rFonts w:ascii="仿宋_GB2312" w:hAnsi="仿宋_GB2312"/>
        </w:rPr>
        <w:lastRenderedPageBreak/>
        <w:t>清楚知道结果的使用边界。试点结束后，再通过批次结果报告、内部问题清单和更新后的页面或报告模板完成复盘，使每一轮实施都能真正推动系统升级。</w:t>
      </w:r>
    </w:p>
    <w:p w14:paraId="55E963A3" w14:textId="77777777" w:rsidR="009A4577" w:rsidRDefault="004C4F40">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75A04432" w14:textId="77777777" w:rsidR="009A4577" w:rsidRDefault="004C4F40">
      <w:pPr>
        <w:jc w:val="both"/>
      </w:pPr>
      <w:r>
        <w:rPr>
          <w:rFonts w:ascii="仿宋_GB2312" w:hAnsi="仿宋_GB2312"/>
        </w:rPr>
        <w:t>推广与销售的核心不是短时间内铺很多客户，而是先围绕少量标杆场景做出可信案例。澄迈福橙、琼中绿橙这类对象既有区域品牌属性，也方便形成可展示、可复盘、可复制的样板，因此适合作为项目早期推广的主要突破口。</w:t>
      </w:r>
    </w:p>
    <w:p w14:paraId="20652628" w14:textId="77777777" w:rsidR="009A4577" w:rsidRDefault="004C4F40">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637586E6" w14:textId="77777777" w:rsidR="009A4577" w:rsidRDefault="009A4577">
      <w:pPr>
        <w:sectPr w:rsidR="009A4577">
          <w:pgSz w:w="11906" w:h="16838"/>
          <w:pgMar w:top="1417" w:right="1417" w:bottom="1417" w:left="1417" w:header="850" w:footer="992" w:gutter="0"/>
          <w:cols w:space="720"/>
          <w:docGrid w:linePitch="360"/>
        </w:sectPr>
      </w:pPr>
    </w:p>
    <w:p w14:paraId="2EC51280" w14:textId="77777777" w:rsidR="009A4577" w:rsidRDefault="004C4F40">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59639662" w14:textId="77777777" w:rsidR="009A4577" w:rsidRDefault="004C4F40">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5C8D1E4B" w14:textId="77777777" w:rsidR="009A4577" w:rsidRDefault="004C4F40">
      <w:pPr>
        <w:jc w:val="both"/>
      </w:pPr>
      <w:r>
        <w:rPr>
          <w:rFonts w:ascii="仿宋_GB2312" w:hAnsi="仿宋_GB2312"/>
        </w:rPr>
        <w:t>项目运营的核心思路不是重投入铺开，而是先围绕澄迈福橙、琼中绿橙等代表性对象建立稳定样板。只有当重点产区的样本库、批次分析和结果表达都足够稳定后，再向其他橙类场景扩展，才能避免在文件标准和样本标准尚未统一时过快放大问题。</w:t>
      </w:r>
    </w:p>
    <w:p w14:paraId="2CD00448" w14:textId="77777777" w:rsidR="009A4577" w:rsidRDefault="004C4F40">
      <w:pPr>
        <w:jc w:val="both"/>
      </w:pPr>
      <w:r>
        <w:rPr>
          <w:rFonts w:ascii="仿宋_GB2312" w:hAnsi="仿宋_GB2312"/>
        </w:rPr>
        <w:t>与此同时，每一次上传分析都应沉淀样本文件、批次标签、等级结论、产地结论、报告版本和使用反馈，让运营活动直接反哺模型训练、阈值校准和报告模板优化。运营最终要实现的，不只是多做几次试点，而是逐步统一采样登记、文件命名、报告模板、权限分工和回访记录，为后续区域复制打基础。</w:t>
      </w:r>
    </w:p>
    <w:p w14:paraId="4340FA40" w14:textId="77777777" w:rsidR="009A4577" w:rsidRDefault="004C4F40">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2ECD36A7" w14:textId="77777777" w:rsidR="009A4577" w:rsidRDefault="004C4F40">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11B67080" w14:textId="77777777" w:rsidR="009A4577" w:rsidRDefault="004C4F40">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1F068B16" w14:textId="77777777" w:rsidR="009A4577" w:rsidRDefault="004C4F40">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59128164" w14:textId="77777777" w:rsidR="009A4577" w:rsidRDefault="004C4F40">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35FAAE39" w14:textId="77777777" w:rsidR="009A4577" w:rsidRDefault="004C4F40">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6CFA92D3" w14:textId="77777777" w:rsidR="009A4577" w:rsidRDefault="009A4577">
      <w:pPr>
        <w:sectPr w:rsidR="009A4577">
          <w:pgSz w:w="11906" w:h="16838"/>
          <w:pgMar w:top="1417" w:right="1417" w:bottom="1417" w:left="1417" w:header="850" w:footer="992" w:gutter="0"/>
          <w:cols w:space="720"/>
          <w:docGrid w:linePitch="360"/>
        </w:sectPr>
      </w:pPr>
    </w:p>
    <w:p w14:paraId="63DFABDA" w14:textId="77777777" w:rsidR="009A4577" w:rsidRDefault="004C4F40">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16D0A623" w14:textId="77777777" w:rsidR="009A4577" w:rsidRDefault="004C4F40">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5D823B52" w14:textId="77777777" w:rsidR="009A4577" w:rsidRDefault="004C4F40">
      <w:pPr>
        <w:jc w:val="both"/>
      </w:pPr>
      <w:r>
        <w:rPr>
          <w:rFonts w:ascii="仿宋_GB2312" w:hAnsi="仿宋_GB2312"/>
        </w:rPr>
        <w:t>技术部</w:t>
      </w:r>
    </w:p>
    <w:p w14:paraId="682A91E0" w14:textId="77777777" w:rsidR="009A4577" w:rsidRDefault="004C4F40">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442B3D74" w14:textId="77777777" w:rsidR="009A4577" w:rsidRDefault="004C4F40">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49E16761" w14:textId="77777777" w:rsidR="009A4577" w:rsidRDefault="004C4F40">
      <w:pPr>
        <w:jc w:val="both"/>
      </w:pPr>
      <w:r>
        <w:rPr>
          <w:rFonts w:ascii="仿宋_GB2312" w:hAnsi="仿宋_GB2312"/>
        </w:rPr>
        <w:t>市场营销部</w:t>
      </w:r>
    </w:p>
    <w:p w14:paraId="6747BEB7" w14:textId="77777777" w:rsidR="009A4577" w:rsidRDefault="004C4F40">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466C6173" w14:textId="77777777" w:rsidR="009A4577" w:rsidRDefault="004C4F40">
      <w:pPr>
        <w:jc w:val="both"/>
      </w:pPr>
      <w:r>
        <w:rPr>
          <w:rFonts w:ascii="仿宋_GB2312" w:hAnsi="仿宋_GB2312"/>
        </w:rPr>
        <w:t>财务部</w:t>
      </w:r>
    </w:p>
    <w:p w14:paraId="46E352FE" w14:textId="77777777" w:rsidR="009A4577" w:rsidRDefault="004C4F40">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19F3A86D" w14:textId="77777777" w:rsidR="009A4577" w:rsidRDefault="004C4F40">
      <w:pPr>
        <w:jc w:val="both"/>
      </w:pPr>
      <w:r>
        <w:rPr>
          <w:rFonts w:ascii="仿宋_GB2312" w:hAnsi="仿宋_GB2312"/>
        </w:rPr>
        <w:t>行政部</w:t>
      </w:r>
    </w:p>
    <w:p w14:paraId="33912262" w14:textId="77777777" w:rsidR="009A4577" w:rsidRDefault="004C4F40">
      <w:pPr>
        <w:jc w:val="both"/>
      </w:pPr>
      <w:r>
        <w:rPr>
          <w:rFonts w:ascii="仿宋_GB2312" w:hAnsi="仿宋_GB2312"/>
        </w:rPr>
        <w:t>行政部负责进度排期、资料归档、赛事申报、校内外资源协调和合作文书管理，保障样本、模型、产品、财务和合作信息能够形成统一台账。</w:t>
      </w:r>
    </w:p>
    <w:p w14:paraId="61E0D9B3" w14:textId="77777777" w:rsidR="009A4577" w:rsidRDefault="004C4F40">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0A0C888A" w14:textId="77777777" w:rsidR="009A4577" w:rsidRDefault="004C4F40">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DDEC7D0" w14:textId="77777777" w:rsidR="009A4577" w:rsidRDefault="004C4F40">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06A43A74" w14:textId="77777777" w:rsidR="009A4577" w:rsidRDefault="004C4F40">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656316FB" w14:textId="77777777" w:rsidR="009A4577" w:rsidRDefault="004C4F40">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257586C8" w14:textId="77777777" w:rsidR="009A4577" w:rsidRDefault="004C4F40">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28C07A34" w14:textId="77777777" w:rsidR="009A4577" w:rsidRDefault="004C4F40">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7B1CE4AB" w14:textId="77777777" w:rsidR="009A4577" w:rsidRDefault="004C4F40">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1E7D74C6" w14:textId="77777777" w:rsidR="009A4577" w:rsidRDefault="004C4F40">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4DF5A51F" w14:textId="77777777" w:rsidR="009A4577" w:rsidRDefault="004C4F40">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63CC8441" w14:textId="77777777" w:rsidR="009A4577" w:rsidRDefault="004C4F40">
      <w:pPr>
        <w:jc w:val="both"/>
      </w:pPr>
      <w:r>
        <w:rPr>
          <w:rFonts w:ascii="仿宋_GB2312" w:hAnsi="仿宋_GB2312"/>
        </w:rPr>
        <w:t>顾问职责：程明雄副教授主要指导项目的市场布局、供应链协同、区域合作和财务分析，帮助团队把产品能力与海南本地产业需求进行对接。</w:t>
      </w:r>
    </w:p>
    <w:p w14:paraId="37FAA454" w14:textId="77777777" w:rsidR="009A4577" w:rsidRDefault="004C4F40">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257F07E1" w14:textId="77777777" w:rsidR="009A4577" w:rsidRDefault="004C4F40">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155E02A8" w14:textId="77777777" w:rsidR="009A4577" w:rsidRDefault="004C4F40">
      <w:pPr>
        <w:pStyle w:val="31"/>
        <w:ind w:firstLine="0"/>
      </w:pPr>
      <w:r>
        <w:rPr>
          <w:rFonts w:ascii="仿宋_GB2312" w:eastAsia="仿宋_GB2312" w:hAnsi="仿宋_GB2312"/>
        </w:rPr>
        <w:lastRenderedPageBreak/>
        <w:t xml:space="preserve">8.3.1 </w:t>
      </w:r>
      <w:r>
        <w:rPr>
          <w:rFonts w:ascii="仿宋_GB2312" w:eastAsia="仿宋_GB2312" w:hAnsi="仿宋_GB2312"/>
        </w:rPr>
        <w:t>彭斯逸：项目负责人</w:t>
      </w:r>
    </w:p>
    <w:p w14:paraId="5298982F" w14:textId="77777777" w:rsidR="009A4577" w:rsidRDefault="004C4F40">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431322E8" w14:textId="77777777" w:rsidR="009A4577" w:rsidRDefault="004C4F40">
      <w:pPr>
        <w:jc w:val="both"/>
      </w:pPr>
      <w:r>
        <w:rPr>
          <w:rFonts w:ascii="仿宋_GB2312" w:hAnsi="仿宋_GB2312"/>
        </w:rPr>
        <w:t>其职责覆盖目标拆解、技术路线协调、结果边界把控和对外表达统一，是团队的总负责人。</w:t>
      </w:r>
    </w:p>
    <w:p w14:paraId="502F0455" w14:textId="77777777" w:rsidR="009A4577" w:rsidRDefault="004C4F40">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36C619DB" w14:textId="77777777" w:rsidR="009A4577" w:rsidRDefault="004C4F40">
      <w:pPr>
        <w:jc w:val="both"/>
      </w:pPr>
      <w:r>
        <w:rPr>
          <w:rFonts w:ascii="仿宋_GB2312" w:hAnsi="仿宋_GB2312"/>
        </w:rPr>
        <w:t>唐天赐负责数据处理、特征提取、后端接口和分析服务开发，承担文件上传后的任务调度、结果存储、模型调用与报告生成等关键链路。</w:t>
      </w:r>
    </w:p>
    <w:p w14:paraId="68DAAC64" w14:textId="77777777" w:rsidR="009A4577" w:rsidRDefault="004C4F40">
      <w:pPr>
        <w:jc w:val="both"/>
      </w:pPr>
      <w:r>
        <w:rPr>
          <w:rFonts w:ascii="仿宋_GB2312" w:hAnsi="仿宋_GB2312"/>
        </w:rPr>
        <w:t>他重点保障高光谱数据进入分析服务后的稳定处理，并负责将算法结果转化为网站端与小程序端可直接调用的数据接口。</w:t>
      </w:r>
    </w:p>
    <w:p w14:paraId="28145D42" w14:textId="77777777" w:rsidR="009A4577" w:rsidRDefault="004C4F40">
      <w:pPr>
        <w:pStyle w:val="31"/>
        <w:ind w:firstLine="0"/>
      </w:pPr>
      <w:r>
        <w:rPr>
          <w:rFonts w:ascii="仿宋_GB2312" w:eastAsia="仿宋_GB2312" w:hAnsi="仿宋_GB2312"/>
        </w:rPr>
        <w:t xml:space="preserve">8.3.3 </w:t>
      </w:r>
      <w:r>
        <w:rPr>
          <w:rFonts w:ascii="仿宋_GB2312" w:eastAsia="仿宋_GB2312" w:hAnsi="仿宋_GB2312"/>
        </w:rPr>
        <w:t>艾舜杰：平台集成与前端开发</w:t>
      </w:r>
    </w:p>
    <w:p w14:paraId="304A7A27" w14:textId="77777777" w:rsidR="009A4577" w:rsidRDefault="004C4F40">
      <w:pPr>
        <w:jc w:val="both"/>
      </w:pPr>
      <w:r>
        <w:rPr>
          <w:rFonts w:ascii="仿宋_GB2312" w:hAnsi="仿宋_GB2312"/>
        </w:rPr>
        <w:t>艾舜杰负责网站端、小程序端页面实现和双端交互逻辑开发，承担分析页、历史页、可视化页和移动端查询流程的产品落地。</w:t>
      </w:r>
    </w:p>
    <w:p w14:paraId="343D0774" w14:textId="77777777" w:rsidR="009A4577" w:rsidRDefault="004C4F40">
      <w:pPr>
        <w:jc w:val="both"/>
      </w:pPr>
      <w:r>
        <w:rPr>
          <w:rFonts w:ascii="仿宋_GB2312" w:hAnsi="仿宋_GB2312"/>
        </w:rPr>
        <w:t>他重点处理页面展示、结果回看、交互体验和双端联调，保证文件上传、结果展示、历史查询和报告下载在产品层面形成闭环。</w:t>
      </w:r>
    </w:p>
    <w:p w14:paraId="2453CC74" w14:textId="77777777" w:rsidR="009A4577" w:rsidRDefault="004C4F40">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3DD7336A" w14:textId="77777777" w:rsidR="009A4577" w:rsidRDefault="004C4F40">
      <w:pPr>
        <w:jc w:val="both"/>
      </w:pPr>
      <w:r>
        <w:rPr>
          <w:rFonts w:ascii="仿宋_GB2312" w:hAnsi="仿宋_GB2312"/>
        </w:rPr>
        <w:t>专业结构较为完整</w:t>
      </w:r>
    </w:p>
    <w:p w14:paraId="03DC48F8" w14:textId="77777777" w:rsidR="009A4577" w:rsidRDefault="004C4F40">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34E8154E" w14:textId="77777777" w:rsidR="009A4577" w:rsidRDefault="004C4F40">
      <w:pPr>
        <w:jc w:val="both"/>
      </w:pPr>
      <w:r>
        <w:rPr>
          <w:rFonts w:ascii="仿宋_GB2312" w:hAnsi="仿宋_GB2312"/>
        </w:rPr>
        <w:t>校内资源与顾问支持扎实</w:t>
      </w:r>
    </w:p>
    <w:p w14:paraId="4686288D" w14:textId="77777777" w:rsidR="009A4577" w:rsidRDefault="004C4F40">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23CE938C" w14:textId="77777777" w:rsidR="009A4577" w:rsidRDefault="004C4F40">
      <w:pPr>
        <w:jc w:val="both"/>
      </w:pPr>
      <w:r>
        <w:rPr>
          <w:rFonts w:ascii="仿宋_GB2312" w:hAnsi="仿宋_GB2312"/>
        </w:rPr>
        <w:t>项目执行与竞赛表达基础较好</w:t>
      </w:r>
    </w:p>
    <w:p w14:paraId="46FF3208" w14:textId="77777777" w:rsidR="009A4577" w:rsidRDefault="004C4F40">
      <w:pPr>
        <w:jc w:val="both"/>
      </w:pPr>
      <w:r>
        <w:rPr>
          <w:rFonts w:ascii="仿宋_GB2312" w:hAnsi="仿宋_GB2312"/>
        </w:rPr>
        <w:t>团队具备竞赛文本撰写、产品演示、方案答辩和工程实现能力，能把模型结果直接转化为计划书、双端页面和标准化报告。</w:t>
      </w:r>
    </w:p>
    <w:p w14:paraId="472F4462" w14:textId="77777777" w:rsidR="009A4577" w:rsidRDefault="004C4F40">
      <w:pPr>
        <w:jc w:val="both"/>
      </w:pPr>
      <w:r>
        <w:rPr>
          <w:rFonts w:ascii="仿宋_GB2312" w:hAnsi="仿宋_GB2312"/>
        </w:rPr>
        <w:t>海南在地场景认知较强</w:t>
      </w:r>
    </w:p>
    <w:p w14:paraId="7B5F3785" w14:textId="77777777" w:rsidR="009A4577" w:rsidRDefault="004C4F40">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0EE1D3F1" w14:textId="77777777" w:rsidR="009A4577" w:rsidRDefault="004C4F40">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088C8A50" w14:textId="77777777" w:rsidR="009A4577" w:rsidRDefault="004C4F40">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12A2D6AA" w14:textId="77777777" w:rsidR="009A4577" w:rsidRDefault="004C4F40">
      <w:pPr>
        <w:jc w:val="both"/>
      </w:pPr>
      <w:r>
        <w:rPr>
          <w:rFonts w:ascii="仿宋_GB2312" w:hAnsi="仿宋_GB2312"/>
        </w:rPr>
        <w:t>财务测算按轻资产数字化服务模式展开。前期收入以批次分析和试用合作为主，中期转向年度账号与持续报告服务，后期增加区域样本库共建和定制模型服务。网站端负责批量分析和管理，小程序端负责移动查询和现场使用，两端共同支撑续费和复购。</w:t>
      </w:r>
    </w:p>
    <w:p w14:paraId="0C11E2B2" w14:textId="77777777" w:rsidR="009A4577" w:rsidRDefault="004C4F40">
      <w:pPr>
        <w:jc w:val="both"/>
      </w:pPr>
      <w:r>
        <w:rPr>
          <w:rFonts w:ascii="仿宋_GB2312" w:hAnsi="仿宋_GB2312"/>
        </w:rPr>
        <w:t>本章测算参考海南橙类产区、合作社、品牌商和渠道商的常见合作规模，不把硬件销售、大规模政府采购和未落地渠道合作计入预测。</w:t>
      </w:r>
    </w:p>
    <w:p w14:paraId="25327D37" w14:textId="77777777" w:rsidR="009A4577" w:rsidRDefault="004C4F40">
      <w:pPr>
        <w:pStyle w:val="31"/>
        <w:ind w:firstLine="0"/>
      </w:pPr>
      <w:r>
        <w:rPr>
          <w:rFonts w:ascii="仿宋_GB2312" w:eastAsia="仿宋_GB2312" w:hAnsi="仿宋_GB2312"/>
        </w:rPr>
        <w:t xml:space="preserve">9.1.1 </w:t>
      </w:r>
      <w:r>
        <w:rPr>
          <w:rFonts w:ascii="仿宋_GB2312" w:eastAsia="仿宋_GB2312" w:hAnsi="仿宋_GB2312"/>
        </w:rPr>
        <w:t>收入端假设</w:t>
      </w:r>
    </w:p>
    <w:p w14:paraId="1CFA6373" w14:textId="77777777" w:rsidR="009A4577" w:rsidRDefault="004C4F40">
      <w:pPr>
        <w:jc w:val="both"/>
      </w:pPr>
      <w:r>
        <w:rPr>
          <w:rFonts w:ascii="仿宋_GB2312" w:hAnsi="仿宋_GB2312"/>
        </w:rPr>
        <w:t>收入端分为三层：单批次分析与报告服务，企业年度账号服务，区域品牌与定制服务。三层收入分别对应单次使用、持续订阅和专项定制。</w:t>
      </w:r>
    </w:p>
    <w:p w14:paraId="4CC5FCA8" w14:textId="77777777" w:rsidR="009A4577" w:rsidRDefault="004C4F40">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627A969D" w14:textId="77777777" w:rsidR="009A4577" w:rsidRDefault="004C4F40">
      <w:pPr>
        <w:jc w:val="both"/>
      </w:pPr>
      <w:r>
        <w:rPr>
          <w:rFonts w:ascii="仿宋_GB2312" w:hAnsi="仿宋_GB2312"/>
        </w:rPr>
        <w:t>成本端主要包括样本采集、理化标定、云服务器、模型训练、网站与小程序维护、现场实施和商务差旅。样本库增大后单位训练成本会下降，但标签和质量复核仍需持续投入。</w:t>
      </w:r>
    </w:p>
    <w:p w14:paraId="13F10038" w14:textId="77777777" w:rsidR="009A4577" w:rsidRDefault="004C4F40">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1FA22F80" w14:textId="77777777" w:rsidR="009A4577" w:rsidRDefault="004C4F40">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2C04FC18" w14:textId="77777777" w:rsidR="009A4577" w:rsidRDefault="004C4F40">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56480035" w14:textId="77777777" w:rsidR="009A4577" w:rsidRDefault="004C4F40">
      <w:pPr>
        <w:jc w:val="both"/>
      </w:pPr>
      <w:r>
        <w:rPr>
          <w:rFonts w:ascii="仿宋_GB2312" w:hAnsi="仿宋_GB2312"/>
        </w:rPr>
        <w:t>乐观、中性和保守三种情景，主要差别在有效客户数、年度账号转化率、续费率和定制服务落地数量。四项变量共同决定收入厚度、现金流稳定性和利润释放速度。</w:t>
      </w:r>
    </w:p>
    <w:p w14:paraId="233CC2C7" w14:textId="77777777" w:rsidR="009A4577" w:rsidRDefault="004C4F40">
      <w:pPr>
        <w:pStyle w:val="31"/>
        <w:ind w:firstLine="0"/>
      </w:pPr>
      <w:r>
        <w:rPr>
          <w:rFonts w:ascii="仿宋_GB2312" w:eastAsia="仿宋_GB2312" w:hAnsi="仿宋_GB2312"/>
        </w:rPr>
        <w:t xml:space="preserve">9.2.1 </w:t>
      </w:r>
      <w:r>
        <w:rPr>
          <w:rFonts w:ascii="仿宋_GB2312" w:eastAsia="仿宋_GB2312" w:hAnsi="仿宋_GB2312"/>
        </w:rPr>
        <w:t>乐观情景</w:t>
      </w:r>
    </w:p>
    <w:p w14:paraId="6D0917BE" w14:textId="77777777" w:rsidR="009A4577" w:rsidRDefault="004C4F40">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10E0D0DB" w14:textId="77777777" w:rsidR="009A4577" w:rsidRDefault="004C4F40">
      <w:pPr>
        <w:pStyle w:val="31"/>
        <w:ind w:firstLine="0"/>
      </w:pPr>
      <w:r>
        <w:rPr>
          <w:rFonts w:ascii="仿宋_GB2312" w:eastAsia="仿宋_GB2312" w:hAnsi="仿宋_GB2312"/>
        </w:rPr>
        <w:lastRenderedPageBreak/>
        <w:t xml:space="preserve">9.2.2 </w:t>
      </w:r>
      <w:r>
        <w:rPr>
          <w:rFonts w:ascii="仿宋_GB2312" w:eastAsia="仿宋_GB2312" w:hAnsi="仿宋_GB2312"/>
        </w:rPr>
        <w:t>中性情景</w:t>
      </w:r>
    </w:p>
    <w:p w14:paraId="1BB92CB7" w14:textId="77777777" w:rsidR="009A4577" w:rsidRDefault="004C4F40">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29F52313" w14:textId="77777777" w:rsidR="009A4577" w:rsidRDefault="004C4F40">
      <w:pPr>
        <w:pStyle w:val="31"/>
        <w:ind w:firstLine="0"/>
      </w:pPr>
      <w:r>
        <w:rPr>
          <w:rFonts w:ascii="仿宋_GB2312" w:eastAsia="仿宋_GB2312" w:hAnsi="仿宋_GB2312"/>
        </w:rPr>
        <w:t xml:space="preserve">9.2.3 </w:t>
      </w:r>
      <w:r>
        <w:rPr>
          <w:rFonts w:ascii="仿宋_GB2312" w:eastAsia="仿宋_GB2312" w:hAnsi="仿宋_GB2312"/>
        </w:rPr>
        <w:t>保守情景</w:t>
      </w:r>
    </w:p>
    <w:p w14:paraId="3C4F6B64" w14:textId="77777777" w:rsidR="009A4577" w:rsidRDefault="004C4F40">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4DD7ACD9" w14:textId="77777777" w:rsidR="009A4577" w:rsidRDefault="004C4F40">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660EF2A5" w14:textId="77777777" w:rsidR="009A4577" w:rsidRDefault="004C4F40">
      <w:pPr>
        <w:jc w:val="both"/>
      </w:pPr>
      <w:r>
        <w:rPr>
          <w:rFonts w:ascii="仿宋_GB2312" w:hAnsi="仿宋_GB2312"/>
        </w:rPr>
        <w:t>按中性情景测算，前两年利润不高是因为样本库建设、模型验证和双端维护投入先于规模化收入释放；当年度账号、持续报告和定制服务占比提高后，利润结构才会改善。</w:t>
      </w:r>
    </w:p>
    <w:p w14:paraId="667FA0C5" w14:textId="77777777" w:rsidR="009A4577" w:rsidRDefault="004C4F40">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494796EF" w14:textId="77777777" w:rsidR="009A4577" w:rsidRDefault="004C4F40">
      <w:pPr>
        <w:jc w:val="both"/>
      </w:pPr>
      <w:r>
        <w:rPr>
          <w:rFonts w:ascii="仿宋_GB2312" w:hAnsi="仿宋_GB2312"/>
        </w:rPr>
        <w:t>前两年亏损或低利润主要由样本采集与标定、算法研发、服务器和双端运维构成，这些投入直接决定后续模型可信度与客户留存。</w:t>
      </w:r>
    </w:p>
    <w:p w14:paraId="5A7621D8" w14:textId="77777777" w:rsidR="009A4577" w:rsidRDefault="004C4F40">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00FD3F34" w14:textId="77777777" w:rsidR="009A4577" w:rsidRDefault="004C4F40">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0E6E584E" w14:textId="77777777" w:rsidR="009A4577" w:rsidRDefault="004C4F40">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3A3E5478" w14:textId="77777777" w:rsidR="009A4577" w:rsidRDefault="004C4F40">
      <w:pPr>
        <w:jc w:val="both"/>
      </w:pPr>
      <w:r>
        <w:rPr>
          <w:rFonts w:ascii="仿宋_GB2312" w:hAnsi="仿宋_GB2312"/>
        </w:rPr>
        <w:t>现金流节奏直接取决于合同结构。批次分析服务回款快但金额较小，年度账号和定制服务金额更高但签约周期更长，因此资金管理需要同时兼顾短周期订单和中长期合同。</w:t>
      </w:r>
    </w:p>
    <w:p w14:paraId="043B646A" w14:textId="77777777" w:rsidR="009A4577" w:rsidRDefault="004C4F40">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7587E602" w14:textId="77777777" w:rsidR="009A4577" w:rsidRDefault="004C4F40">
      <w:pPr>
        <w:jc w:val="both"/>
      </w:pPr>
      <w:r>
        <w:rPr>
          <w:rFonts w:ascii="仿宋_GB2312" w:hAnsi="仿宋_GB2312"/>
        </w:rPr>
        <w:t>现金流压力主要集中在样本高峰采集期、模型集中训练期和试点密集交付期，这三个阶段支出会明显上升，而回款通常滞后于交付。</w:t>
      </w:r>
    </w:p>
    <w:p w14:paraId="798FE112" w14:textId="77777777" w:rsidR="009A4577" w:rsidRDefault="004C4F40">
      <w:pPr>
        <w:pStyle w:val="31"/>
        <w:ind w:firstLine="0"/>
      </w:pPr>
      <w:r>
        <w:rPr>
          <w:rFonts w:ascii="仿宋_GB2312" w:eastAsia="仿宋_GB2312" w:hAnsi="仿宋_GB2312"/>
        </w:rPr>
        <w:lastRenderedPageBreak/>
        <w:t xml:space="preserve">9.4.2 </w:t>
      </w:r>
      <w:r>
        <w:rPr>
          <w:rFonts w:ascii="仿宋_GB2312" w:eastAsia="仿宋_GB2312" w:hAnsi="仿宋_GB2312"/>
        </w:rPr>
        <w:t>资金安全垫安排</w:t>
      </w:r>
    </w:p>
    <w:p w14:paraId="1FBA639B" w14:textId="77777777" w:rsidR="009A4577" w:rsidRDefault="004C4F40">
      <w:pPr>
        <w:jc w:val="both"/>
      </w:pPr>
      <w:r>
        <w:rPr>
          <w:rFonts w:ascii="仿宋_GB2312" w:hAnsi="仿宋_GB2312"/>
        </w:rPr>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4C8BF2B8" w14:textId="77777777" w:rsidR="009A4577" w:rsidRDefault="004C4F40">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2FEB6CA3" w14:textId="77777777" w:rsidR="009A4577" w:rsidRDefault="004C4F40">
      <w:pPr>
        <w:jc w:val="both"/>
      </w:pPr>
      <w:r>
        <w:rPr>
          <w:rFonts w:ascii="仿宋_GB2312" w:hAnsi="仿宋_GB2312"/>
        </w:rPr>
        <w:t>项目资产以样本库、模型参数、软件系统、报告模板和客户档案为主，属于典型轻资产数字化项目。财务健康度主要取决于数据资产质量和客户续费能力。</w:t>
      </w:r>
    </w:p>
    <w:p w14:paraId="75B3835A" w14:textId="77777777" w:rsidR="009A4577" w:rsidRDefault="004C4F40">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02C3013F" w14:textId="77777777" w:rsidR="009A4577" w:rsidRDefault="004C4F40">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0E137095" w14:textId="77777777" w:rsidR="009A4577" w:rsidRDefault="004C4F40">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1AD2BB6E" w14:textId="77777777" w:rsidR="009A4577" w:rsidRDefault="004C4F40">
      <w:pPr>
        <w:jc w:val="both"/>
      </w:pPr>
      <w:r>
        <w:rPr>
          <w:rFonts w:ascii="仿宋_GB2312" w:hAnsi="仿宋_GB2312"/>
        </w:rPr>
        <w:t>负债安排应控制在可覆盖范围内，优先使用校内科研资源、项目经费和订单回款支撑扩张，不以高杠杆换增长。</w:t>
      </w:r>
    </w:p>
    <w:p w14:paraId="216D3764" w14:textId="77777777" w:rsidR="009A4577" w:rsidRDefault="004C4F40">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75F2B54A" w14:textId="77777777" w:rsidR="009A4577" w:rsidRDefault="004C4F40">
      <w:pPr>
        <w:jc w:val="both"/>
      </w:pPr>
      <w:r>
        <w:rPr>
          <w:rFonts w:ascii="仿宋_GB2312" w:hAnsi="仿宋_GB2312"/>
        </w:rPr>
        <w:t>三情景对比显示，决定项目上限的不是一次性分析单量，而是年度账号收入和定制服务收入占比。持续收入占比越高，利润越稳，现金流越健康。</w:t>
      </w:r>
    </w:p>
    <w:p w14:paraId="7B21E066" w14:textId="77777777" w:rsidR="009A4577" w:rsidRDefault="004C4F40">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5DAAA775" w14:textId="77777777" w:rsidR="009A4577" w:rsidRDefault="004C4F40">
      <w:pPr>
        <w:jc w:val="both"/>
      </w:pPr>
      <w:r>
        <w:rPr>
          <w:rFonts w:ascii="仿宋_GB2312" w:hAnsi="仿宋_GB2312"/>
        </w:rPr>
        <w:t>乐观与中性情景的主要差别在于持续收入比重。持续收入占比越高，利润越稳，客户关系越长，样本与报告数据的复用价值也越高。</w:t>
      </w:r>
    </w:p>
    <w:p w14:paraId="76E71DD3" w14:textId="77777777" w:rsidR="009A4577" w:rsidRDefault="004C4F40">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1B701E31" w14:textId="77777777" w:rsidR="009A4577" w:rsidRDefault="004C4F40">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3742FF10" w14:textId="77777777" w:rsidR="009A4577" w:rsidRDefault="004C4F40">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203FEAAC" w14:textId="77777777" w:rsidR="009A4577" w:rsidRDefault="004C4F40">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4F1A8480" w14:textId="77777777" w:rsidR="009A4577" w:rsidRDefault="004C4F40">
      <w:pPr>
        <w:pStyle w:val="31"/>
        <w:ind w:firstLine="0"/>
      </w:pPr>
      <w:r>
        <w:rPr>
          <w:rFonts w:ascii="仿宋_GB2312" w:eastAsia="仿宋_GB2312" w:hAnsi="仿宋_GB2312"/>
        </w:rPr>
        <w:lastRenderedPageBreak/>
        <w:t xml:space="preserve">9.7.1 </w:t>
      </w:r>
      <w:r>
        <w:rPr>
          <w:rFonts w:ascii="仿宋_GB2312" w:eastAsia="仿宋_GB2312" w:hAnsi="仿宋_GB2312"/>
        </w:rPr>
        <w:t>固定成本覆盖门槛</w:t>
      </w:r>
    </w:p>
    <w:p w14:paraId="475A0F4C" w14:textId="77777777" w:rsidR="009A4577" w:rsidRDefault="004C4F40">
      <w:pPr>
        <w:jc w:val="both"/>
      </w:pPr>
      <w:r>
        <w:rPr>
          <w:rFonts w:ascii="仿宋_GB2312" w:hAnsi="仿宋_GB2312"/>
        </w:rPr>
        <w:t>固定成本主要包括研发维护、云服务、样本库更新、质量复核和基础管理支出，这些支出决定项目能否维持稳定服务能力。</w:t>
      </w:r>
    </w:p>
    <w:p w14:paraId="6509A68E" w14:textId="77777777" w:rsidR="009A4577" w:rsidRDefault="004C4F40">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3E478E85" w14:textId="77777777" w:rsidR="009A4577" w:rsidRDefault="004C4F40">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5A336499" w14:textId="77777777" w:rsidR="009A4577" w:rsidRDefault="004C4F40">
      <w:pPr>
        <w:pStyle w:val="21"/>
        <w:ind w:firstLine="0"/>
      </w:pPr>
      <w:r>
        <w:rPr>
          <w:rFonts w:ascii="楷体_GB2312" w:eastAsia="楷体_GB2312" w:hAnsi="楷体_GB2312"/>
        </w:rPr>
        <w:t xml:space="preserve">9.8 </w:t>
      </w:r>
      <w:r>
        <w:rPr>
          <w:rFonts w:ascii="楷体_GB2312" w:eastAsia="楷体_GB2312" w:hAnsi="楷体_GB2312"/>
        </w:rPr>
        <w:t>敏感性分析</w:t>
      </w:r>
    </w:p>
    <w:p w14:paraId="00A72B16" w14:textId="77777777" w:rsidR="009A4577" w:rsidRDefault="004C4F40">
      <w:pPr>
        <w:jc w:val="both"/>
      </w:pPr>
      <w:r>
        <w:rPr>
          <w:rFonts w:ascii="仿宋_GB2312" w:hAnsi="仿宋_GB2312"/>
        </w:rPr>
        <w:t>对项目影响最大的敏感变量是年度账号转化率、续费率、模型准确度和区域样本扩充速度。这四项指标分别决定收入厚度、收入稳定性、客户信任和技术上限。</w:t>
      </w:r>
    </w:p>
    <w:p w14:paraId="282C94E1" w14:textId="77777777" w:rsidR="009A4577" w:rsidRDefault="004C4F40">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515843D2" w14:textId="77777777" w:rsidR="009A4577" w:rsidRDefault="004C4F40">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422EAA97" w14:textId="77777777" w:rsidR="009A4577" w:rsidRDefault="004C4F40">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1353362E" w14:textId="77777777" w:rsidR="009A4577" w:rsidRDefault="004C4F40">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7A523596" w14:textId="77777777" w:rsidR="009A4577" w:rsidRDefault="004C4F40">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3EDEA225" w14:textId="77777777" w:rsidR="009A4577" w:rsidRDefault="004C4F40">
      <w:pPr>
        <w:jc w:val="both"/>
      </w:pPr>
      <w:r>
        <w:rPr>
          <w:rFonts w:ascii="仿宋_GB2312" w:hAnsi="仿宋_GB2312"/>
        </w:rPr>
        <w:t>关键财务指标围绕客户获取成本、年度账号续费率、单客户年收入、毛利率和回款周期展开。其中，年度账号续费率和单客户年收入最能反映双端系统的真实使用价值。</w:t>
      </w:r>
    </w:p>
    <w:p w14:paraId="7DFF3995" w14:textId="77777777" w:rsidR="009A4577" w:rsidRDefault="004C4F40">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435108A8" w14:textId="77777777" w:rsidR="009A4577" w:rsidRDefault="004C4F40">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16C5F4DE" w14:textId="77777777" w:rsidR="009A4577" w:rsidRDefault="004C4F40">
      <w:pPr>
        <w:jc w:val="both"/>
      </w:pPr>
      <w:r>
        <w:rPr>
          <w:rFonts w:ascii="仿宋_GB2312" w:hAnsi="仿宋_GB2312"/>
        </w:rPr>
        <w:t>毛利率、年度账号续费率、回款周期、单客户年价值和定制服务占比，是现阶段最值得持续观察的五类指标。</w:t>
      </w:r>
    </w:p>
    <w:p w14:paraId="434FA856" w14:textId="77777777" w:rsidR="009A4577" w:rsidRDefault="004C4F40">
      <w:pPr>
        <w:pStyle w:val="31"/>
        <w:ind w:firstLine="0"/>
      </w:pPr>
      <w:r>
        <w:rPr>
          <w:rFonts w:ascii="仿宋_GB2312" w:eastAsia="仿宋_GB2312" w:hAnsi="仿宋_GB2312"/>
        </w:rPr>
        <w:lastRenderedPageBreak/>
        <w:t xml:space="preserve">9.9.2 </w:t>
      </w:r>
      <w:r>
        <w:rPr>
          <w:rFonts w:ascii="仿宋_GB2312" w:eastAsia="仿宋_GB2312" w:hAnsi="仿宋_GB2312"/>
        </w:rPr>
        <w:t>指标改善节奏</w:t>
      </w:r>
    </w:p>
    <w:p w14:paraId="61F9D437" w14:textId="77777777" w:rsidR="009A4577" w:rsidRDefault="004C4F40">
      <w:pPr>
        <w:jc w:val="both"/>
      </w:pPr>
      <w:r>
        <w:rPr>
          <w:rFonts w:ascii="仿宋_GB2312" w:hAnsi="仿宋_GB2312"/>
        </w:rPr>
        <w:t>合理节奏应当是先稳定模型与报告，再提高年度账号占比，最后扩张定制项目数量，这样才能让收入增长与交付能力同步提升。</w:t>
      </w:r>
    </w:p>
    <w:p w14:paraId="484F2E2D" w14:textId="77777777" w:rsidR="009A4577" w:rsidRDefault="004C4F40">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20AB5947" w14:textId="77777777" w:rsidR="009A4577" w:rsidRDefault="004C4F40">
      <w:pPr>
        <w:jc w:val="both"/>
      </w:pPr>
      <w:r>
        <w:rPr>
          <w:rFonts w:ascii="仿宋_GB2312" w:hAnsi="仿宋_GB2312"/>
        </w:rPr>
        <w:t>项目前期资金重点用于样本库扩充、模型迭代、双端稳定性优化和区域示范案例打造。外部资金的作用是放大已验证的产品能力，而不是替代前期验证。</w:t>
      </w:r>
    </w:p>
    <w:p w14:paraId="688CC5F8" w14:textId="77777777" w:rsidR="009A4577" w:rsidRDefault="004C4F40">
      <w:pPr>
        <w:jc w:val="both"/>
      </w:pPr>
      <w:r>
        <w:rPr>
          <w:rFonts w:ascii="仿宋_GB2312" w:hAnsi="仿宋_GB2312"/>
        </w:rPr>
        <w:t>前期资金更适合集中投向样本采集与标定、服务器与存储、模型训练、网站与小程序迭代、知识产权申报和试点实施，不宜过早投入与主营能力无关的重资产扩张。</w:t>
      </w:r>
    </w:p>
    <w:p w14:paraId="7B939860" w14:textId="77777777" w:rsidR="009A4577" w:rsidRDefault="004C4F40">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6849A08C" w14:textId="77777777" w:rsidR="009A4577" w:rsidRDefault="004C4F40">
      <w:pPr>
        <w:jc w:val="both"/>
      </w:pPr>
      <w:r>
        <w:rPr>
          <w:rFonts w:ascii="仿宋_GB2312" w:hAnsi="仿宋_GB2312"/>
        </w:rPr>
        <w:t>资金优先投向样本补强、理化标定、关键算法迭代、平台稳定性优化和试点场景落地，这些环节直接决定项目可信度和合作转化效率。</w:t>
      </w:r>
    </w:p>
    <w:p w14:paraId="6BA0F67F" w14:textId="77777777" w:rsidR="009A4577" w:rsidRDefault="004C4F40">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191D4599" w14:textId="77777777" w:rsidR="009A4577" w:rsidRDefault="004C4F40">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1303C1F2" w14:textId="77777777" w:rsidR="009A4577" w:rsidRDefault="004C4F40">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12341FB5" w14:textId="77777777" w:rsidR="009A4577" w:rsidRDefault="004C4F40">
      <w:pPr>
        <w:jc w:val="both"/>
      </w:pPr>
      <w:r>
        <w:rPr>
          <w:rFonts w:ascii="仿宋_GB2312" w:hAnsi="仿宋_GB2312"/>
        </w:rPr>
        <w:t>外部融资的使用边界应聚焦技术与市场验证，不用于与主营能力无关的重资产扩张，以保证资金使用效率与项目主线一致。</w:t>
      </w:r>
    </w:p>
    <w:p w14:paraId="74B11E78" w14:textId="77777777" w:rsidR="009A4577" w:rsidRDefault="004C4F40">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49EAD8E1" w14:textId="77777777" w:rsidR="009A4577" w:rsidRDefault="004C4F40">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518F102C" w14:textId="77777777" w:rsidR="009A4577" w:rsidRDefault="004C4F40">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本章风险分析以产品已完成双端开发并进入应用推广为前提，重点考察网站端、小程序端和智能分析服务在真实使用中的不确定性，尤其关注等级识别、产地溯源和报告输出的稳定性。</w:t>
      </w:r>
    </w:p>
    <w:p w14:paraId="786C390E" w14:textId="77777777" w:rsidR="009A4577" w:rsidRDefault="004C4F40">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6AD5BC74" w14:textId="77777777" w:rsidR="009A4577" w:rsidRDefault="004C4F40">
      <w:pPr>
        <w:jc w:val="both"/>
      </w:pPr>
      <w:r>
        <w:rPr>
          <w:rFonts w:ascii="仿宋_GB2312" w:hAnsi="仿宋_GB2312"/>
        </w:rPr>
        <w:t>风险识别覆盖数据输入、模型输出、客户使用、商务回款和团队维护五条链路，聚焦会真正影响交付的薄弱点。</w:t>
      </w:r>
    </w:p>
    <w:p w14:paraId="24AB9D69" w14:textId="77777777" w:rsidR="009A4577" w:rsidRDefault="004C4F40">
      <w:pPr>
        <w:pStyle w:val="31"/>
        <w:ind w:firstLine="0"/>
      </w:pPr>
      <w:r>
        <w:rPr>
          <w:rFonts w:ascii="仿宋_GB2312" w:eastAsia="仿宋_GB2312" w:hAnsi="仿宋_GB2312"/>
        </w:rPr>
        <w:lastRenderedPageBreak/>
        <w:t xml:space="preserve">10.1.2 </w:t>
      </w:r>
      <w:r>
        <w:rPr>
          <w:rFonts w:ascii="仿宋_GB2312" w:eastAsia="仿宋_GB2312" w:hAnsi="仿宋_GB2312"/>
        </w:rPr>
        <w:t>风险识别原则</w:t>
      </w:r>
    </w:p>
    <w:p w14:paraId="66C294F1" w14:textId="77777777" w:rsidR="009A4577" w:rsidRDefault="004C4F40">
      <w:pPr>
        <w:jc w:val="both"/>
      </w:pPr>
      <w:r>
        <w:rPr>
          <w:rFonts w:ascii="仿宋_GB2312" w:hAnsi="仿宋_GB2312"/>
        </w:rPr>
        <w:t>风险识别遵循影响程度、发生概率和可控制性三个维度，优先处理会直接影响结果可信度、合作持续性和数据安全性的事项。</w:t>
      </w:r>
    </w:p>
    <w:p w14:paraId="51D8CC8C" w14:textId="77777777" w:rsidR="009A4577" w:rsidRDefault="004C4F40">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052BFF63" w14:textId="77777777" w:rsidR="009A4577" w:rsidRDefault="004C4F40">
      <w:pPr>
        <w:jc w:val="both"/>
      </w:pPr>
      <w:r>
        <w:rPr>
          <w:rFonts w:ascii="仿宋_GB2312" w:hAnsi="仿宋_GB2312"/>
        </w:rPr>
        <w:t>财务风险主要来自客户付费节奏、续费率和样本投入前置。双端产品持续运行需要服务器、样本标定和实施服务的稳定投入，因此收入结构能否从单批次分析转向年度服务，是财务安全的关键。</w:t>
      </w:r>
    </w:p>
    <w:p w14:paraId="03F13B5B" w14:textId="77777777" w:rsidR="009A4577" w:rsidRDefault="004C4F40">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587EC2FC" w14:textId="77777777" w:rsidR="009A4577" w:rsidRDefault="004C4F40">
      <w:pPr>
        <w:jc w:val="both"/>
      </w:pPr>
      <w:r>
        <w:rPr>
          <w:rFonts w:ascii="仿宋_GB2312" w:hAnsi="仿宋_GB2312"/>
        </w:rPr>
        <w:t>若样本扩充、模型优化和双端运维集中发生，而年度账号签约和回款滞后，项目现金流就会承压，进而影响服务器投入、样本标定和交付进度。</w:t>
      </w:r>
    </w:p>
    <w:p w14:paraId="120B2ED7" w14:textId="77777777" w:rsidR="009A4577" w:rsidRDefault="004C4F40">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5210BA28" w14:textId="77777777" w:rsidR="009A4577" w:rsidRDefault="004C4F40">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66C27861" w14:textId="77777777" w:rsidR="009A4577" w:rsidRDefault="004C4F40">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4D911800" w14:textId="77777777" w:rsidR="009A4577" w:rsidRDefault="004C4F40">
      <w:pPr>
        <w:jc w:val="both"/>
      </w:pPr>
      <w:r>
        <w:rPr>
          <w:rFonts w:ascii="仿宋_GB2312" w:hAnsi="仿宋_GB2312"/>
        </w:rPr>
        <w:t>市场风险主要来自客户对智能分级与溯源服务的接受速度、区域品牌客户集中度和替代方案竞争。项目切入点明确，但客户是否愿意把双端产品纳入日常流程，还要靠持续案例验证。</w:t>
      </w:r>
    </w:p>
    <w:p w14:paraId="52528E04" w14:textId="77777777" w:rsidR="009A4577" w:rsidRDefault="004C4F40">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441F1D5F" w14:textId="77777777" w:rsidR="009A4577" w:rsidRDefault="004C4F40">
      <w:pPr>
        <w:jc w:val="both"/>
      </w:pPr>
      <w:r>
        <w:rPr>
          <w:rFonts w:ascii="仿宋_GB2312" w:hAnsi="仿宋_GB2312"/>
        </w:rPr>
        <w:t>市场教育风险最直接的表现，是客户把系统当展示工具而不是作业工具。上传频次低、复购慢、报告不用在真实业务中，就会拖慢转化。</w:t>
      </w:r>
    </w:p>
    <w:p w14:paraId="78B6B141" w14:textId="77777777" w:rsidR="009A4577" w:rsidRDefault="004C4F40">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13BB1276" w14:textId="77777777" w:rsidR="009A4577" w:rsidRDefault="004C4F40">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0ABFF87C" w14:textId="77777777" w:rsidR="009A4577" w:rsidRDefault="004C4F40">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01AC68B2" w14:textId="77777777" w:rsidR="009A4577" w:rsidRDefault="004C4F40">
      <w:pPr>
        <w:jc w:val="both"/>
      </w:pPr>
      <w:r>
        <w:rPr>
          <w:rFonts w:ascii="仿宋_GB2312" w:hAnsi="仿宋_GB2312"/>
        </w:rPr>
        <w:t>运营风险主要体现在样本组织、文件标准、双端协同和交付排期。采样、上传、分析、报告和历史留档任何一环不规范，都会影响系统稳定性和服务效率。</w:t>
      </w:r>
    </w:p>
    <w:p w14:paraId="4E391841" w14:textId="77777777" w:rsidR="009A4577" w:rsidRDefault="004C4F40">
      <w:pPr>
        <w:pStyle w:val="31"/>
        <w:ind w:firstLine="0"/>
      </w:pPr>
      <w:r>
        <w:rPr>
          <w:rFonts w:ascii="仿宋_GB2312" w:eastAsia="仿宋_GB2312" w:hAnsi="仿宋_GB2312"/>
        </w:rPr>
        <w:lastRenderedPageBreak/>
        <w:t xml:space="preserve">10.4.1 </w:t>
      </w:r>
      <w:r>
        <w:rPr>
          <w:rFonts w:ascii="仿宋_GB2312" w:eastAsia="仿宋_GB2312" w:hAnsi="仿宋_GB2312"/>
        </w:rPr>
        <w:t>样本组织与交付排期风险</w:t>
      </w:r>
    </w:p>
    <w:p w14:paraId="7F645A2A" w14:textId="77777777" w:rsidR="009A4577" w:rsidRDefault="004C4F40">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47E40B52" w14:textId="77777777" w:rsidR="009A4577" w:rsidRDefault="004C4F40">
      <w:pPr>
        <w:pStyle w:val="31"/>
        <w:ind w:firstLine="0"/>
      </w:pPr>
      <w:r>
        <w:rPr>
          <w:rFonts w:ascii="仿宋_GB2312" w:eastAsia="仿宋_GB2312" w:hAnsi="仿宋_GB2312"/>
        </w:rPr>
        <w:t xml:space="preserve">10.4.2 </w:t>
      </w:r>
      <w:r>
        <w:rPr>
          <w:rFonts w:ascii="仿宋_GB2312" w:eastAsia="仿宋_GB2312" w:hAnsi="仿宋_GB2312"/>
        </w:rPr>
        <w:t>团队协同与知识沉淀风险</w:t>
      </w:r>
    </w:p>
    <w:p w14:paraId="1293319E" w14:textId="77777777" w:rsidR="009A4577" w:rsidRDefault="004C4F40">
      <w:pPr>
        <w:jc w:val="both"/>
      </w:pPr>
      <w:r>
        <w:rPr>
          <w:rFonts w:ascii="仿宋_GB2312" w:hAnsi="仿宋_GB2312"/>
        </w:rPr>
        <w:t>团队协同与知识沉淀风险表现为代码、模型版本、报告模板和合作记录缺少标准文档，系统维护依赖少数成员，一旦人员调整，双端产品和分析服务都可能受影响。</w:t>
      </w:r>
    </w:p>
    <w:p w14:paraId="33E3324C" w14:textId="77777777" w:rsidR="009A4577" w:rsidRDefault="004C4F40">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2E0D546B" w14:textId="77777777" w:rsidR="009A4577" w:rsidRDefault="004C4F40">
      <w:pPr>
        <w:jc w:val="both"/>
      </w:pPr>
      <w:r>
        <w:rPr>
          <w:rFonts w:ascii="仿宋_GB2312" w:hAnsi="仿宋_GB2312"/>
        </w:rPr>
        <w:t>技术与合规风险主要集中在跨批次模型稳定性、文件格式兼容性、数据授权和成果保护，其中任一环节出现短板，都会直接影响合作信任。</w:t>
      </w:r>
    </w:p>
    <w:p w14:paraId="506C594C" w14:textId="77777777" w:rsidR="009A4577" w:rsidRDefault="004C4F40">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67AA9CF0" w14:textId="77777777" w:rsidR="009A4577" w:rsidRDefault="004C4F40">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17538559" w14:textId="77777777" w:rsidR="009A4577" w:rsidRDefault="004C4F40">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7A2F58DB" w14:textId="77777777" w:rsidR="009A4577" w:rsidRDefault="004C4F40">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0570CC3D" w14:textId="77777777" w:rsidR="009A4577" w:rsidRDefault="004C4F40">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5357EB3E" w14:textId="77777777" w:rsidR="009A4577" w:rsidRDefault="004C4F40">
      <w:pPr>
        <w:jc w:val="both"/>
      </w:pPr>
      <w:r>
        <w:rPr>
          <w:rFonts w:ascii="仿宋_GB2312" w:hAnsi="仿宋_GB2312"/>
        </w:rPr>
        <w:t>综合评估后，高风险事项包括模型泛化、年度客户转化和现金流安全；中风险事项包括市场教育、文件标准化和团队协同；低风险事项主要是非核心硬件投入和外围扩张节奏。</w:t>
      </w:r>
    </w:p>
    <w:p w14:paraId="6EE8945E" w14:textId="77777777" w:rsidR="009A4577" w:rsidRDefault="004C4F40">
      <w:pPr>
        <w:pStyle w:val="31"/>
        <w:ind w:firstLine="0"/>
      </w:pPr>
      <w:r>
        <w:rPr>
          <w:rFonts w:ascii="仿宋_GB2312" w:eastAsia="仿宋_GB2312" w:hAnsi="仿宋_GB2312"/>
        </w:rPr>
        <w:t xml:space="preserve">10.6.1 </w:t>
      </w:r>
      <w:r>
        <w:rPr>
          <w:rFonts w:ascii="仿宋_GB2312" w:eastAsia="仿宋_GB2312" w:hAnsi="仿宋_GB2312"/>
        </w:rPr>
        <w:t>高风险事项</w:t>
      </w:r>
    </w:p>
    <w:p w14:paraId="6B90DB19" w14:textId="77777777" w:rsidR="009A4577" w:rsidRDefault="004C4F40">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2F323F26" w14:textId="77777777" w:rsidR="009A4577" w:rsidRDefault="004C4F40">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35AD7264" w14:textId="77777777" w:rsidR="009A4577" w:rsidRDefault="004C4F40">
      <w:pPr>
        <w:jc w:val="both"/>
      </w:pPr>
      <w:r>
        <w:rPr>
          <w:rFonts w:ascii="仿宋_GB2312" w:hAnsi="仿宋_GB2312"/>
        </w:rPr>
        <w:t>中等级风险主要包括市场教育周期偏长、文件标准执行不严和团队阶段性协同失衡；较低等级风险包括非核心硬件投入和外围合作扩张偏慢。分层处理可以把资源集中到关键矛盾上。</w:t>
      </w:r>
    </w:p>
    <w:p w14:paraId="5A0A3B25" w14:textId="77777777" w:rsidR="009A4577" w:rsidRDefault="004C4F40">
      <w:pPr>
        <w:pStyle w:val="21"/>
        <w:ind w:firstLine="0"/>
      </w:pPr>
      <w:r>
        <w:rPr>
          <w:rFonts w:ascii="楷体_GB2312" w:eastAsia="楷体_GB2312" w:hAnsi="楷体_GB2312"/>
        </w:rPr>
        <w:lastRenderedPageBreak/>
        <w:t xml:space="preserve">10.7 </w:t>
      </w:r>
      <w:r>
        <w:rPr>
          <w:rFonts w:ascii="楷体_GB2312" w:eastAsia="楷体_GB2312" w:hAnsi="楷体_GB2312"/>
        </w:rPr>
        <w:t>三情景风险演变路径</w:t>
      </w:r>
    </w:p>
    <w:p w14:paraId="558BEBF5" w14:textId="77777777" w:rsidR="009A4577" w:rsidRDefault="004C4F40">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73E7F6F5" w14:textId="77777777" w:rsidR="009A4577" w:rsidRDefault="004C4F40">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24FA16DB" w14:textId="77777777" w:rsidR="009A4577" w:rsidRDefault="004C4F40">
      <w:pPr>
        <w:jc w:val="both"/>
      </w:pPr>
      <w:r>
        <w:rPr>
          <w:rFonts w:ascii="仿宋_GB2312" w:hAnsi="仿宋_GB2312"/>
        </w:rPr>
        <w:t>在乐观情景下，技术可用性不再是主要矛盾，风险会转向交付标准化、客户扩张节奏和服务质量一致性。</w:t>
      </w:r>
    </w:p>
    <w:p w14:paraId="294BA128" w14:textId="77777777" w:rsidR="009A4577" w:rsidRDefault="004C4F40">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55724DF4" w14:textId="77777777" w:rsidR="009A4577" w:rsidRDefault="004C4F40">
      <w:pPr>
        <w:jc w:val="both"/>
      </w:pPr>
      <w:r>
        <w:rPr>
          <w:rFonts w:ascii="仿宋_GB2312" w:hAnsi="仿宋_GB2312"/>
        </w:rPr>
        <w:t>在中性和保守情景下，团队应把资源优先放在样本补强、核心场景验证和资金节奏控制上，通过聚焦主线业务保持产品稳定。</w:t>
      </w:r>
    </w:p>
    <w:p w14:paraId="1D255BFD" w14:textId="77777777" w:rsidR="009A4577" w:rsidRDefault="004C4F40">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3D46C44A" w14:textId="77777777" w:rsidR="009A4577" w:rsidRDefault="004C4F40">
      <w:pPr>
        <w:jc w:val="both"/>
      </w:pPr>
      <w:r>
        <w:rPr>
          <w:rFonts w:ascii="仿宋_GB2312" w:hAnsi="仿宋_GB2312"/>
        </w:rPr>
        <w:t>项目风险应对按规避、缓释、转移和预案四类展开。不同风险对应不同处理方式，核心目标是保证结论可信、系统稳定和合作持续。</w:t>
      </w:r>
    </w:p>
    <w:p w14:paraId="5EE51A61" w14:textId="77777777" w:rsidR="009A4577" w:rsidRDefault="004C4F40">
      <w:pPr>
        <w:pStyle w:val="31"/>
        <w:ind w:firstLine="0"/>
      </w:pPr>
      <w:r>
        <w:rPr>
          <w:rFonts w:ascii="仿宋_GB2312" w:eastAsia="仿宋_GB2312" w:hAnsi="仿宋_GB2312"/>
        </w:rPr>
        <w:t xml:space="preserve">10.8.1 </w:t>
      </w:r>
      <w:r>
        <w:rPr>
          <w:rFonts w:ascii="仿宋_GB2312" w:eastAsia="仿宋_GB2312" w:hAnsi="仿宋_GB2312"/>
        </w:rPr>
        <w:t>规避类策略</w:t>
      </w:r>
    </w:p>
    <w:p w14:paraId="1631F0BB" w14:textId="77777777" w:rsidR="009A4577" w:rsidRDefault="004C4F40">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14ECE238" w14:textId="77777777" w:rsidR="009A4577" w:rsidRDefault="004C4F40">
      <w:pPr>
        <w:pStyle w:val="31"/>
        <w:ind w:firstLine="0"/>
      </w:pPr>
      <w:r>
        <w:rPr>
          <w:rFonts w:ascii="仿宋_GB2312" w:eastAsia="仿宋_GB2312" w:hAnsi="仿宋_GB2312"/>
        </w:rPr>
        <w:t xml:space="preserve">10.8.2 </w:t>
      </w:r>
      <w:r>
        <w:rPr>
          <w:rFonts w:ascii="仿宋_GB2312" w:eastAsia="仿宋_GB2312" w:hAnsi="仿宋_GB2312"/>
        </w:rPr>
        <w:t>缓释类策略</w:t>
      </w:r>
    </w:p>
    <w:p w14:paraId="5EAF3F3B" w14:textId="77777777" w:rsidR="009A4577" w:rsidRDefault="004C4F40">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04199FD1" w14:textId="77777777" w:rsidR="009A4577" w:rsidRDefault="004C4F40">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6614BF2F" w14:textId="77777777" w:rsidR="009A4577" w:rsidRDefault="004C4F40">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44F758FF" w14:textId="77777777" w:rsidR="009A4577" w:rsidRDefault="004C4F40">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601E1031" w14:textId="77777777" w:rsidR="009A4577" w:rsidRDefault="004C4F40">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7C6014AB" w14:textId="77777777" w:rsidR="009A4577" w:rsidRDefault="004C4F40">
      <w:pPr>
        <w:pStyle w:val="31"/>
        <w:ind w:firstLine="0"/>
      </w:pPr>
      <w:r>
        <w:rPr>
          <w:rFonts w:ascii="仿宋_GB2312" w:eastAsia="仿宋_GB2312" w:hAnsi="仿宋_GB2312"/>
        </w:rPr>
        <w:lastRenderedPageBreak/>
        <w:t xml:space="preserve">10.9.1 </w:t>
      </w:r>
      <w:r>
        <w:rPr>
          <w:rFonts w:ascii="仿宋_GB2312" w:eastAsia="仿宋_GB2312" w:hAnsi="仿宋_GB2312"/>
        </w:rPr>
        <w:t>月度经营类指标</w:t>
      </w:r>
    </w:p>
    <w:p w14:paraId="0D05E168" w14:textId="77777777" w:rsidR="009A4577" w:rsidRDefault="004C4F40">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35A4FADE" w14:textId="77777777" w:rsidR="009A4577" w:rsidRDefault="004C4F40">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1538F74F" w14:textId="77777777" w:rsidR="009A4577" w:rsidRDefault="004C4F40">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45745150" w14:textId="77777777" w:rsidR="009A4577" w:rsidRDefault="004C4F40">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1A604C12" w14:textId="77777777" w:rsidR="009A4577" w:rsidRDefault="004C4F40">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9A4577"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C52CC1" w14:textId="77777777" w:rsidR="004C4F40" w:rsidRDefault="004C4F40">
      <w:pPr>
        <w:spacing w:line="240" w:lineRule="auto"/>
      </w:pPr>
      <w:r>
        <w:separator/>
      </w:r>
    </w:p>
  </w:endnote>
  <w:endnote w:type="continuationSeparator" w:id="0">
    <w:p w14:paraId="591ECAE5" w14:textId="77777777" w:rsidR="004C4F40" w:rsidRDefault="004C4F4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DF03EA" w14:textId="77777777" w:rsidR="009A4577" w:rsidRDefault="004C4F40">
    <w:pPr>
      <w:pStyle w:val="a7"/>
      <w:spacing w:line="500" w:lineRule="exact"/>
      <w:ind w:firstLine="0"/>
      <w:jc w:val="center"/>
    </w:pPr>
    <w:r>
      <w:rPr>
        <w:rFonts w:eastAsia="Times New Roman"/>
      </w:rPr>
      <w:fldChar w:fldCharType="begin"/>
    </w:r>
    <w:r>
      <w:rPr>
        <w:rFonts w:eastAsia="Times New Roman"/>
      </w:rPr>
      <w:instrText>PAGE</w:instrText>
    </w:r>
    <w:r w:rsidR="00D12F97">
      <w:rPr>
        <w:rFonts w:eastAsia="Times New Roman"/>
      </w:rPr>
      <w:fldChar w:fldCharType="separate"/>
    </w:r>
    <w:r w:rsidR="00D12F97">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7B9F294" w14:textId="77777777" w:rsidR="004C4F40" w:rsidRDefault="004C4F40">
      <w:pPr>
        <w:spacing w:line="240" w:lineRule="auto"/>
      </w:pPr>
      <w:r>
        <w:separator/>
      </w:r>
    </w:p>
  </w:footnote>
  <w:footnote w:type="continuationSeparator" w:id="0">
    <w:p w14:paraId="1C326B4A" w14:textId="77777777" w:rsidR="004C4F40" w:rsidRDefault="004C4F40">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594705832">
    <w:abstractNumId w:val="8"/>
  </w:num>
  <w:num w:numId="2" w16cid:durableId="634992144">
    <w:abstractNumId w:val="6"/>
  </w:num>
  <w:num w:numId="3" w16cid:durableId="1772119547">
    <w:abstractNumId w:val="5"/>
  </w:num>
  <w:num w:numId="4" w16cid:durableId="1792478235">
    <w:abstractNumId w:val="4"/>
  </w:num>
  <w:num w:numId="5" w16cid:durableId="2042629520">
    <w:abstractNumId w:val="7"/>
  </w:num>
  <w:num w:numId="6" w16cid:durableId="1904026327">
    <w:abstractNumId w:val="3"/>
  </w:num>
  <w:num w:numId="7" w16cid:durableId="1039820824">
    <w:abstractNumId w:val="2"/>
  </w:num>
  <w:num w:numId="8" w16cid:durableId="648170223">
    <w:abstractNumId w:val="1"/>
  </w:num>
  <w:num w:numId="9" w16cid:durableId="148677488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183AAC"/>
    <w:rsid w:val="0029639D"/>
    <w:rsid w:val="00326F90"/>
    <w:rsid w:val="004C4F40"/>
    <w:rsid w:val="009A4577"/>
    <w:rsid w:val="00AA1D8D"/>
    <w:rsid w:val="00B47730"/>
    <w:rsid w:val="00CB0664"/>
    <w:rsid w:val="00D12F97"/>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2434F63"/>
  <w14:defaultImageDpi w14:val="300"/>
  <w15:docId w15:val="{C695FB2D-656C-4279-8A05-7572C1B26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36</Pages>
  <Words>18920</Words>
  <Characters>20776</Characters>
  <Application>Microsoft Office Word</Application>
  <DocSecurity>0</DocSecurity>
  <Lines>852</Lines>
  <Paragraphs>489</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21288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2026-04-06T15:31:00Z</dcterms:created>
  <dcterms:modified xsi:type="dcterms:W3CDTF">2026-04-06T15:31:00Z</dcterms:modified>
  <cp:category/>
</cp:coreProperties>
</file>