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4334" w14:textId="77777777" w:rsidR="00313E31" w:rsidRDefault="000B0F5C">
      <w:pPr>
        <w:ind w:firstLine="0"/>
        <w:jc w:val="center"/>
      </w:pPr>
      <w:r>
        <w:rPr>
          <w:rFonts w:ascii="黑体" w:eastAsia="黑体" w:hAnsi="黑体"/>
          <w:sz w:val="36"/>
        </w:rPr>
        <w:t>橙源智鉴项目计划书</w:t>
      </w:r>
    </w:p>
    <w:p w14:paraId="5401071E" w14:textId="77777777" w:rsidR="00313E31" w:rsidRDefault="000B0F5C">
      <w:pPr>
        <w:ind w:firstLine="0"/>
        <w:jc w:val="center"/>
      </w:pPr>
      <w:r>
        <w:rPr>
          <w:rFonts w:ascii="仿宋_GB2312" w:hAnsi="仿宋_GB2312"/>
        </w:rPr>
        <w:t>版本：</w:t>
      </w:r>
      <w:r>
        <w:rPr>
          <w:rFonts w:ascii="仿宋_GB2312" w:hAnsi="仿宋_GB2312"/>
        </w:rPr>
        <w:t>V1.0</w:t>
      </w:r>
    </w:p>
    <w:p w14:paraId="467AF306" w14:textId="77777777" w:rsidR="00313E31" w:rsidRDefault="000B0F5C">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7</w:t>
      </w:r>
      <w:r>
        <w:rPr>
          <w:rFonts w:ascii="仿宋_GB2312" w:hAnsi="仿宋_GB2312"/>
        </w:rPr>
        <w:t>日</w:t>
      </w:r>
    </w:p>
    <w:p w14:paraId="75CA00F2" w14:textId="77777777" w:rsidR="00313E31" w:rsidRDefault="00313E31">
      <w:pPr>
        <w:sectPr w:rsidR="00313E31">
          <w:footerReference w:type="default" r:id="rId8"/>
          <w:pgSz w:w="11906" w:h="16838"/>
          <w:pgMar w:top="1417" w:right="1417" w:bottom="1417" w:left="1417" w:header="850" w:footer="992" w:gutter="0"/>
          <w:cols w:space="720"/>
          <w:docGrid w:linePitch="360"/>
        </w:sectPr>
      </w:pPr>
    </w:p>
    <w:p w14:paraId="619346F6" w14:textId="77777777" w:rsidR="00313E31" w:rsidRDefault="000B0F5C">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6A163FBB" w14:textId="77777777" w:rsidR="00313E31" w:rsidRDefault="000B0F5C">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7297C624" w14:textId="77777777" w:rsidR="00313E31" w:rsidRDefault="000B0F5C">
      <w:pPr>
        <w:jc w:val="both"/>
      </w:pPr>
      <w:r>
        <w:rPr>
          <w:rFonts w:ascii="仿宋_GB2312" w:hAnsi="仿宋_GB2312"/>
        </w:rPr>
        <w:t xml:space="preserve">1.1 </w:t>
      </w:r>
      <w:r>
        <w:rPr>
          <w:rFonts w:ascii="仿宋_GB2312" w:hAnsi="仿宋_GB2312"/>
        </w:rPr>
        <w:t>项目背景</w:t>
      </w:r>
    </w:p>
    <w:p w14:paraId="439951C8" w14:textId="77777777" w:rsidR="00313E31" w:rsidRDefault="000B0F5C">
      <w:pPr>
        <w:jc w:val="both"/>
      </w:pPr>
      <w:r>
        <w:rPr>
          <w:rFonts w:ascii="仿宋_GB2312" w:hAnsi="仿宋_GB2312"/>
        </w:rPr>
        <w:t xml:space="preserve">1.2 </w:t>
      </w:r>
      <w:r>
        <w:rPr>
          <w:rFonts w:ascii="仿宋_GB2312" w:hAnsi="仿宋_GB2312"/>
        </w:rPr>
        <w:t>政策支持</w:t>
      </w:r>
    </w:p>
    <w:p w14:paraId="6BE3457D" w14:textId="77777777" w:rsidR="00313E31" w:rsidRDefault="000B0F5C">
      <w:pPr>
        <w:jc w:val="both"/>
      </w:pPr>
      <w:r>
        <w:rPr>
          <w:rFonts w:ascii="仿宋_GB2312" w:hAnsi="仿宋_GB2312"/>
        </w:rPr>
        <w:t xml:space="preserve">1.3 </w:t>
      </w:r>
      <w:r>
        <w:rPr>
          <w:rFonts w:ascii="仿宋_GB2312" w:hAnsi="仿宋_GB2312"/>
        </w:rPr>
        <w:t>技术支撑</w:t>
      </w:r>
    </w:p>
    <w:p w14:paraId="08EDB277" w14:textId="77777777" w:rsidR="00313E31" w:rsidRDefault="000B0F5C">
      <w:pPr>
        <w:jc w:val="both"/>
      </w:pPr>
      <w:r>
        <w:rPr>
          <w:rFonts w:ascii="仿宋_GB2312" w:hAnsi="仿宋_GB2312"/>
        </w:rPr>
        <w:t xml:space="preserve">1.4 </w:t>
      </w:r>
      <w:r>
        <w:rPr>
          <w:rFonts w:ascii="仿宋_GB2312" w:hAnsi="仿宋_GB2312"/>
        </w:rPr>
        <w:t>项目基础与阶段目标</w:t>
      </w:r>
    </w:p>
    <w:p w14:paraId="21E441FE" w14:textId="77777777" w:rsidR="00313E31" w:rsidRDefault="000B0F5C">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4CC4810B" w14:textId="77777777" w:rsidR="00313E31" w:rsidRDefault="000B0F5C">
      <w:pPr>
        <w:jc w:val="both"/>
      </w:pPr>
      <w:r>
        <w:rPr>
          <w:rFonts w:ascii="仿宋_GB2312" w:hAnsi="仿宋_GB2312"/>
        </w:rPr>
        <w:t xml:space="preserve">2.1 </w:t>
      </w:r>
      <w:r>
        <w:rPr>
          <w:rFonts w:ascii="仿宋_GB2312" w:hAnsi="仿宋_GB2312"/>
        </w:rPr>
        <w:t>社会效益</w:t>
      </w:r>
    </w:p>
    <w:p w14:paraId="29975FAF" w14:textId="77777777" w:rsidR="00313E31" w:rsidRDefault="000B0F5C">
      <w:pPr>
        <w:jc w:val="both"/>
      </w:pPr>
      <w:r>
        <w:rPr>
          <w:rFonts w:ascii="仿宋_GB2312" w:hAnsi="仿宋_GB2312"/>
        </w:rPr>
        <w:t xml:space="preserve">2.2 </w:t>
      </w:r>
      <w:r>
        <w:rPr>
          <w:rFonts w:ascii="仿宋_GB2312" w:hAnsi="仿宋_GB2312"/>
        </w:rPr>
        <w:t>经济效益</w:t>
      </w:r>
    </w:p>
    <w:p w14:paraId="2F3E8A80" w14:textId="77777777" w:rsidR="00313E31" w:rsidRDefault="000B0F5C">
      <w:pPr>
        <w:jc w:val="both"/>
      </w:pPr>
      <w:r>
        <w:rPr>
          <w:rFonts w:ascii="仿宋_GB2312" w:hAnsi="仿宋_GB2312"/>
        </w:rPr>
        <w:t xml:space="preserve">2.3 </w:t>
      </w:r>
      <w:r>
        <w:rPr>
          <w:rFonts w:ascii="仿宋_GB2312" w:hAnsi="仿宋_GB2312"/>
        </w:rPr>
        <w:t>教育引领</w:t>
      </w:r>
    </w:p>
    <w:p w14:paraId="0D5426BF" w14:textId="77777777" w:rsidR="00313E31" w:rsidRDefault="000B0F5C">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705F237B" w14:textId="77777777" w:rsidR="00313E31" w:rsidRDefault="000B0F5C">
      <w:pPr>
        <w:jc w:val="both"/>
      </w:pPr>
      <w:r>
        <w:rPr>
          <w:rFonts w:ascii="仿宋_GB2312" w:hAnsi="仿宋_GB2312"/>
        </w:rPr>
        <w:t xml:space="preserve">3.1 </w:t>
      </w:r>
      <w:r>
        <w:rPr>
          <w:rFonts w:ascii="仿宋_GB2312" w:hAnsi="仿宋_GB2312"/>
        </w:rPr>
        <w:t>市场可行性</w:t>
      </w:r>
    </w:p>
    <w:p w14:paraId="0CE12B6F" w14:textId="77777777" w:rsidR="00313E31" w:rsidRDefault="000B0F5C">
      <w:pPr>
        <w:jc w:val="both"/>
      </w:pPr>
      <w:r>
        <w:rPr>
          <w:rFonts w:ascii="仿宋_GB2312" w:hAnsi="仿宋_GB2312"/>
        </w:rPr>
        <w:t xml:space="preserve">3.2 </w:t>
      </w:r>
      <w:r>
        <w:rPr>
          <w:rFonts w:ascii="仿宋_GB2312" w:hAnsi="仿宋_GB2312"/>
        </w:rPr>
        <w:t>技术可行性</w:t>
      </w:r>
    </w:p>
    <w:p w14:paraId="354BFDA4" w14:textId="77777777" w:rsidR="00313E31" w:rsidRDefault="000B0F5C">
      <w:pPr>
        <w:jc w:val="both"/>
      </w:pPr>
      <w:r>
        <w:rPr>
          <w:rFonts w:ascii="仿宋_GB2312" w:hAnsi="仿宋_GB2312"/>
        </w:rPr>
        <w:t xml:space="preserve">3.3 </w:t>
      </w:r>
      <w:r>
        <w:rPr>
          <w:rFonts w:ascii="仿宋_GB2312" w:hAnsi="仿宋_GB2312"/>
        </w:rPr>
        <w:t>经济可行性</w:t>
      </w:r>
    </w:p>
    <w:p w14:paraId="3F4E5EE2" w14:textId="77777777" w:rsidR="00313E31" w:rsidRDefault="000B0F5C">
      <w:pPr>
        <w:jc w:val="both"/>
      </w:pPr>
      <w:r>
        <w:rPr>
          <w:rFonts w:ascii="仿宋_GB2312" w:hAnsi="仿宋_GB2312"/>
        </w:rPr>
        <w:t xml:space="preserve">3.4 </w:t>
      </w:r>
      <w:r>
        <w:rPr>
          <w:rFonts w:ascii="仿宋_GB2312" w:hAnsi="仿宋_GB2312"/>
        </w:rPr>
        <w:t>运营可行性</w:t>
      </w:r>
    </w:p>
    <w:p w14:paraId="3C9AE9EE" w14:textId="77777777" w:rsidR="00313E31" w:rsidRDefault="000B0F5C">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1E0D2388" w14:textId="77777777" w:rsidR="00313E31" w:rsidRDefault="000B0F5C">
      <w:pPr>
        <w:jc w:val="both"/>
      </w:pPr>
      <w:r>
        <w:rPr>
          <w:rFonts w:ascii="仿宋_GB2312" w:hAnsi="仿宋_GB2312"/>
        </w:rPr>
        <w:t xml:space="preserve">4.1 </w:t>
      </w:r>
      <w:r>
        <w:rPr>
          <w:rFonts w:ascii="仿宋_GB2312" w:hAnsi="仿宋_GB2312"/>
        </w:rPr>
        <w:t>检测市场分析</w:t>
      </w:r>
    </w:p>
    <w:p w14:paraId="7918EA99" w14:textId="77777777" w:rsidR="00313E31" w:rsidRDefault="000B0F5C">
      <w:pPr>
        <w:jc w:val="both"/>
      </w:pPr>
      <w:r>
        <w:rPr>
          <w:rFonts w:ascii="仿宋_GB2312" w:hAnsi="仿宋_GB2312"/>
        </w:rPr>
        <w:t xml:space="preserve">4.2 </w:t>
      </w:r>
      <w:r>
        <w:rPr>
          <w:rFonts w:ascii="仿宋_GB2312" w:hAnsi="仿宋_GB2312"/>
        </w:rPr>
        <w:t>行业痛点与需求结构</w:t>
      </w:r>
    </w:p>
    <w:p w14:paraId="4BECF9C0" w14:textId="77777777" w:rsidR="00313E31" w:rsidRDefault="000B0F5C">
      <w:pPr>
        <w:jc w:val="both"/>
      </w:pPr>
      <w:r>
        <w:rPr>
          <w:rFonts w:ascii="仿宋_GB2312" w:hAnsi="仿宋_GB2312"/>
        </w:rPr>
        <w:t xml:space="preserve">4.3 </w:t>
      </w:r>
      <w:r>
        <w:rPr>
          <w:rFonts w:ascii="仿宋_GB2312" w:hAnsi="仿宋_GB2312"/>
        </w:rPr>
        <w:t>用户分析</w:t>
      </w:r>
    </w:p>
    <w:p w14:paraId="5D36127D" w14:textId="77777777" w:rsidR="00313E31" w:rsidRDefault="000B0F5C">
      <w:pPr>
        <w:jc w:val="both"/>
      </w:pPr>
      <w:r>
        <w:rPr>
          <w:rFonts w:ascii="仿宋_GB2312" w:hAnsi="仿宋_GB2312"/>
        </w:rPr>
        <w:t xml:space="preserve">4.4 </w:t>
      </w:r>
      <w:r>
        <w:rPr>
          <w:rFonts w:ascii="仿宋_GB2312" w:hAnsi="仿宋_GB2312"/>
        </w:rPr>
        <w:t>竞争分析</w:t>
      </w:r>
    </w:p>
    <w:p w14:paraId="7E703A25" w14:textId="77777777" w:rsidR="00313E31" w:rsidRDefault="000B0F5C">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32739D7F" w14:textId="77777777" w:rsidR="00313E31" w:rsidRDefault="000B0F5C">
      <w:pPr>
        <w:jc w:val="both"/>
      </w:pPr>
      <w:r>
        <w:rPr>
          <w:rFonts w:ascii="仿宋_GB2312" w:hAnsi="仿宋_GB2312"/>
        </w:rPr>
        <w:t xml:space="preserve">5.1 </w:t>
      </w:r>
      <w:r>
        <w:rPr>
          <w:rFonts w:ascii="仿宋_GB2312" w:hAnsi="仿宋_GB2312"/>
        </w:rPr>
        <w:t>总体技术路线</w:t>
      </w:r>
    </w:p>
    <w:p w14:paraId="186DD4F3" w14:textId="77777777" w:rsidR="00313E31" w:rsidRDefault="000B0F5C">
      <w:pPr>
        <w:jc w:val="both"/>
      </w:pPr>
      <w:r>
        <w:rPr>
          <w:rFonts w:ascii="仿宋_GB2312" w:hAnsi="仿宋_GB2312"/>
        </w:rPr>
        <w:t xml:space="preserve">5.2 </w:t>
      </w:r>
      <w:r>
        <w:rPr>
          <w:rFonts w:ascii="仿宋_GB2312" w:hAnsi="仿宋_GB2312"/>
        </w:rPr>
        <w:t>实验设计与标准化流程</w:t>
      </w:r>
    </w:p>
    <w:p w14:paraId="488F3084" w14:textId="77777777" w:rsidR="00313E31" w:rsidRDefault="000B0F5C">
      <w:pPr>
        <w:jc w:val="both"/>
      </w:pPr>
      <w:r>
        <w:rPr>
          <w:rFonts w:ascii="仿宋_GB2312" w:hAnsi="仿宋_GB2312"/>
        </w:rPr>
        <w:t xml:space="preserve">5.3 </w:t>
      </w:r>
      <w:r>
        <w:rPr>
          <w:rFonts w:ascii="仿宋_GB2312" w:hAnsi="仿宋_GB2312"/>
        </w:rPr>
        <w:t>核心算法与模型策略</w:t>
      </w:r>
    </w:p>
    <w:p w14:paraId="3845014F" w14:textId="77777777" w:rsidR="00313E31" w:rsidRDefault="000B0F5C">
      <w:pPr>
        <w:jc w:val="both"/>
      </w:pPr>
      <w:r>
        <w:rPr>
          <w:rFonts w:ascii="仿宋_GB2312" w:hAnsi="仿宋_GB2312"/>
        </w:rPr>
        <w:t xml:space="preserve">5.4 </w:t>
      </w:r>
      <w:r>
        <w:rPr>
          <w:rFonts w:ascii="仿宋_GB2312" w:hAnsi="仿宋_GB2312"/>
        </w:rPr>
        <w:t>光谱机理与特征指纹</w:t>
      </w:r>
    </w:p>
    <w:p w14:paraId="4A5006DF" w14:textId="77777777" w:rsidR="00313E31" w:rsidRDefault="000B0F5C">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7B246450" w14:textId="77777777" w:rsidR="00313E31" w:rsidRDefault="000B0F5C">
      <w:pPr>
        <w:jc w:val="both"/>
      </w:pPr>
      <w:r>
        <w:rPr>
          <w:rFonts w:ascii="仿宋_GB2312" w:hAnsi="仿宋_GB2312"/>
        </w:rPr>
        <w:t xml:space="preserve">6.1 </w:t>
      </w:r>
      <w:r>
        <w:rPr>
          <w:rFonts w:ascii="仿宋_GB2312" w:hAnsi="仿宋_GB2312"/>
        </w:rPr>
        <w:t>产品定位与交付形态</w:t>
      </w:r>
    </w:p>
    <w:p w14:paraId="3E293FF5" w14:textId="77777777" w:rsidR="00313E31" w:rsidRDefault="000B0F5C">
      <w:pPr>
        <w:jc w:val="both"/>
      </w:pPr>
      <w:r>
        <w:rPr>
          <w:rFonts w:ascii="仿宋_GB2312" w:hAnsi="仿宋_GB2312"/>
        </w:rPr>
        <w:lastRenderedPageBreak/>
        <w:t xml:space="preserve">6.2 </w:t>
      </w:r>
      <w:r>
        <w:rPr>
          <w:rFonts w:ascii="仿宋_GB2312" w:hAnsi="仿宋_GB2312"/>
        </w:rPr>
        <w:t>产品分层与收费思路</w:t>
      </w:r>
    </w:p>
    <w:p w14:paraId="4F876D40" w14:textId="77777777" w:rsidR="00313E31" w:rsidRDefault="000B0F5C">
      <w:pPr>
        <w:jc w:val="both"/>
      </w:pPr>
      <w:r>
        <w:rPr>
          <w:rFonts w:ascii="仿宋_GB2312" w:hAnsi="仿宋_GB2312"/>
        </w:rPr>
        <w:t xml:space="preserve">6.3 </w:t>
      </w:r>
      <w:r>
        <w:rPr>
          <w:rFonts w:ascii="仿宋_GB2312" w:hAnsi="仿宋_GB2312"/>
        </w:rPr>
        <w:t>实施与交付策略</w:t>
      </w:r>
    </w:p>
    <w:p w14:paraId="19770286" w14:textId="77777777" w:rsidR="00313E31" w:rsidRDefault="000B0F5C">
      <w:pPr>
        <w:jc w:val="both"/>
      </w:pPr>
      <w:r>
        <w:rPr>
          <w:rFonts w:ascii="仿宋_GB2312" w:hAnsi="仿宋_GB2312"/>
        </w:rPr>
        <w:t xml:space="preserve">6.4 </w:t>
      </w:r>
      <w:r>
        <w:rPr>
          <w:rFonts w:ascii="仿宋_GB2312" w:hAnsi="仿宋_GB2312"/>
        </w:rPr>
        <w:t>推广与销售模式</w:t>
      </w:r>
    </w:p>
    <w:p w14:paraId="05A89318" w14:textId="77777777" w:rsidR="00313E31" w:rsidRDefault="000B0F5C">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2F1FACFA" w14:textId="77777777" w:rsidR="00313E31" w:rsidRDefault="000B0F5C">
      <w:pPr>
        <w:jc w:val="both"/>
      </w:pPr>
      <w:r>
        <w:rPr>
          <w:rFonts w:ascii="仿宋_GB2312" w:hAnsi="仿宋_GB2312"/>
        </w:rPr>
        <w:t xml:space="preserve">7.1 </w:t>
      </w:r>
      <w:r>
        <w:rPr>
          <w:rFonts w:ascii="仿宋_GB2312" w:hAnsi="仿宋_GB2312"/>
        </w:rPr>
        <w:t>运营定位与目标</w:t>
      </w:r>
    </w:p>
    <w:p w14:paraId="6D3BC191" w14:textId="77777777" w:rsidR="00313E31" w:rsidRDefault="000B0F5C">
      <w:pPr>
        <w:jc w:val="both"/>
      </w:pPr>
      <w:r>
        <w:rPr>
          <w:rFonts w:ascii="仿宋_GB2312" w:hAnsi="仿宋_GB2312"/>
        </w:rPr>
        <w:t xml:space="preserve">7.2 </w:t>
      </w:r>
      <w:r>
        <w:rPr>
          <w:rFonts w:ascii="仿宋_GB2312" w:hAnsi="仿宋_GB2312"/>
        </w:rPr>
        <w:t>阶段运营安排</w:t>
      </w:r>
    </w:p>
    <w:p w14:paraId="287DD435" w14:textId="77777777" w:rsidR="00313E31" w:rsidRDefault="000B0F5C">
      <w:pPr>
        <w:jc w:val="both"/>
      </w:pPr>
      <w:r>
        <w:rPr>
          <w:rFonts w:ascii="仿宋_GB2312" w:hAnsi="仿宋_GB2312"/>
        </w:rPr>
        <w:t xml:space="preserve">7.3 </w:t>
      </w:r>
      <w:r>
        <w:rPr>
          <w:rFonts w:ascii="仿宋_GB2312" w:hAnsi="仿宋_GB2312"/>
        </w:rPr>
        <w:t>核心运营模块</w:t>
      </w:r>
    </w:p>
    <w:p w14:paraId="7E42CAE5" w14:textId="77777777" w:rsidR="00313E31" w:rsidRDefault="000B0F5C">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636EA4A2" w14:textId="77777777" w:rsidR="00313E31" w:rsidRDefault="000B0F5C">
      <w:pPr>
        <w:jc w:val="both"/>
      </w:pPr>
      <w:r>
        <w:rPr>
          <w:rFonts w:ascii="仿宋_GB2312" w:hAnsi="仿宋_GB2312"/>
        </w:rPr>
        <w:t xml:space="preserve">8.1 </w:t>
      </w:r>
      <w:r>
        <w:rPr>
          <w:rFonts w:ascii="仿宋_GB2312" w:hAnsi="仿宋_GB2312"/>
        </w:rPr>
        <w:t>团队组织架构</w:t>
      </w:r>
    </w:p>
    <w:p w14:paraId="26AEB4FE" w14:textId="77777777" w:rsidR="00313E31" w:rsidRDefault="000B0F5C">
      <w:pPr>
        <w:jc w:val="both"/>
      </w:pPr>
      <w:r>
        <w:rPr>
          <w:rFonts w:ascii="仿宋_GB2312" w:hAnsi="仿宋_GB2312"/>
        </w:rPr>
        <w:t xml:space="preserve">8.2 </w:t>
      </w:r>
      <w:r>
        <w:rPr>
          <w:rFonts w:ascii="仿宋_GB2312" w:hAnsi="仿宋_GB2312"/>
        </w:rPr>
        <w:t>专家顾问团队</w:t>
      </w:r>
    </w:p>
    <w:p w14:paraId="17623B75" w14:textId="77777777" w:rsidR="00313E31" w:rsidRDefault="000B0F5C">
      <w:pPr>
        <w:jc w:val="both"/>
      </w:pPr>
      <w:r>
        <w:rPr>
          <w:rFonts w:ascii="仿宋_GB2312" w:hAnsi="仿宋_GB2312"/>
        </w:rPr>
        <w:t xml:space="preserve">8.3 </w:t>
      </w:r>
      <w:r>
        <w:rPr>
          <w:rFonts w:ascii="仿宋_GB2312" w:hAnsi="仿宋_GB2312"/>
        </w:rPr>
        <w:t>核心团队成员介绍</w:t>
      </w:r>
    </w:p>
    <w:p w14:paraId="2E8FC069" w14:textId="77777777" w:rsidR="00313E31" w:rsidRDefault="000B0F5C">
      <w:pPr>
        <w:jc w:val="both"/>
      </w:pPr>
      <w:r>
        <w:rPr>
          <w:rFonts w:ascii="仿宋_GB2312" w:hAnsi="仿宋_GB2312"/>
        </w:rPr>
        <w:t xml:space="preserve">8.4 </w:t>
      </w:r>
      <w:r>
        <w:rPr>
          <w:rFonts w:ascii="仿宋_GB2312" w:hAnsi="仿宋_GB2312"/>
        </w:rPr>
        <w:t>团队核心优势</w:t>
      </w:r>
    </w:p>
    <w:p w14:paraId="5BD54BDE" w14:textId="77777777" w:rsidR="00313E31" w:rsidRDefault="000B0F5C">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20CC67AE" w14:textId="77777777" w:rsidR="00313E31" w:rsidRDefault="000B0F5C">
      <w:pPr>
        <w:jc w:val="both"/>
      </w:pPr>
      <w:r>
        <w:rPr>
          <w:rFonts w:ascii="仿宋_GB2312" w:hAnsi="仿宋_GB2312"/>
        </w:rPr>
        <w:t xml:space="preserve">9.1 </w:t>
      </w:r>
      <w:r>
        <w:rPr>
          <w:rFonts w:ascii="仿宋_GB2312" w:hAnsi="仿宋_GB2312"/>
        </w:rPr>
        <w:t>财务假设前提</w:t>
      </w:r>
    </w:p>
    <w:p w14:paraId="5CB2447E" w14:textId="77777777" w:rsidR="00313E31" w:rsidRDefault="000B0F5C">
      <w:pPr>
        <w:jc w:val="both"/>
      </w:pPr>
      <w:r>
        <w:rPr>
          <w:rFonts w:ascii="仿宋_GB2312" w:hAnsi="仿宋_GB2312"/>
        </w:rPr>
        <w:t xml:space="preserve">9.2 </w:t>
      </w:r>
      <w:r>
        <w:rPr>
          <w:rFonts w:ascii="仿宋_GB2312" w:hAnsi="仿宋_GB2312"/>
        </w:rPr>
        <w:t>三情景核心假设对比</w:t>
      </w:r>
    </w:p>
    <w:p w14:paraId="3DFA7E26" w14:textId="77777777" w:rsidR="00313E31" w:rsidRDefault="000B0F5C">
      <w:pPr>
        <w:jc w:val="both"/>
      </w:pPr>
      <w:r>
        <w:rPr>
          <w:rFonts w:ascii="仿宋_GB2312" w:hAnsi="仿宋_GB2312"/>
        </w:rPr>
        <w:t xml:space="preserve">9.3 </w:t>
      </w:r>
      <w:r>
        <w:rPr>
          <w:rFonts w:ascii="仿宋_GB2312" w:hAnsi="仿宋_GB2312"/>
        </w:rPr>
        <w:t>五年损益预测</w:t>
      </w:r>
    </w:p>
    <w:p w14:paraId="4DC6529E" w14:textId="77777777" w:rsidR="00313E31" w:rsidRDefault="000B0F5C">
      <w:pPr>
        <w:jc w:val="both"/>
      </w:pPr>
      <w:r>
        <w:rPr>
          <w:rFonts w:ascii="仿宋_GB2312" w:hAnsi="仿宋_GB2312"/>
        </w:rPr>
        <w:t xml:space="preserve">9.4 </w:t>
      </w:r>
      <w:r>
        <w:rPr>
          <w:rFonts w:ascii="仿宋_GB2312" w:hAnsi="仿宋_GB2312"/>
        </w:rPr>
        <w:t>五年现金流量预测</w:t>
      </w:r>
    </w:p>
    <w:p w14:paraId="4C5C56EE" w14:textId="77777777" w:rsidR="00313E31" w:rsidRDefault="000B0F5C">
      <w:pPr>
        <w:jc w:val="both"/>
      </w:pPr>
      <w:r>
        <w:rPr>
          <w:rFonts w:ascii="仿宋_GB2312" w:hAnsi="仿宋_GB2312"/>
        </w:rPr>
        <w:t xml:space="preserve">9.5 </w:t>
      </w:r>
      <w:r>
        <w:rPr>
          <w:rFonts w:ascii="仿宋_GB2312" w:hAnsi="仿宋_GB2312"/>
        </w:rPr>
        <w:t>资产负债结构判断</w:t>
      </w:r>
    </w:p>
    <w:p w14:paraId="0D7FD902" w14:textId="77777777" w:rsidR="00313E31" w:rsidRDefault="000B0F5C">
      <w:pPr>
        <w:jc w:val="both"/>
      </w:pPr>
      <w:r>
        <w:rPr>
          <w:rFonts w:ascii="仿宋_GB2312" w:hAnsi="仿宋_GB2312"/>
        </w:rPr>
        <w:t xml:space="preserve">9.6 </w:t>
      </w:r>
      <w:r>
        <w:rPr>
          <w:rFonts w:ascii="仿宋_GB2312" w:hAnsi="仿宋_GB2312"/>
        </w:rPr>
        <w:t>三情景营收与盈利对比</w:t>
      </w:r>
    </w:p>
    <w:p w14:paraId="7CB4CE75" w14:textId="77777777" w:rsidR="00313E31" w:rsidRDefault="000B0F5C">
      <w:pPr>
        <w:jc w:val="both"/>
      </w:pPr>
      <w:r>
        <w:rPr>
          <w:rFonts w:ascii="仿宋_GB2312" w:hAnsi="仿宋_GB2312"/>
        </w:rPr>
        <w:t xml:space="preserve">9.7 </w:t>
      </w:r>
      <w:r>
        <w:rPr>
          <w:rFonts w:ascii="仿宋_GB2312" w:hAnsi="仿宋_GB2312"/>
        </w:rPr>
        <w:t>盈亏平衡分析</w:t>
      </w:r>
    </w:p>
    <w:p w14:paraId="3F614934" w14:textId="77777777" w:rsidR="00313E31" w:rsidRDefault="000B0F5C">
      <w:pPr>
        <w:jc w:val="both"/>
      </w:pPr>
      <w:r>
        <w:rPr>
          <w:rFonts w:ascii="仿宋_GB2312" w:hAnsi="仿宋_GB2312"/>
        </w:rPr>
        <w:t xml:space="preserve">9.8 </w:t>
      </w:r>
      <w:r>
        <w:rPr>
          <w:rFonts w:ascii="仿宋_GB2312" w:hAnsi="仿宋_GB2312"/>
        </w:rPr>
        <w:t>敏感性分析</w:t>
      </w:r>
    </w:p>
    <w:p w14:paraId="12421C8C" w14:textId="77777777" w:rsidR="00313E31" w:rsidRDefault="000B0F5C">
      <w:pPr>
        <w:jc w:val="both"/>
      </w:pPr>
      <w:r>
        <w:rPr>
          <w:rFonts w:ascii="仿宋_GB2312" w:hAnsi="仿宋_GB2312"/>
        </w:rPr>
        <w:t xml:space="preserve">9.9 </w:t>
      </w:r>
      <w:r>
        <w:rPr>
          <w:rFonts w:ascii="仿宋_GB2312" w:hAnsi="仿宋_GB2312"/>
        </w:rPr>
        <w:t>关键财务比率趋势</w:t>
      </w:r>
    </w:p>
    <w:p w14:paraId="0D4DD35F" w14:textId="77777777" w:rsidR="00313E31" w:rsidRDefault="000B0F5C">
      <w:pPr>
        <w:jc w:val="both"/>
      </w:pPr>
      <w:r>
        <w:rPr>
          <w:rFonts w:ascii="仿宋_GB2312" w:hAnsi="仿宋_GB2312"/>
        </w:rPr>
        <w:t xml:space="preserve">9.10 </w:t>
      </w:r>
      <w:r>
        <w:rPr>
          <w:rFonts w:ascii="仿宋_GB2312" w:hAnsi="仿宋_GB2312"/>
        </w:rPr>
        <w:t>资本需求与融资规划</w:t>
      </w:r>
    </w:p>
    <w:p w14:paraId="7DB292F0" w14:textId="77777777" w:rsidR="00313E31" w:rsidRDefault="000B0F5C">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46BC0091" w14:textId="77777777" w:rsidR="00313E31" w:rsidRDefault="000B0F5C">
      <w:pPr>
        <w:jc w:val="both"/>
      </w:pPr>
      <w:r>
        <w:rPr>
          <w:rFonts w:ascii="仿宋_GB2312" w:hAnsi="仿宋_GB2312"/>
        </w:rPr>
        <w:t xml:space="preserve">10.1 </w:t>
      </w:r>
      <w:r>
        <w:rPr>
          <w:rFonts w:ascii="仿宋_GB2312" w:hAnsi="仿宋_GB2312"/>
        </w:rPr>
        <w:t>分析假设条件声明</w:t>
      </w:r>
    </w:p>
    <w:p w14:paraId="356E8C6C" w14:textId="77777777" w:rsidR="00313E31" w:rsidRDefault="000B0F5C">
      <w:pPr>
        <w:jc w:val="both"/>
      </w:pPr>
      <w:r>
        <w:rPr>
          <w:rFonts w:ascii="仿宋_GB2312" w:hAnsi="仿宋_GB2312"/>
        </w:rPr>
        <w:t xml:space="preserve">10.2 </w:t>
      </w:r>
      <w:r>
        <w:rPr>
          <w:rFonts w:ascii="仿宋_GB2312" w:hAnsi="仿宋_GB2312"/>
        </w:rPr>
        <w:t>财务风险维度分析</w:t>
      </w:r>
    </w:p>
    <w:p w14:paraId="6D0DEB97" w14:textId="77777777" w:rsidR="00313E31" w:rsidRDefault="000B0F5C">
      <w:pPr>
        <w:jc w:val="both"/>
      </w:pPr>
      <w:r>
        <w:rPr>
          <w:rFonts w:ascii="仿宋_GB2312" w:hAnsi="仿宋_GB2312"/>
        </w:rPr>
        <w:t xml:space="preserve">10.3 </w:t>
      </w:r>
      <w:r>
        <w:rPr>
          <w:rFonts w:ascii="仿宋_GB2312" w:hAnsi="仿宋_GB2312"/>
        </w:rPr>
        <w:t>市场风险维度分析</w:t>
      </w:r>
    </w:p>
    <w:p w14:paraId="4A13F053" w14:textId="77777777" w:rsidR="00313E31" w:rsidRDefault="000B0F5C">
      <w:pPr>
        <w:jc w:val="both"/>
      </w:pPr>
      <w:r>
        <w:rPr>
          <w:rFonts w:ascii="仿宋_GB2312" w:hAnsi="仿宋_GB2312"/>
        </w:rPr>
        <w:lastRenderedPageBreak/>
        <w:t xml:space="preserve">10.4 </w:t>
      </w:r>
      <w:r>
        <w:rPr>
          <w:rFonts w:ascii="仿宋_GB2312" w:hAnsi="仿宋_GB2312"/>
        </w:rPr>
        <w:t>运营风险维度分析</w:t>
      </w:r>
    </w:p>
    <w:p w14:paraId="79F76C5A" w14:textId="77777777" w:rsidR="00313E31" w:rsidRDefault="000B0F5C">
      <w:pPr>
        <w:jc w:val="both"/>
      </w:pPr>
      <w:r>
        <w:rPr>
          <w:rFonts w:ascii="仿宋_GB2312" w:hAnsi="仿宋_GB2312"/>
        </w:rPr>
        <w:t xml:space="preserve">10.5 </w:t>
      </w:r>
      <w:r>
        <w:rPr>
          <w:rFonts w:ascii="仿宋_GB2312" w:hAnsi="仿宋_GB2312"/>
        </w:rPr>
        <w:t>技术与合规风险维度分析</w:t>
      </w:r>
    </w:p>
    <w:p w14:paraId="2404AE7C" w14:textId="77777777" w:rsidR="00313E31" w:rsidRDefault="000B0F5C">
      <w:pPr>
        <w:jc w:val="both"/>
      </w:pPr>
      <w:r>
        <w:rPr>
          <w:rFonts w:ascii="仿宋_GB2312" w:hAnsi="仿宋_GB2312"/>
        </w:rPr>
        <w:t xml:space="preserve">10.6 </w:t>
      </w:r>
      <w:r>
        <w:rPr>
          <w:rFonts w:ascii="仿宋_GB2312" w:hAnsi="仿宋_GB2312"/>
        </w:rPr>
        <w:t>风险量化评估矩阵</w:t>
      </w:r>
    </w:p>
    <w:p w14:paraId="62A69333" w14:textId="77777777" w:rsidR="00313E31" w:rsidRDefault="000B0F5C">
      <w:pPr>
        <w:jc w:val="both"/>
      </w:pPr>
      <w:r>
        <w:rPr>
          <w:rFonts w:ascii="仿宋_GB2312" w:hAnsi="仿宋_GB2312"/>
        </w:rPr>
        <w:t xml:space="preserve">10.7 </w:t>
      </w:r>
      <w:r>
        <w:rPr>
          <w:rFonts w:ascii="仿宋_GB2312" w:hAnsi="仿宋_GB2312"/>
        </w:rPr>
        <w:t>三情景风险演变路径</w:t>
      </w:r>
    </w:p>
    <w:p w14:paraId="2B6A08A9" w14:textId="77777777" w:rsidR="00313E31" w:rsidRDefault="000B0F5C">
      <w:pPr>
        <w:jc w:val="both"/>
      </w:pPr>
      <w:r>
        <w:rPr>
          <w:rFonts w:ascii="仿宋_GB2312" w:hAnsi="仿宋_GB2312"/>
        </w:rPr>
        <w:t xml:space="preserve">10.8 </w:t>
      </w:r>
      <w:r>
        <w:rPr>
          <w:rFonts w:ascii="仿宋_GB2312" w:hAnsi="仿宋_GB2312"/>
        </w:rPr>
        <w:t>风险应对策略矩阵</w:t>
      </w:r>
    </w:p>
    <w:p w14:paraId="1DDAFBE9" w14:textId="77777777" w:rsidR="00313E31" w:rsidRDefault="000B0F5C">
      <w:pPr>
        <w:jc w:val="both"/>
      </w:pPr>
      <w:r>
        <w:rPr>
          <w:rFonts w:ascii="仿宋_GB2312" w:hAnsi="仿宋_GB2312"/>
        </w:rPr>
        <w:t xml:space="preserve">10.9 </w:t>
      </w:r>
      <w:r>
        <w:rPr>
          <w:rFonts w:ascii="仿宋_GB2312" w:hAnsi="仿宋_GB2312"/>
        </w:rPr>
        <w:t>关键风险指标监控建议</w:t>
      </w:r>
    </w:p>
    <w:p w14:paraId="74FEDC2E" w14:textId="77777777" w:rsidR="00313E31" w:rsidRDefault="00313E31">
      <w:pPr>
        <w:sectPr w:rsidR="00313E31">
          <w:pgSz w:w="11906" w:h="16838"/>
          <w:pgMar w:top="1417" w:right="1417" w:bottom="1417" w:left="1417" w:header="850" w:footer="992" w:gutter="0"/>
          <w:cols w:space="720"/>
          <w:docGrid w:linePitch="360"/>
        </w:sectPr>
      </w:pPr>
    </w:p>
    <w:p w14:paraId="7051B5F0" w14:textId="77777777" w:rsidR="00313E31" w:rsidRDefault="000B0F5C">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区域品牌果品经营已由规模竞争转向品质竞争、品牌竞争和标准竞争，橙类产品在基地分级、渠道验货、品牌展示和区域管理中长期存在三项突出问题：人工分级口径不统一，产地信息缺乏稳定依据，批次检测结果难以长期留存和复用。上述问题直接影响果品议价能力、渠道信任程度和品牌经营效率。针对这一现实需求，本项目研发</w:t>
      </w:r>
      <w:r>
        <w:rPr>
          <w:rFonts w:ascii="仿宋_GB2312" w:hAnsi="仿宋_GB2312"/>
        </w:rPr>
        <w:t>“</w:t>
      </w:r>
      <w:r>
        <w:rPr>
          <w:rFonts w:ascii="仿宋_GB2312" w:hAnsi="仿宋_GB2312"/>
        </w:rPr>
        <w:t>橙源智鉴</w:t>
      </w:r>
      <w:r>
        <w:rPr>
          <w:rFonts w:ascii="仿宋_GB2312" w:hAnsi="仿宋_GB2312"/>
        </w:rPr>
        <w:t>”</w:t>
      </w:r>
      <w:r>
        <w:rPr>
          <w:rFonts w:ascii="仿宋_GB2312" w:hAnsi="仿宋_GB2312"/>
        </w:rPr>
        <w:t>智能分析平台，提供数据文件上传、等级识别、产地溯源、品质分析和报告输出等功能。项目以高光谱成像、多任务建模和双端系统开发为技术基础，打通样本接入、批次分析、异常提示、历史留存和标准化报告生成等关键环节。当前项目已完成网站端与小程序端开发，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等文件接入，其中网站端可实现批量分析、模型解释、历史管理和报告导出，小程序端可实现移动上传、采样登记、结果查询和历史回看，形成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结果判读</w:t>
      </w:r>
      <w:r>
        <w:rPr>
          <w:rFonts w:ascii="仿宋_GB2312" w:hAnsi="仿宋_GB2312"/>
        </w:rPr>
        <w:t>—</w:t>
      </w:r>
      <w:r>
        <w:rPr>
          <w:rFonts w:ascii="仿宋_GB2312" w:hAnsi="仿宋_GB2312"/>
        </w:rPr>
        <w:t>报告生成</w:t>
      </w:r>
      <w:r>
        <w:rPr>
          <w:rFonts w:ascii="仿宋_GB2312" w:hAnsi="仿宋_GB2312"/>
        </w:rPr>
        <w:t>—</w:t>
      </w:r>
      <w:r>
        <w:rPr>
          <w:rFonts w:ascii="仿宋_GB2312" w:hAnsi="仿宋_GB2312"/>
        </w:rPr>
        <w:t>历史留档</w:t>
      </w:r>
      <w:r>
        <w:rPr>
          <w:rFonts w:ascii="仿宋_GB2312" w:hAnsi="仿宋_GB2312"/>
        </w:rPr>
        <w:t>”</w:t>
      </w:r>
      <w:r>
        <w:rPr>
          <w:rFonts w:ascii="仿宋_GB2312" w:hAnsi="仿宋_GB2312"/>
        </w:rPr>
        <w:t>的完整业务链路。系统当前单次分析流程约</w:t>
      </w:r>
      <w:r>
        <w:rPr>
          <w:rFonts w:ascii="仿宋_GB2312" w:hAnsi="仿宋_GB2312"/>
        </w:rPr>
        <w:t xml:space="preserve"> 1.2 </w:t>
      </w:r>
      <w:r>
        <w:rPr>
          <w:rFonts w:ascii="仿宋_GB2312" w:hAnsi="仿宋_GB2312"/>
        </w:rPr>
        <w:t>秒，演示场景中产地识别置信度达</w:t>
      </w:r>
      <w:r>
        <w:rPr>
          <w:rFonts w:ascii="仿宋_GB2312" w:hAnsi="仿宋_GB2312"/>
        </w:rPr>
        <w:t xml:space="preserve"> 98.5%</w:t>
      </w:r>
      <w:r>
        <w:rPr>
          <w:rFonts w:ascii="仿宋_GB2312" w:hAnsi="仿宋_GB2312"/>
        </w:rPr>
        <w:t>，</w:t>
      </w:r>
      <w:r>
        <w:rPr>
          <w:rFonts w:ascii="仿宋_GB2312" w:hAnsi="仿宋_GB2312"/>
        </w:rPr>
        <w:t xml:space="preserve">SSC </w:t>
      </w:r>
      <w:r>
        <w:rPr>
          <w:rFonts w:ascii="仿宋_GB2312" w:hAnsi="仿宋_GB2312"/>
        </w:rPr>
        <w:t>预测误差控制在</w:t>
      </w:r>
      <w:r>
        <w:rPr>
          <w:rFonts w:ascii="仿宋_GB2312" w:hAnsi="仿宋_GB2312"/>
        </w:rPr>
        <w:t xml:space="preserve"> ±0.3%</w:t>
      </w:r>
      <w:r>
        <w:rPr>
          <w:rFonts w:ascii="仿宋_GB2312" w:hAnsi="仿宋_GB2312"/>
        </w:rPr>
        <w:t>，并已沉淀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个连续波段点位及澄迈福橙、琼中绿橙等区域样本对比数据，具备场景试点基础。项目可服务基地分级、渠道验货、品牌</w:t>
      </w:r>
      <w:r>
        <w:rPr>
          <w:rFonts w:ascii="仿宋_GB2312" w:hAnsi="仿宋_GB2312"/>
        </w:rPr>
        <w:t>展示、区域质量管理和品牌果数字化运营，并可继续扩展至区域样本库建设、品牌果数字化管理和果品质量服务平台建设。</w:t>
      </w:r>
    </w:p>
    <w:p w14:paraId="09BDA151" w14:textId="77777777" w:rsidR="00313E31" w:rsidRDefault="000B0F5C">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高光谱成像；橙类品质分级；产地溯源；双端平台；智能分析</w:t>
      </w:r>
    </w:p>
    <w:p w14:paraId="4AE24DE8" w14:textId="77777777" w:rsidR="00313E31" w:rsidRDefault="00313E31">
      <w:pPr>
        <w:sectPr w:rsidR="00313E31">
          <w:pgSz w:w="11906" w:h="16838"/>
          <w:pgMar w:top="1417" w:right="1417" w:bottom="1417" w:left="1417" w:header="850" w:footer="992" w:gutter="0"/>
          <w:cols w:space="720"/>
          <w:docGrid w:linePitch="360"/>
        </w:sectPr>
      </w:pPr>
    </w:p>
    <w:p w14:paraId="66D3A0EF" w14:textId="77777777" w:rsidR="00313E31" w:rsidRDefault="000B0F5C">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5FD1E0FE" w14:textId="77777777" w:rsidR="00313E31" w:rsidRDefault="000B0F5C">
      <w:pPr>
        <w:pStyle w:val="21"/>
        <w:ind w:firstLine="0"/>
      </w:pPr>
      <w:r>
        <w:rPr>
          <w:rFonts w:ascii="楷体_GB2312" w:eastAsia="楷体_GB2312" w:hAnsi="楷体_GB2312"/>
        </w:rPr>
        <w:t xml:space="preserve">1.1 </w:t>
      </w:r>
      <w:r>
        <w:rPr>
          <w:rFonts w:ascii="楷体_GB2312" w:eastAsia="楷体_GB2312" w:hAnsi="楷体_GB2312"/>
        </w:rPr>
        <w:t>项目背景</w:t>
      </w:r>
    </w:p>
    <w:p w14:paraId="11B146E5" w14:textId="77777777" w:rsidR="00313E31" w:rsidRDefault="000B0F5C">
      <w:pPr>
        <w:jc w:val="both"/>
      </w:pPr>
      <w:r>
        <w:rPr>
          <w:rFonts w:ascii="仿宋_GB2312" w:hAnsi="仿宋_GB2312"/>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58F971C4" w14:textId="77777777" w:rsidR="00313E31" w:rsidRDefault="000B0F5C">
      <w:pPr>
        <w:jc w:val="both"/>
      </w:pPr>
      <w:r>
        <w:rPr>
          <w:rFonts w:ascii="仿宋_GB2312" w:hAnsi="仿宋_GB2312"/>
        </w:rPr>
        <w:t>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。在供给充足、价格承压的市场环境下，品质证明、等级分层和产地可信表达已成为品牌果经营中的常规需求。</w:t>
      </w:r>
    </w:p>
    <w:p w14:paraId="748E5D58" w14:textId="77777777" w:rsidR="00313E31" w:rsidRDefault="000B0F5C">
      <w:pPr>
        <w:jc w:val="both"/>
      </w:pPr>
      <w:r>
        <w:rPr>
          <w:rFonts w:ascii="仿宋_GB2312" w:hAnsi="仿宋_GB2312"/>
        </w:rPr>
        <w:t>海南具备较好的应用基础。根据海南省统计局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。澄迈福橙、琼中绿橙等区域品牌果品既需要稳定分级，也需要清晰溯源和标准化对外说明，这为项目应用提供了明确落点。</w:t>
      </w:r>
    </w:p>
    <w:p w14:paraId="149FDD73" w14:textId="77777777" w:rsidR="00313E31" w:rsidRDefault="000B0F5C">
      <w:pPr>
        <w:jc w:val="both"/>
      </w:pPr>
      <w:r>
        <w:rPr>
          <w:rFonts w:ascii="仿宋_GB2312" w:hAnsi="仿宋_GB2312"/>
        </w:rPr>
        <w:t>基于上述背景，橙源智鉴以高光谱数据文件和标准检测数据文件为输入，构建了面向橙类产品等级识别与产地溯源的双端智能分析系统。用户上传文件后，系统可完成橙子等级识别、产地溯源、异常提示和分析报告生成；网站端承担批量分析与档案管理，小程序端承担现场上传、查询和回看。项目聚焦橙类产品在分级、验货、溯源和品牌表达中的实际业务需求。</w:t>
      </w:r>
    </w:p>
    <w:p w14:paraId="53FF4E95" w14:textId="77777777" w:rsidR="00313E31" w:rsidRDefault="000B0F5C">
      <w:pPr>
        <w:pStyle w:val="21"/>
        <w:ind w:firstLine="0"/>
      </w:pPr>
      <w:r>
        <w:rPr>
          <w:rFonts w:ascii="楷体_GB2312" w:eastAsia="楷体_GB2312" w:hAnsi="楷体_GB2312"/>
        </w:rPr>
        <w:t xml:space="preserve">1.2 </w:t>
      </w:r>
      <w:r>
        <w:rPr>
          <w:rFonts w:ascii="楷体_GB2312" w:eastAsia="楷体_GB2312" w:hAnsi="楷体_GB2312"/>
        </w:rPr>
        <w:t>政策支持</w:t>
      </w:r>
    </w:p>
    <w:p w14:paraId="047680C0" w14:textId="77777777" w:rsidR="00313E31" w:rsidRDefault="000B0F5C">
      <w:pPr>
        <w:ind w:firstLine="0"/>
      </w:pPr>
      <w:r>
        <w:rPr>
          <w:rFonts w:ascii="仿宋_GB2312" w:hAnsi="仿宋_GB2312"/>
        </w:rPr>
        <w:t xml:space="preserve">1.2.1 </w:t>
      </w:r>
      <w:r>
        <w:rPr>
          <w:rFonts w:ascii="仿宋_GB2312" w:hAnsi="仿宋_GB2312"/>
        </w:rPr>
        <w:t>国家智慧农业与追溯政策支撑</w:t>
      </w:r>
    </w:p>
    <w:p w14:paraId="5135F853" w14:textId="77777777" w:rsidR="00313E31" w:rsidRDefault="000B0F5C">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以上，重点推动农业全链条数字化、智能化升级。橙源智鉴对应数据采集、智能分析和结果交付环节，网站端、小程序端和标准报告能够承接这一应用链路。</w:t>
      </w:r>
    </w:p>
    <w:p w14:paraId="1E84794C" w14:textId="77777777" w:rsidR="00313E31" w:rsidRDefault="000B0F5C">
      <w:pPr>
        <w:jc w:val="both"/>
      </w:pPr>
      <w:r>
        <w:rPr>
          <w:rFonts w:ascii="仿宋_GB2312" w:hAnsi="仿宋_GB2312"/>
        </w:rPr>
        <w:lastRenderedPageBreak/>
        <w:t>农业农村部《农产品质量安全信息化追溯管理办法（试行）》对追溯主体、信息采集和流向记录提出了明确要求。橙源智鉴将文件、批次、分析结果和历史报告统一纳入同一平台，可用于果品追溯、质量抽检辅助和区域品牌档案管理。</w:t>
      </w:r>
    </w:p>
    <w:p w14:paraId="5B2E16B9" w14:textId="77777777" w:rsidR="00313E31" w:rsidRDefault="000B0F5C">
      <w:pPr>
        <w:ind w:firstLine="0"/>
      </w:pPr>
      <w:r>
        <w:rPr>
          <w:rFonts w:ascii="仿宋_GB2312" w:hAnsi="仿宋_GB2312"/>
        </w:rPr>
        <w:t xml:space="preserve">1.2.2 </w:t>
      </w:r>
      <w:r>
        <w:rPr>
          <w:rFonts w:ascii="仿宋_GB2312" w:hAnsi="仿宋_GB2312"/>
        </w:rPr>
        <w:t>海南区域产业与人工智能场景支撑</w:t>
      </w:r>
    </w:p>
    <w:p w14:paraId="122AA74E" w14:textId="77777777" w:rsidR="00313E31" w:rsidRDefault="000B0F5C">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应用推广，为项目提供了明确落点。项目面向海南特色橙类产品的分选、验货和品牌管理场景开展应用。</w:t>
      </w:r>
    </w:p>
    <w:p w14:paraId="096104A0" w14:textId="77777777" w:rsidR="00313E31" w:rsidRDefault="000B0F5C">
      <w:pPr>
        <w:jc w:val="both"/>
      </w:pPr>
      <w:r>
        <w:rPr>
          <w:rFonts w:ascii="仿宋_GB2312" w:hAnsi="仿宋_GB2312"/>
        </w:rPr>
        <w:t>澄迈福橙、琼中绿橙等区域品牌同时存在等级识别、产地证明和品牌表达需求，适合作为首批应用对象。项目可先围绕海南形成样板案例，再向其他橙类产区推广。</w:t>
      </w:r>
    </w:p>
    <w:p w14:paraId="69FB24D2" w14:textId="77777777" w:rsidR="00313E31" w:rsidRDefault="000B0F5C">
      <w:pPr>
        <w:pStyle w:val="21"/>
        <w:ind w:firstLine="0"/>
      </w:pPr>
      <w:r>
        <w:rPr>
          <w:rFonts w:ascii="楷体_GB2312" w:eastAsia="楷体_GB2312" w:hAnsi="楷体_GB2312"/>
        </w:rPr>
        <w:t xml:space="preserve">1.3 </w:t>
      </w:r>
      <w:r>
        <w:rPr>
          <w:rFonts w:ascii="楷体_GB2312" w:eastAsia="楷体_GB2312" w:hAnsi="楷体_GB2312"/>
        </w:rPr>
        <w:t>技术支撑</w:t>
      </w:r>
    </w:p>
    <w:p w14:paraId="62C07D0E" w14:textId="77777777" w:rsidR="00313E31" w:rsidRDefault="000B0F5C">
      <w:pPr>
        <w:ind w:firstLine="0"/>
      </w:pPr>
      <w:r>
        <w:rPr>
          <w:rFonts w:ascii="仿宋_GB2312" w:hAnsi="仿宋_GB2312"/>
        </w:rPr>
        <w:t xml:space="preserve">1.3.1 </w:t>
      </w:r>
      <w:r>
        <w:rPr>
          <w:rFonts w:ascii="仿宋_GB2312" w:hAnsi="仿宋_GB2312"/>
        </w:rPr>
        <w:t>高光谱成像提供无损检测基础</w:t>
      </w:r>
    </w:p>
    <w:p w14:paraId="0D8A6A17" w14:textId="77777777" w:rsidR="00313E31" w:rsidRDefault="000B0F5C">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1214AC54" w14:textId="77777777" w:rsidR="00313E31" w:rsidRDefault="000B0F5C">
      <w:pPr>
        <w:ind w:firstLine="0"/>
      </w:pPr>
      <w:r>
        <w:rPr>
          <w:rFonts w:ascii="仿宋_GB2312" w:hAnsi="仿宋_GB2312"/>
        </w:rPr>
        <w:t xml:space="preserve">1.3.2 </w:t>
      </w:r>
      <w:r>
        <w:rPr>
          <w:rFonts w:ascii="仿宋_GB2312" w:hAnsi="仿宋_GB2312"/>
        </w:rPr>
        <w:t>智能模型支撑分类与预测双任务</w:t>
      </w:r>
    </w:p>
    <w:p w14:paraId="3E23E04B" w14:textId="77777777" w:rsidR="00313E31" w:rsidRDefault="000B0F5C">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0160658E" w14:textId="77777777" w:rsidR="00313E31" w:rsidRDefault="000B0F5C">
      <w:pPr>
        <w:ind w:firstLine="0"/>
      </w:pPr>
      <w:r>
        <w:rPr>
          <w:rFonts w:ascii="仿宋_GB2312" w:hAnsi="仿宋_GB2312"/>
        </w:rPr>
        <w:t xml:space="preserve">1.3.3 </w:t>
      </w:r>
      <w:r>
        <w:rPr>
          <w:rFonts w:ascii="仿宋_GB2312" w:hAnsi="仿宋_GB2312"/>
        </w:rPr>
        <w:t>平台系统为技术落地提供载体</w:t>
      </w:r>
    </w:p>
    <w:p w14:paraId="6A24B6ED" w14:textId="77777777" w:rsidR="00313E31" w:rsidRDefault="000B0F5C">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1D8A80BC" w14:textId="77777777" w:rsidR="00313E31" w:rsidRDefault="000B0F5C">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65797B0B" w14:textId="77777777" w:rsidR="00313E31" w:rsidRDefault="000B0F5C">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个连续波段点位和澄迈福橙、琼中绿橙对比数据；三是报告、历史页和模型页已经把分析结果做成可展示、可追溯、可复盘的成品。下一步重点是继续补强样本规模、标签质量和跨批次稳定性。</w:t>
      </w:r>
    </w:p>
    <w:p w14:paraId="00725188" w14:textId="77777777" w:rsidR="00313E31" w:rsidRDefault="000B0F5C">
      <w:pPr>
        <w:pStyle w:val="a0"/>
        <w:ind w:firstLine="0"/>
        <w:jc w:val="both"/>
      </w:pPr>
      <w:r>
        <w:rPr>
          <w:rFonts w:ascii="仿宋_GB2312" w:hAnsi="仿宋_GB2312"/>
        </w:rPr>
        <w:lastRenderedPageBreak/>
        <w:t>阶段目标一：形成一套能被重复执行的样本采集、编号、理化标注与数据录入模板。</w:t>
      </w:r>
    </w:p>
    <w:p w14:paraId="3CAE7D89" w14:textId="77777777" w:rsidR="00313E31" w:rsidRDefault="000B0F5C">
      <w:pPr>
        <w:pStyle w:val="a0"/>
        <w:ind w:firstLine="0"/>
        <w:jc w:val="both"/>
      </w:pPr>
      <w:r>
        <w:rPr>
          <w:rFonts w:ascii="仿宋_GB2312" w:hAnsi="仿宋_GB2312"/>
        </w:rPr>
        <w:t>阶段目标二：把等级识别、产地溯源、异常提醒和报告输出稳定集成到网站端与小程序端。</w:t>
      </w:r>
    </w:p>
    <w:p w14:paraId="0D12D447" w14:textId="77777777" w:rsidR="00313E31" w:rsidRDefault="000B0F5C">
      <w:pPr>
        <w:pStyle w:val="a0"/>
        <w:ind w:firstLine="0"/>
        <w:jc w:val="both"/>
      </w:pPr>
      <w:r>
        <w:rPr>
          <w:rFonts w:ascii="仿宋_GB2312" w:hAnsi="仿宋_GB2312"/>
        </w:rPr>
        <w:t>阶段目标三：形成批量上传分析、移动端查询、历史档案管理和报告导出的完整产品闭环。</w:t>
      </w:r>
    </w:p>
    <w:p w14:paraId="26666F20" w14:textId="77777777" w:rsidR="00313E31" w:rsidRDefault="000B0F5C">
      <w:pPr>
        <w:pStyle w:val="a0"/>
        <w:ind w:firstLine="0"/>
        <w:jc w:val="both"/>
      </w:pPr>
      <w:r>
        <w:rPr>
          <w:rFonts w:ascii="仿宋_GB2312" w:hAnsi="仿宋_GB2312"/>
        </w:rPr>
        <w:t>阶段目标四：围绕澄迈福橙、琼中绿橙等对象形成可展示、可验证、可复制的应用案例。</w:t>
      </w:r>
    </w:p>
    <w:p w14:paraId="42C1F578" w14:textId="77777777" w:rsidR="00313E31" w:rsidRDefault="000B0F5C">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25F2C414" w14:textId="77777777" w:rsidR="00313E31" w:rsidRDefault="00313E31">
      <w:pPr>
        <w:sectPr w:rsidR="00313E31">
          <w:pgSz w:w="11906" w:h="16838"/>
          <w:pgMar w:top="1417" w:right="1417" w:bottom="1417" w:left="1417" w:header="850" w:footer="992" w:gutter="0"/>
          <w:cols w:space="720"/>
          <w:docGrid w:linePitch="360"/>
        </w:sectPr>
      </w:pPr>
    </w:p>
    <w:p w14:paraId="6D58F1AE" w14:textId="77777777" w:rsidR="00313E31" w:rsidRDefault="000B0F5C">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083C85D1" w14:textId="77777777" w:rsidR="00313E31" w:rsidRDefault="000B0F5C">
      <w:pPr>
        <w:pStyle w:val="21"/>
        <w:ind w:firstLine="0"/>
      </w:pPr>
      <w:r>
        <w:rPr>
          <w:rFonts w:ascii="楷体_GB2312" w:eastAsia="楷体_GB2312" w:hAnsi="楷体_GB2312"/>
        </w:rPr>
        <w:t xml:space="preserve">2.1 </w:t>
      </w:r>
      <w:r>
        <w:rPr>
          <w:rFonts w:ascii="楷体_GB2312" w:eastAsia="楷体_GB2312" w:hAnsi="楷体_GB2312"/>
        </w:rPr>
        <w:t>社会效益</w:t>
      </w:r>
    </w:p>
    <w:p w14:paraId="14E66218" w14:textId="77777777" w:rsidR="00313E31" w:rsidRDefault="000B0F5C">
      <w:pPr>
        <w:jc w:val="both"/>
      </w:pPr>
      <w:r>
        <w:rPr>
          <w:rFonts w:ascii="仿宋_GB2312" w:hAnsi="仿宋_GB2312"/>
        </w:rPr>
        <w:t>橙源智鉴的社会效益主要体现在果品质量管理方式的规范化上。项目将采样登记、文件上传、等级识别、结果留档和报告输出纳入统一流程，能够减少基地分级、渠道验货和结果登记中长期存在的口径差异。分级标准以批次结果、历史记录和报告模板的形式固定后，果品质量管理即可形成持续复核和统一执行的基础。</w:t>
      </w:r>
    </w:p>
    <w:p w14:paraId="654DEAEA" w14:textId="77777777" w:rsidR="00313E31" w:rsidRDefault="000B0F5C">
      <w:pPr>
        <w:jc w:val="both"/>
      </w:pPr>
      <w:r>
        <w:rPr>
          <w:rFonts w:ascii="仿宋_GB2312" w:hAnsi="仿宋_GB2312"/>
        </w:rPr>
        <w:t>项目同时改善了果品在流通环节中的信息表达方式。渠道方验货时可以查看批次级等级结论、产地信息和历史记录，品牌方在对外展示时可以调用图文化报告、结果页面和批次档案。对于礼盒果、电商果、节庆果等销售场景，这类结果材料可直接用于验货、展示和复核。</w:t>
      </w:r>
    </w:p>
    <w:p w14:paraId="7939F5AF" w14:textId="77777777" w:rsidR="00313E31" w:rsidRDefault="000B0F5C">
      <w:pPr>
        <w:jc w:val="both"/>
      </w:pPr>
      <w:r>
        <w:rPr>
          <w:rFonts w:ascii="仿宋_GB2312" w:hAnsi="仿宋_GB2312"/>
        </w:rPr>
        <w:t>项目的长期社会价值还在于数据沉淀。每次上传形成的样本文件、理化标签、分析结果、异常记录和报告版本都可继续用于复检、复盘、模型更新和区域样本库扩充。持续积累的批次档案和标准化结果，能够用于品牌档案建设、追溯体系完善和区域质量服务。</w:t>
      </w:r>
    </w:p>
    <w:p w14:paraId="3F93433E" w14:textId="77777777" w:rsidR="00313E31" w:rsidRDefault="000B0F5C">
      <w:pPr>
        <w:jc w:val="both"/>
      </w:pPr>
      <w:r>
        <w:rPr>
          <w:rFonts w:ascii="仿宋_GB2312" w:hAnsi="仿宋_GB2312"/>
        </w:rPr>
        <w:t>对于地方产业治理而言，平台沉淀下来的样本档案和批次记录还可用于区域质量统计、问题批次回查和标准修订依据整理。果品质量一旦形成连续记录，区域品牌管理就不再停留在抽检证明层面，而能够逐步形成按批次、按时间、按产地查询和比对的管理基础。</w:t>
      </w:r>
    </w:p>
    <w:p w14:paraId="0F87875B" w14:textId="77777777" w:rsidR="00313E31" w:rsidRDefault="000B0F5C">
      <w:pPr>
        <w:pStyle w:val="21"/>
        <w:ind w:firstLine="0"/>
      </w:pPr>
      <w:r>
        <w:rPr>
          <w:rFonts w:ascii="楷体_GB2312" w:eastAsia="楷体_GB2312" w:hAnsi="楷体_GB2312"/>
        </w:rPr>
        <w:t xml:space="preserve">2.2 </w:t>
      </w:r>
      <w:r>
        <w:rPr>
          <w:rFonts w:ascii="楷体_GB2312" w:eastAsia="楷体_GB2312" w:hAnsi="楷体_GB2312"/>
        </w:rPr>
        <w:t>经济效益</w:t>
      </w:r>
    </w:p>
    <w:p w14:paraId="5D605BC3" w14:textId="77777777" w:rsidR="00313E31" w:rsidRDefault="000B0F5C">
      <w:pPr>
        <w:jc w:val="both"/>
      </w:pPr>
      <w:r>
        <w:rPr>
          <w:rFonts w:ascii="仿宋_GB2312" w:hAnsi="仿宋_GB2312"/>
        </w:rPr>
        <w:t>项目的经济效益主要体现在经营环节的提效和降损上。对于果园、合作社和分选中心而言，系统接入后能够缩短批次判断时间，减少重复抽检和错分级带来的损失，提高高等级果品的识别效率和分流效率。优质果能够更早进入匹配渠道，普通果能够避免高估后带来的退货和争议，经营主体在人工、时间和分选成本上的投入将得到优化。</w:t>
      </w:r>
    </w:p>
    <w:p w14:paraId="54AD4066" w14:textId="77777777" w:rsidR="00313E31" w:rsidRDefault="000B0F5C">
      <w:pPr>
        <w:jc w:val="both"/>
      </w:pPr>
      <w:r>
        <w:rPr>
          <w:rFonts w:ascii="仿宋_GB2312" w:hAnsi="仿宋_GB2312"/>
        </w:rPr>
        <w:t>项目的经济效益还来自批次结果的持续使用价值。等级结果、产地结果和历史记录一旦能够按批次输出并进入报告体系，品牌方和渠道方在合作谈判中就不仅比较价</w:t>
      </w:r>
      <w:r>
        <w:rPr>
          <w:rFonts w:ascii="仿宋_GB2312" w:hAnsi="仿宋_GB2312"/>
        </w:rPr>
        <w:lastRenderedPageBreak/>
        <w:t>格，还会比较稳定性、可追溯性和结果完整度。相关收益通常先表现为验货争议减少、退货率下降和复购率提升，随后再反映到礼盒果、品牌果和定制果的溢价空间中。</w:t>
      </w:r>
    </w:p>
    <w:p w14:paraId="158C6CDD" w14:textId="77777777" w:rsidR="00313E31" w:rsidRDefault="000B0F5C">
      <w:pPr>
        <w:jc w:val="both"/>
      </w:pPr>
      <w:r>
        <w:rPr>
          <w:rFonts w:ascii="仿宋_GB2312" w:hAnsi="仿宋_GB2312"/>
        </w:rPr>
        <w:t>当前平台已经具备批次分析服务、年度账号服务和区域品牌定制服务的交付基础。新增合作一方面能够形成分析服务收入、订阅收入和定制收入，另一方面也会同步积累样本库、历史档案和报告模板，增强后续服务能力。项目的商业增长建立在现有产品和案例沉淀之上。</w:t>
      </w:r>
    </w:p>
    <w:p w14:paraId="47390BAA" w14:textId="77777777" w:rsidR="00313E31" w:rsidRDefault="000B0F5C">
      <w:pPr>
        <w:jc w:val="both"/>
      </w:pPr>
      <w:r>
        <w:rPr>
          <w:rFonts w:ascii="仿宋_GB2312" w:hAnsi="仿宋_GB2312"/>
        </w:rPr>
        <w:t>从供应链角度看，批次结果稳定输出后，合作社、品牌方和渠道方可以围绕等级结构、出货节奏和报告内容安排销售策略。高等级果优先进入礼盒和品牌渠道，普通果进入常规销售渠道，问题批次及时复检或调整用途，这种分层处理本身就会减少损耗并提高经营效率。</w:t>
      </w:r>
    </w:p>
    <w:p w14:paraId="72814721" w14:textId="77777777" w:rsidR="00313E31" w:rsidRDefault="000B0F5C">
      <w:pPr>
        <w:pStyle w:val="21"/>
        <w:ind w:firstLine="0"/>
      </w:pPr>
      <w:r>
        <w:rPr>
          <w:rFonts w:ascii="楷体_GB2312" w:eastAsia="楷体_GB2312" w:hAnsi="楷体_GB2312"/>
        </w:rPr>
        <w:t xml:space="preserve">2.3 </w:t>
      </w:r>
      <w:r>
        <w:rPr>
          <w:rFonts w:ascii="楷体_GB2312" w:eastAsia="楷体_GB2312" w:hAnsi="楷体_GB2312"/>
        </w:rPr>
        <w:t>教育引领</w:t>
      </w:r>
    </w:p>
    <w:p w14:paraId="6492BD0A" w14:textId="77777777" w:rsidR="00313E31" w:rsidRDefault="000B0F5C">
      <w:pPr>
        <w:jc w:val="both"/>
      </w:pPr>
      <w:r>
        <w:rPr>
          <w:rFonts w:ascii="仿宋_GB2312" w:hAnsi="仿宋_GB2312"/>
        </w:rPr>
        <w:t>在教育引领方面，项目覆盖样本组织、理化标定、模型训练、接口开发、双端联调、报告生成和应用展示等完整流程，能够训练团队成员的数据处理能力、算法建模能力、产品开发能力和场景转化能力。这类复合型实践与智慧农业、人工智能应用开发和农业数字化服务等岗位的人才培养要求较为一致。</w:t>
      </w:r>
    </w:p>
    <w:p w14:paraId="6C6B12CE" w14:textId="77777777" w:rsidR="00313E31" w:rsidRDefault="000B0F5C">
      <w:pPr>
        <w:jc w:val="both"/>
      </w:pPr>
      <w:r>
        <w:rPr>
          <w:rFonts w:ascii="仿宋_GB2312" w:hAnsi="仿宋_GB2312"/>
        </w:rPr>
        <w:t>围绕澄迈福橙、琼中绿橙等区域品牌形成稳定案例后，项目还能够为海南本地高校参与热带特色农业数字化建设提供样板。网站端、小程序端和标准报告可直接进入真实应用场景，形成可复盘、可复制的实践基础。</w:t>
      </w:r>
    </w:p>
    <w:p w14:paraId="62BD516F" w14:textId="77777777" w:rsidR="00313E31" w:rsidRDefault="000B0F5C">
      <w:pPr>
        <w:jc w:val="both"/>
      </w:pPr>
      <w:r>
        <w:rPr>
          <w:rFonts w:ascii="仿宋_GB2312" w:hAnsi="仿宋_GB2312"/>
        </w:rPr>
        <w:t>项目目前已完成网站端、小程序端和报告输出体系的协同构建，技术路线、产品形态和应用场景均已落实为可演示、可使用、可验证的成果。该成果形态可直接用于后续试点合作、项目申报和校地协同推进。</w:t>
      </w:r>
    </w:p>
    <w:p w14:paraId="13E9FF0C" w14:textId="77777777" w:rsidR="00313E31" w:rsidRDefault="000B0F5C">
      <w:pPr>
        <w:jc w:val="both"/>
      </w:pPr>
      <w:r>
        <w:rPr>
          <w:rFonts w:ascii="仿宋_GB2312" w:hAnsi="仿宋_GB2312"/>
        </w:rPr>
        <w:t>项目对学生团队的训练价值还体现在完整交付意识的建立上。样本、模型、页面、报告和试点反馈之间形成闭环后，团队成员不仅能够完成单点开发，也能理解数据进入系统后如何转化为可交付成果，这对后续科研转化和工程实践都有直接帮助。</w:t>
      </w:r>
    </w:p>
    <w:p w14:paraId="12EA1C2B" w14:textId="77777777" w:rsidR="00313E31" w:rsidRDefault="00313E31">
      <w:pPr>
        <w:sectPr w:rsidR="00313E31">
          <w:pgSz w:w="11906" w:h="16838"/>
          <w:pgMar w:top="1417" w:right="1417" w:bottom="1417" w:left="1417" w:header="850" w:footer="992" w:gutter="0"/>
          <w:cols w:space="720"/>
          <w:docGrid w:linePitch="360"/>
        </w:sectPr>
      </w:pPr>
    </w:p>
    <w:p w14:paraId="3A4768ED" w14:textId="77777777" w:rsidR="00313E31" w:rsidRDefault="000B0F5C">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609114A0" w14:textId="77777777" w:rsidR="00313E31" w:rsidRDefault="000B0F5C">
      <w:pPr>
        <w:pStyle w:val="21"/>
        <w:ind w:firstLine="0"/>
      </w:pPr>
      <w:r>
        <w:rPr>
          <w:rFonts w:ascii="楷体_GB2312" w:eastAsia="楷体_GB2312" w:hAnsi="楷体_GB2312"/>
        </w:rPr>
        <w:t xml:space="preserve">3.1 </w:t>
      </w:r>
      <w:r>
        <w:rPr>
          <w:rFonts w:ascii="楷体_GB2312" w:eastAsia="楷体_GB2312" w:hAnsi="楷体_GB2312"/>
        </w:rPr>
        <w:t>市场可行性</w:t>
      </w:r>
    </w:p>
    <w:p w14:paraId="38D137BC" w14:textId="77777777" w:rsidR="00313E31" w:rsidRDefault="000B0F5C">
      <w:pPr>
        <w:jc w:val="both"/>
      </w:pPr>
      <w:r>
        <w:rPr>
          <w:rFonts w:ascii="仿宋_GB2312" w:hAnsi="仿宋_GB2312"/>
        </w:rPr>
        <w:t>市场可行性建立在稳定存在的经营需求之上。对于品牌果、地理标志果和高价值果品来说，同一批货的分级准确性、产地说明和批次记录管理均属于长期存在的经营问题。系统只要能够稳定输出检测结果、历史记录和标准报告，即可进入果园、合作社、分选中心和品牌方的现有流程。</w:t>
      </w:r>
    </w:p>
    <w:p w14:paraId="4D53F991" w14:textId="77777777" w:rsidR="00313E31" w:rsidRDefault="000B0F5C">
      <w:pPr>
        <w:jc w:val="both"/>
      </w:pPr>
      <w:r>
        <w:rPr>
          <w:rFonts w:ascii="仿宋_GB2312" w:hAnsi="仿宋_GB2312"/>
        </w:rPr>
        <w:t>项目的切入对象较为聚焦。澄迈福橙、琼中绿橙等区域品牌果品同时具备品质分级需求、产地识别需求和数字化表达需求，适合作为首发场景进行验证。叠加智慧农业、农产品追溯和区域品牌经营等政策导向后，项目面对的是一组能够相互支撑的真实场景需求。</w:t>
      </w:r>
    </w:p>
    <w:p w14:paraId="299A1A73" w14:textId="77777777" w:rsidR="00313E31" w:rsidRDefault="000B0F5C">
      <w:pPr>
        <w:jc w:val="both"/>
      </w:pPr>
      <w:r>
        <w:rPr>
          <w:rFonts w:ascii="仿宋_GB2312" w:hAnsi="仿宋_GB2312"/>
        </w:rPr>
        <w:t>项目面对的客户也具备较明确的付费动机。合作社和分选中心需要缩短判断时间并减少错分级损失，品牌方和渠道方需要稳定的批次结果与报告材料，区域服务机构需要可持续积累的数据工具。三类需求都与现有产品能力直接对应，市场进入门槛相对清晰。</w:t>
      </w:r>
    </w:p>
    <w:p w14:paraId="17F58166" w14:textId="77777777" w:rsidR="00313E31" w:rsidRDefault="000B0F5C">
      <w:pPr>
        <w:pStyle w:val="21"/>
        <w:ind w:firstLine="0"/>
      </w:pPr>
      <w:r>
        <w:rPr>
          <w:rFonts w:ascii="楷体_GB2312" w:eastAsia="楷体_GB2312" w:hAnsi="楷体_GB2312"/>
        </w:rPr>
        <w:t xml:space="preserve">3.2 </w:t>
      </w:r>
      <w:r>
        <w:rPr>
          <w:rFonts w:ascii="楷体_GB2312" w:eastAsia="楷体_GB2312" w:hAnsi="楷体_GB2312"/>
        </w:rPr>
        <w:t>技术可行性</w:t>
      </w:r>
    </w:p>
    <w:p w14:paraId="4071F4CE" w14:textId="77777777" w:rsidR="00313E31" w:rsidRDefault="000B0F5C">
      <w:pPr>
        <w:jc w:val="both"/>
      </w:pPr>
      <w:r>
        <w:rPr>
          <w:rFonts w:ascii="仿宋_GB2312" w:hAnsi="仿宋_GB2312"/>
        </w:rPr>
        <w:t>技术可行性主要体现在路线选择和成品完成度两个方面。项目采用</w:t>
      </w:r>
      <w:r>
        <w:rPr>
          <w:rFonts w:ascii="仿宋_GB2312" w:hAnsi="仿宋_GB2312"/>
        </w:rPr>
        <w:t>“</w:t>
      </w:r>
      <w:r>
        <w:rPr>
          <w:rFonts w:ascii="仿宋_GB2312" w:hAnsi="仿宋_GB2312"/>
        </w:rPr>
        <w:t>高光谱数据采集</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的组合，高光谱负责提供连续波段信息，分类模型负责产地识别和等级判断，回归模型负责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等指标预测，可解释模块负责说明判断依据，这条路线与项目任务相互对应。</w:t>
      </w:r>
    </w:p>
    <w:p w14:paraId="6EC95900" w14:textId="77777777" w:rsidR="00313E31" w:rsidRDefault="000B0F5C">
      <w:pPr>
        <w:jc w:val="both"/>
      </w:pPr>
      <w:r>
        <w:rPr>
          <w:rFonts w:ascii="仿宋_GB2312" w:hAnsi="仿宋_GB2312"/>
        </w:rPr>
        <w:t>从成品形态看，网站端已完成首页、大屏、分析页、模型页和历史页，小程序端已完成上传、登记、查询和回看，能够完整演示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个连续波段点位，并可展示澄迈福橙与琼中绿橙的对比分析。后续重点主要是扩样本、补季节和批次、提高标签精度、提升跨批次稳定性。</w:t>
      </w:r>
    </w:p>
    <w:p w14:paraId="3D6850DB" w14:textId="77777777" w:rsidR="00313E31" w:rsidRDefault="000B0F5C">
      <w:pPr>
        <w:jc w:val="both"/>
      </w:pPr>
      <w:r>
        <w:rPr>
          <w:rFonts w:ascii="仿宋_GB2312" w:hAnsi="仿宋_GB2312"/>
        </w:rPr>
        <w:t>现阶段剩余工作以工程完善为主，而非路线重构。样本规模扩大后，模型泛化能力、报告稳定性和双端体验都可以在现有框架内继续提升，这意味着项目的技术推进路径连续、开发成本可控、迭代边界明确。</w:t>
      </w:r>
    </w:p>
    <w:p w14:paraId="65F2C523" w14:textId="77777777" w:rsidR="00313E31" w:rsidRDefault="000B0F5C">
      <w:pPr>
        <w:pStyle w:val="21"/>
        <w:ind w:firstLine="0"/>
      </w:pPr>
      <w:r>
        <w:rPr>
          <w:rFonts w:ascii="楷体_GB2312" w:eastAsia="楷体_GB2312" w:hAnsi="楷体_GB2312"/>
        </w:rPr>
        <w:lastRenderedPageBreak/>
        <w:t xml:space="preserve">3.3 </w:t>
      </w:r>
      <w:r>
        <w:rPr>
          <w:rFonts w:ascii="楷体_GB2312" w:eastAsia="楷体_GB2312" w:hAnsi="楷体_GB2312"/>
        </w:rPr>
        <w:t>经济可行性</w:t>
      </w:r>
    </w:p>
    <w:p w14:paraId="2D81B8EA" w14:textId="77777777" w:rsidR="00313E31" w:rsidRDefault="000B0F5C">
      <w:pPr>
        <w:jc w:val="both"/>
      </w:pPr>
      <w:r>
        <w:rPr>
          <w:rFonts w:ascii="仿宋_GB2312" w:hAnsi="仿宋_GB2312"/>
        </w:rPr>
        <w:t>经济可行性主要来自轻资产投入和明确的收入路径。项目早期投入集中在样本采集、理化标定、模型训练、服务器和双端维护上，不需要先建设重资产硬件体系，资金结构相对可控，适合高校团队分阶段推进。</w:t>
      </w:r>
    </w:p>
    <w:p w14:paraId="649FC3BE" w14:textId="77777777" w:rsidR="00313E31" w:rsidRDefault="000B0F5C">
      <w:pPr>
        <w:jc w:val="both"/>
      </w:pPr>
      <w:r>
        <w:rPr>
          <w:rFonts w:ascii="仿宋_GB2312" w:hAnsi="仿宋_GB2312"/>
        </w:rPr>
        <w:t>收入端已与交付内容形成对应关系：批次文件分析服务对应分选和验货场景，年度账号服务对应长期使用客户，溯源报告和定制模型服务对应区域品牌和重点合作方。商业化推进顺序可按照分析服务、年度订阅和区域共建依次展开，使现金流和交付能力保持同步增长。</w:t>
      </w:r>
    </w:p>
    <w:p w14:paraId="60254EF3" w14:textId="77777777" w:rsidR="00313E31" w:rsidRDefault="000B0F5C">
      <w:pPr>
        <w:jc w:val="both"/>
      </w:pPr>
      <w:r>
        <w:rPr>
          <w:rFonts w:ascii="仿宋_GB2312" w:hAnsi="仿宋_GB2312"/>
        </w:rPr>
        <w:t>从成本回收节奏看，项目支出主要集中在样本、模型和系统维护三项，投入方向清晰，固定成本结构相对稳定。只要账号客户和批次服务能够持续增长，前期投入就具备被逐步摊销和消化的现实基础。</w:t>
      </w:r>
    </w:p>
    <w:p w14:paraId="1252B4F2" w14:textId="77777777" w:rsidR="00313E31" w:rsidRDefault="000B0F5C">
      <w:pPr>
        <w:pStyle w:val="21"/>
        <w:ind w:firstLine="0"/>
      </w:pPr>
      <w:r>
        <w:rPr>
          <w:rFonts w:ascii="楷体_GB2312" w:eastAsia="楷体_GB2312" w:hAnsi="楷体_GB2312"/>
        </w:rPr>
        <w:t xml:space="preserve">3.4 </w:t>
      </w:r>
      <w:r>
        <w:rPr>
          <w:rFonts w:ascii="楷体_GB2312" w:eastAsia="楷体_GB2312" w:hAnsi="楷体_GB2312"/>
        </w:rPr>
        <w:t>运营可行性</w:t>
      </w:r>
    </w:p>
    <w:p w14:paraId="09F45446" w14:textId="77777777" w:rsidR="00313E31" w:rsidRDefault="000B0F5C">
      <w:pPr>
        <w:jc w:val="both"/>
      </w:pPr>
      <w:r>
        <w:rPr>
          <w:rFonts w:ascii="仿宋_GB2312" w:hAnsi="仿宋_GB2312"/>
        </w:rPr>
        <w:t>运营可行性的基础在于团队和资源已经形成支撑。团队已把技术研发、页面呈现和项目表达三条线跑通，高校实验室、孵化资源和赛事平台能够继续支撑样本组织、研发推进和阶段展示，项目进入场景试点具备现实条件。</w:t>
      </w:r>
    </w:p>
    <w:p w14:paraId="7D51C948" w14:textId="77777777" w:rsidR="00313E31" w:rsidRDefault="000B0F5C">
      <w:pPr>
        <w:jc w:val="both"/>
      </w:pPr>
      <w:r>
        <w:rPr>
          <w:rFonts w:ascii="仿宋_GB2312" w:hAnsi="仿宋_GB2312"/>
        </w:rPr>
        <w:t>项目推进路径可分为成品展示、试点验证、标准沉淀和区域复制四个阶段。网站端和小程序端已具备演示与试用条件，合作方可直接体验上传、分析、查询和回溯流程，对接路径较为明确。</w:t>
      </w:r>
    </w:p>
    <w:p w14:paraId="45A3D6C7" w14:textId="77777777" w:rsidR="00313E31" w:rsidRDefault="000B0F5C">
      <w:pPr>
        <w:jc w:val="both"/>
      </w:pPr>
      <w:r>
        <w:rPr>
          <w:rFonts w:ascii="仿宋_GB2312" w:hAnsi="仿宋_GB2312"/>
        </w:rPr>
        <w:t>运营资源也具备持续补充条件。高校实验平台可继续提供样本采集和模型验证支持，团队内部已有页面、后端、算法和项目管理分工，外部又有顾问和试点对象可逐步接入，因此项目在组织层面具备持续推进的基础。</w:t>
      </w:r>
    </w:p>
    <w:p w14:paraId="39736171" w14:textId="77777777" w:rsidR="00313E31" w:rsidRDefault="00313E31">
      <w:pPr>
        <w:sectPr w:rsidR="00313E31">
          <w:pgSz w:w="11906" w:h="16838"/>
          <w:pgMar w:top="1417" w:right="1417" w:bottom="1417" w:left="1417" w:header="850" w:footer="992" w:gutter="0"/>
          <w:cols w:space="720"/>
          <w:docGrid w:linePitch="360"/>
        </w:sectPr>
      </w:pPr>
    </w:p>
    <w:p w14:paraId="1A6DFB07" w14:textId="77777777" w:rsidR="00313E31" w:rsidRDefault="000B0F5C">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08440042" w14:textId="77777777" w:rsidR="00313E31" w:rsidRDefault="000B0F5C">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33CA86BF" w14:textId="77777777" w:rsidR="00313E31" w:rsidRDefault="000B0F5C">
      <w:pPr>
        <w:jc w:val="both"/>
      </w:pPr>
      <w:r>
        <w:rPr>
          <w:rFonts w:ascii="仿宋_GB2312" w:hAnsi="仿宋_GB2312"/>
        </w:rPr>
        <w:t>从行业基本盘看，橙类品质检测与产地识别具有稳定需求。农业农村部公开资料显示，我国柑橘种植面积约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。在该市场环境下，分级稳定性、品质说明能力和产地表达能力直接影响渠道稳定性和利润空间。</w:t>
      </w:r>
    </w:p>
    <w:p w14:paraId="7BA00BA6" w14:textId="77777777" w:rsidR="00313E31" w:rsidRDefault="000B0F5C">
      <w:pPr>
        <w:jc w:val="both"/>
      </w:pPr>
      <w:r>
        <w:rPr>
          <w:rFonts w:ascii="仿宋_GB2312" w:hAnsi="仿宋_GB2312"/>
        </w:rPr>
        <w:t>海南特色水果产业为项目提供了明确落点。根据海南省统计局发布的《海南省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同时存在等级识别、产地证明和品牌表达需求；礼盒果、电商果、商超定制果和节庆促销果等销售形态的增加，也推动检测需求向快速分析、数据沉淀和报告输出延伸。项目对应的就是这类业务需求。</w:t>
      </w:r>
    </w:p>
    <w:p w14:paraId="45EBDD56" w14:textId="77777777" w:rsidR="00313E31" w:rsidRDefault="000B0F5C">
      <w:pPr>
        <w:jc w:val="both"/>
      </w:pPr>
      <w:r>
        <w:rPr>
          <w:rFonts w:ascii="仿宋_GB2312" w:hAnsi="仿宋_GB2312"/>
        </w:rPr>
        <w:t>从需求增长方式看，这类市场并不是一次性需求市场。果品每一季、每一批、每一渠道都需要重新确认等级结构和结果材料，样本与报告会随经营周期不断更新，因此分析服务和档案服务具有重复使用特征，市场空间更接近持续服务市场而非单次交易市场。</w:t>
      </w:r>
    </w:p>
    <w:p w14:paraId="0496F3CD" w14:textId="77777777" w:rsidR="00313E31" w:rsidRDefault="000B0F5C">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2E13C4DC" w14:textId="77777777" w:rsidR="00313E31" w:rsidRDefault="000B0F5C">
      <w:pPr>
        <w:jc w:val="both"/>
      </w:pPr>
      <w:r>
        <w:rPr>
          <w:rFonts w:ascii="仿宋_GB2312" w:hAnsi="仿宋_GB2312"/>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4773E70A" w14:textId="77777777" w:rsidR="00313E31" w:rsidRDefault="000B0F5C">
      <w:pPr>
        <w:jc w:val="both"/>
      </w:pPr>
      <w:r>
        <w:rPr>
          <w:rFonts w:ascii="仿宋_GB2312" w:hAnsi="仿宋_GB2312"/>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44735089" w14:textId="77777777" w:rsidR="00313E31" w:rsidRDefault="000B0F5C">
      <w:pPr>
        <w:jc w:val="both"/>
      </w:pPr>
      <w:r>
        <w:rPr>
          <w:rFonts w:ascii="仿宋_GB2312" w:hAnsi="仿宋_GB2312"/>
        </w:rPr>
        <w:lastRenderedPageBreak/>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16E572CF" w14:textId="77777777" w:rsidR="00313E31" w:rsidRDefault="000B0F5C">
      <w:pPr>
        <w:pStyle w:val="21"/>
        <w:ind w:firstLine="0"/>
      </w:pPr>
      <w:r>
        <w:rPr>
          <w:rFonts w:ascii="楷体_GB2312" w:eastAsia="楷体_GB2312" w:hAnsi="楷体_GB2312"/>
        </w:rPr>
        <w:t xml:space="preserve">4.3 </w:t>
      </w:r>
      <w:r>
        <w:rPr>
          <w:rFonts w:ascii="楷体_GB2312" w:eastAsia="楷体_GB2312" w:hAnsi="楷体_GB2312"/>
        </w:rPr>
        <w:t>用户分析</w:t>
      </w:r>
    </w:p>
    <w:p w14:paraId="7B723D45" w14:textId="77777777" w:rsidR="00313E31" w:rsidRDefault="000B0F5C">
      <w:pPr>
        <w:jc w:val="both"/>
      </w:pPr>
      <w:r>
        <w:rPr>
          <w:rFonts w:ascii="仿宋_GB2312" w:hAnsi="仿宋_GB2312"/>
        </w:rPr>
        <w:t>果园、合作社、分选中心和初加工主体是核心用户之一。该类用户重点关注上传效率、分级准确性和批次记录完整性，因此对网站端的批量分析能力和小程序端的现场回看能力需求较高。</w:t>
      </w:r>
    </w:p>
    <w:p w14:paraId="68A58A9B" w14:textId="77777777" w:rsidR="00313E31" w:rsidRDefault="000B0F5C">
      <w:pPr>
        <w:jc w:val="both"/>
      </w:pPr>
      <w:r>
        <w:rPr>
          <w:rFonts w:ascii="仿宋_GB2312" w:hAnsi="仿宋_GB2312"/>
        </w:rPr>
        <w:t>品牌运营方、电商渠道、商超采购和礼盒定制客户构成另一组核心用户。该类用户除关注结果本身外，还关注结果在议价、展示和对外说明中的使用，因此对报告输出、历史档案、移动查询和分享功能依赖较高。地方监管辅助场景、区域品牌服务机构、高校团队和科研院所则更关注标准流程、样本管理和后续扩展。</w:t>
      </w:r>
    </w:p>
    <w:p w14:paraId="31C356F8" w14:textId="77777777" w:rsidR="00313E31" w:rsidRDefault="000B0F5C">
      <w:pPr>
        <w:jc w:val="both"/>
      </w:pPr>
      <w:r>
        <w:rPr>
          <w:rFonts w:ascii="仿宋_GB2312" w:hAnsi="仿宋_GB2312"/>
        </w:rPr>
        <w:t>不同用户的共同点在于都需要稳定、可查询、可留存的批次结果。区别只在于使用场景不同：生产端偏重分级和复检，品牌端偏重展示和沟通，服务机构偏重档案和标准。项目当前的双端结构能够同时覆盖这三类使用方式。</w:t>
      </w:r>
    </w:p>
    <w:p w14:paraId="2DEC28D5" w14:textId="77777777" w:rsidR="00313E31" w:rsidRDefault="000B0F5C">
      <w:pPr>
        <w:pStyle w:val="21"/>
        <w:ind w:firstLine="0"/>
      </w:pPr>
      <w:r>
        <w:rPr>
          <w:rFonts w:ascii="楷体_GB2312" w:eastAsia="楷体_GB2312" w:hAnsi="楷体_GB2312"/>
        </w:rPr>
        <w:t xml:space="preserve">4.4 </w:t>
      </w:r>
      <w:r>
        <w:rPr>
          <w:rFonts w:ascii="楷体_GB2312" w:eastAsia="楷体_GB2312" w:hAnsi="楷体_GB2312"/>
        </w:rPr>
        <w:t>竞争分析</w:t>
      </w:r>
    </w:p>
    <w:p w14:paraId="57E74AD2" w14:textId="77777777" w:rsidR="00313E31" w:rsidRDefault="000B0F5C">
      <w:pPr>
        <w:jc w:val="both"/>
      </w:pPr>
      <w:r>
        <w:rPr>
          <w:rFonts w:ascii="仿宋_GB2312" w:hAnsi="仿宋_GB2312"/>
        </w:rPr>
        <w:t>传统检测机构和实验室方案的优势在于精密检测和标准仲裁，但其周期较长、场景较重，难以进入高频现场。橙源智鉴主要承担日常分级、验货和品牌表达中的快速判断任务。</w:t>
      </w:r>
    </w:p>
    <w:p w14:paraId="5F2E3327" w14:textId="77777777" w:rsidR="00313E31" w:rsidRDefault="000B0F5C">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橙源智鉴将高光谱采集、等级识别、产地溯源、指标估计、可解释分析和双端报告纳入同一套系统，并以区域样本库、批次历史档案、双端产品闭环和场景案例构成当前阶段的主要竞争壁垒。</w:t>
      </w:r>
    </w:p>
    <w:p w14:paraId="0A6D4958" w14:textId="77777777" w:rsidR="00313E31" w:rsidRDefault="000B0F5C">
      <w:pPr>
        <w:jc w:val="both"/>
      </w:pPr>
      <w:r>
        <w:rPr>
          <w:rFonts w:ascii="仿宋_GB2312" w:hAnsi="仿宋_GB2312"/>
        </w:rPr>
        <w:t>竞争壁垒还体现在持续积累能力上。样本越多、报告越多、案例越多，平台后续给出的结果就越稳定，合作方对系统的依赖也会越强。相比单点工具，双端平台和历史档案更容易形成持续使用关系。</w:t>
      </w:r>
    </w:p>
    <w:p w14:paraId="1DA37735" w14:textId="77777777" w:rsidR="00313E31" w:rsidRDefault="00313E31">
      <w:pPr>
        <w:sectPr w:rsidR="00313E31">
          <w:pgSz w:w="11906" w:h="16838"/>
          <w:pgMar w:top="1417" w:right="1417" w:bottom="1417" w:left="1417" w:header="850" w:footer="992" w:gutter="0"/>
          <w:cols w:space="720"/>
          <w:docGrid w:linePitch="360"/>
        </w:sectPr>
      </w:pPr>
    </w:p>
    <w:p w14:paraId="2320F59C" w14:textId="77777777" w:rsidR="00313E31" w:rsidRDefault="000B0F5C">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427B34D8" w14:textId="77777777" w:rsidR="00313E31" w:rsidRDefault="000B0F5C">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0BA70DC6" w14:textId="77777777" w:rsidR="00313E31" w:rsidRDefault="000B0F5C">
      <w:pPr>
        <w:ind w:firstLine="0"/>
      </w:pPr>
      <w:r>
        <w:rPr>
          <w:rFonts w:ascii="仿宋_GB2312" w:hAnsi="仿宋_GB2312"/>
        </w:rPr>
        <w:t xml:space="preserve">5.1.1 </w:t>
      </w:r>
      <w:r>
        <w:rPr>
          <w:rFonts w:ascii="仿宋_GB2312" w:hAnsi="仿宋_GB2312"/>
        </w:rPr>
        <w:t>样本采集与标签体系</w:t>
      </w:r>
    </w:p>
    <w:p w14:paraId="22C82D76" w14:textId="77777777" w:rsidR="00313E31" w:rsidRDefault="000B0F5C">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7484DB1C" w14:textId="77777777" w:rsidR="00313E31" w:rsidRDefault="000B0F5C">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27D6B9CF" w14:textId="77777777" w:rsidR="00313E31" w:rsidRDefault="000B0F5C">
      <w:pPr>
        <w:ind w:firstLine="0"/>
      </w:pPr>
      <w:r>
        <w:rPr>
          <w:rFonts w:ascii="仿宋_GB2312" w:hAnsi="仿宋_GB2312"/>
        </w:rPr>
        <w:t xml:space="preserve">5.1.2 </w:t>
      </w:r>
      <w:r>
        <w:rPr>
          <w:rFonts w:ascii="仿宋_GB2312" w:hAnsi="仿宋_GB2312"/>
        </w:rPr>
        <w:t>数据处理与多任务建模</w:t>
      </w:r>
    </w:p>
    <w:p w14:paraId="73A2FEC1" w14:textId="77777777" w:rsidR="00313E31" w:rsidRDefault="000B0F5C">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4F143A08" w14:textId="77777777" w:rsidR="00313E31" w:rsidRDefault="000B0F5C">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560331ED" w14:textId="77777777" w:rsidR="00313E31" w:rsidRDefault="000B0F5C">
      <w:pPr>
        <w:ind w:firstLine="0"/>
      </w:pPr>
      <w:r>
        <w:rPr>
          <w:rFonts w:ascii="仿宋_GB2312" w:hAnsi="仿宋_GB2312"/>
        </w:rPr>
        <w:t xml:space="preserve">5.1.3 </w:t>
      </w:r>
      <w:r>
        <w:rPr>
          <w:rFonts w:ascii="仿宋_GB2312" w:hAnsi="仿宋_GB2312"/>
        </w:rPr>
        <w:t>平台集成与结果输出</w:t>
      </w:r>
    </w:p>
    <w:p w14:paraId="539F35F3" w14:textId="77777777" w:rsidR="00313E31" w:rsidRDefault="000B0F5C">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可使同一批次结果被现场人员、管理人员和品牌方同时调用。当前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等结果卡片，并输出面向业务动作的自然语言报告。</w:t>
      </w:r>
    </w:p>
    <w:p w14:paraId="1DE597DA" w14:textId="77777777" w:rsidR="00313E31" w:rsidRDefault="000B0F5C">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0BFF413E" w14:textId="77777777" w:rsidR="00313E31" w:rsidRDefault="000B0F5C">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5A76A018" w14:textId="77777777" w:rsidR="00313E31" w:rsidRDefault="000B0F5C">
      <w:pPr>
        <w:ind w:firstLine="0"/>
      </w:pPr>
      <w:r>
        <w:rPr>
          <w:rFonts w:ascii="仿宋_GB2312" w:hAnsi="仿宋_GB2312"/>
        </w:rPr>
        <w:t xml:space="preserve">5.2.1 </w:t>
      </w:r>
      <w:r>
        <w:rPr>
          <w:rFonts w:ascii="仿宋_GB2312" w:hAnsi="仿宋_GB2312"/>
        </w:rPr>
        <w:t>样本分层设计</w:t>
      </w:r>
    </w:p>
    <w:p w14:paraId="13E897E1" w14:textId="77777777" w:rsidR="00313E31" w:rsidRDefault="000B0F5C">
      <w:pPr>
        <w:jc w:val="both"/>
      </w:pPr>
      <w:r>
        <w:rPr>
          <w:rFonts w:ascii="仿宋_GB2312" w:hAnsi="仿宋_GB2312"/>
        </w:rPr>
        <w:lastRenderedPageBreak/>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D176070" w14:textId="77777777" w:rsidR="00313E31" w:rsidRDefault="000B0F5C">
      <w:pPr>
        <w:ind w:firstLine="0"/>
      </w:pPr>
      <w:r>
        <w:rPr>
          <w:rFonts w:ascii="仿宋_GB2312" w:hAnsi="仿宋_GB2312"/>
        </w:rPr>
        <w:t xml:space="preserve">5.2.2 </w:t>
      </w:r>
      <w:r>
        <w:rPr>
          <w:rFonts w:ascii="仿宋_GB2312" w:hAnsi="仿宋_GB2312"/>
        </w:rPr>
        <w:t>采集环境与流程规范</w:t>
      </w:r>
    </w:p>
    <w:p w14:paraId="64DB9063" w14:textId="77777777" w:rsidR="00313E31" w:rsidRDefault="000B0F5C">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563F0ECA" w14:textId="77777777" w:rsidR="00313E31" w:rsidRDefault="000B0F5C">
      <w:pPr>
        <w:ind w:firstLine="0"/>
      </w:pPr>
      <w:r>
        <w:rPr>
          <w:rFonts w:ascii="仿宋_GB2312" w:hAnsi="仿宋_GB2312"/>
        </w:rPr>
        <w:t xml:space="preserve">5.2.3 </w:t>
      </w:r>
      <w:r>
        <w:rPr>
          <w:rFonts w:ascii="仿宋_GB2312" w:hAnsi="仿宋_GB2312"/>
        </w:rPr>
        <w:t>训练验证与迭代机制</w:t>
      </w:r>
    </w:p>
    <w:p w14:paraId="4C2739A4" w14:textId="77777777" w:rsidR="00313E31" w:rsidRDefault="000B0F5C">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17DB35C0" w14:textId="77777777" w:rsidR="00313E31" w:rsidRDefault="000B0F5C">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4FA9D32D" w14:textId="77777777" w:rsidR="00313E31" w:rsidRDefault="000B0F5C">
      <w:pPr>
        <w:ind w:firstLine="0"/>
      </w:pPr>
      <w:r>
        <w:rPr>
          <w:rFonts w:ascii="仿宋_GB2312" w:hAnsi="仿宋_GB2312"/>
        </w:rPr>
        <w:t xml:space="preserve">5.3.1 </w:t>
      </w:r>
      <w:r>
        <w:rPr>
          <w:rFonts w:ascii="仿宋_GB2312" w:hAnsi="仿宋_GB2312"/>
        </w:rPr>
        <w:t>产地分类模型路径</w:t>
      </w:r>
    </w:p>
    <w:p w14:paraId="411749AD" w14:textId="77777777" w:rsidR="00313E31" w:rsidRDefault="000B0F5C">
      <w:pPr>
        <w:jc w:val="both"/>
      </w:pPr>
      <w:r>
        <w:rPr>
          <w:rFonts w:ascii="仿宋_GB2312" w:hAnsi="仿宋_GB2312"/>
        </w:rPr>
        <w:t>当前项目已经形成模型对比思路，团队围绕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、随机森林等分类路径建立了展示框架。产地识别任务既涉及传统小样本模型的稳定性，也涉及深度模型在复杂特征提取上的能力，因此可先以可解释性较强的基线模型建立参照，再逐步引入</w:t>
      </w:r>
      <w:r>
        <w:rPr>
          <w:rFonts w:ascii="仿宋_GB2312" w:hAnsi="仿宋_GB2312"/>
        </w:rPr>
        <w:t xml:space="preserve"> 1D-CNN </w:t>
      </w:r>
      <w:r>
        <w:rPr>
          <w:rFonts w:ascii="仿宋_GB2312" w:hAnsi="仿宋_GB2312"/>
        </w:rPr>
        <w:t>等模型提升分类能力。当前系统已能够将</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等结论与页面、报告和样本曲线联动呈现。</w:t>
      </w:r>
    </w:p>
    <w:p w14:paraId="35725401" w14:textId="77777777" w:rsidR="00313E31" w:rsidRDefault="000B0F5C">
      <w:pPr>
        <w:ind w:firstLine="0"/>
      </w:pPr>
      <w:r>
        <w:rPr>
          <w:rFonts w:ascii="仿宋_GB2312" w:hAnsi="仿宋_GB2312"/>
        </w:rPr>
        <w:t xml:space="preserve">5.3.2 </w:t>
      </w:r>
      <w:r>
        <w:rPr>
          <w:rFonts w:ascii="仿宋_GB2312" w:hAnsi="仿宋_GB2312"/>
        </w:rPr>
        <w:t>品质回归模型路径</w:t>
      </w:r>
    </w:p>
    <w:p w14:paraId="7E0D8240" w14:textId="77777777" w:rsidR="00313E31" w:rsidRDefault="000B0F5C">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w:t>
      </w:r>
      <w:r>
        <w:rPr>
          <w:rFonts w:ascii="仿宋_GB2312" w:hAnsi="仿宋_GB2312"/>
        </w:rPr>
        <w:lastRenderedPageBreak/>
        <w:t>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674AD3EC" w14:textId="77777777" w:rsidR="00313E31" w:rsidRDefault="000B0F5C">
      <w:pPr>
        <w:ind w:firstLine="0"/>
      </w:pPr>
      <w:r>
        <w:rPr>
          <w:rFonts w:ascii="仿宋_GB2312" w:hAnsi="仿宋_GB2312"/>
        </w:rPr>
        <w:t xml:space="preserve">5.3.3 </w:t>
      </w:r>
      <w:r>
        <w:rPr>
          <w:rFonts w:ascii="仿宋_GB2312" w:hAnsi="仿宋_GB2312"/>
        </w:rPr>
        <w:t>可解释分析与异常预警</w:t>
      </w:r>
    </w:p>
    <w:p w14:paraId="3CB0FC8C" w14:textId="77777777" w:rsidR="00313E31" w:rsidRDefault="000B0F5C">
      <w:pPr>
        <w:jc w:val="both"/>
      </w:pPr>
      <w:r>
        <w:rPr>
          <w:rFonts w:ascii="仿宋_GB2312" w:hAnsi="仿宋_GB2312"/>
        </w:rPr>
        <w:t>考虑到品牌果品场景对可信表达的要求较高，项目需要同步输出判断依据。当前系统已经加入特征重要性与可解释</w:t>
      </w:r>
      <w:r>
        <w:rPr>
          <w:rFonts w:ascii="仿宋_GB2312" w:hAnsi="仿宋_GB2312"/>
        </w:rPr>
        <w:t xml:space="preserve"> AI </w:t>
      </w:r>
      <w:r>
        <w:rPr>
          <w:rFonts w:ascii="仿宋_GB2312" w:hAnsi="仿宋_GB2312"/>
        </w:rPr>
        <w:t>展示模块，后续可围绕关键波段贡献、典型样本对比和异常样本提示继续完善解释层，用于支撑报告模板和试点沟通材料。</w:t>
      </w:r>
    </w:p>
    <w:p w14:paraId="6CD54B57" w14:textId="77777777" w:rsidR="00313E31" w:rsidRDefault="000B0F5C">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4DB8498E" w14:textId="77777777" w:rsidR="00313E31" w:rsidRDefault="000B0F5C">
      <w:pPr>
        <w:ind w:firstLine="0"/>
      </w:pPr>
      <w:r>
        <w:rPr>
          <w:rFonts w:ascii="仿宋_GB2312" w:hAnsi="仿宋_GB2312"/>
        </w:rPr>
        <w:t xml:space="preserve">5.4.1 </w:t>
      </w:r>
      <w:r>
        <w:rPr>
          <w:rFonts w:ascii="仿宋_GB2312" w:hAnsi="仿宋_GB2312"/>
        </w:rPr>
        <w:t>色素变化与成熟度响应</w:t>
      </w:r>
    </w:p>
    <w:p w14:paraId="31EABDA7" w14:textId="77777777" w:rsidR="00313E31" w:rsidRDefault="000B0F5C">
      <w:pPr>
        <w:jc w:val="both"/>
      </w:pPr>
      <w:r>
        <w:rPr>
          <w:rFonts w:ascii="仿宋_GB2312" w:hAnsi="仿宋_GB2312"/>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157A8D2E" w14:textId="77777777" w:rsidR="00313E31" w:rsidRDefault="000B0F5C">
      <w:pPr>
        <w:ind w:firstLine="0"/>
      </w:pPr>
      <w:r>
        <w:rPr>
          <w:rFonts w:ascii="仿宋_GB2312" w:hAnsi="仿宋_GB2312"/>
        </w:rPr>
        <w:t xml:space="preserve">5.4.2 </w:t>
      </w:r>
      <w:r>
        <w:rPr>
          <w:rFonts w:ascii="仿宋_GB2312" w:hAnsi="仿宋_GB2312"/>
        </w:rPr>
        <w:t>水分、糖酸与组织结构信息</w:t>
      </w:r>
    </w:p>
    <w:p w14:paraId="1986EB90" w14:textId="77777777" w:rsidR="00313E31" w:rsidRDefault="000B0F5C">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6807C296" w14:textId="77777777" w:rsidR="00313E31" w:rsidRDefault="000B0F5C">
      <w:pPr>
        <w:ind w:firstLine="0"/>
      </w:pPr>
      <w:r>
        <w:rPr>
          <w:rFonts w:ascii="仿宋_GB2312" w:hAnsi="仿宋_GB2312"/>
        </w:rPr>
        <w:t xml:space="preserve">5.4.3 </w:t>
      </w:r>
      <w:r>
        <w:rPr>
          <w:rFonts w:ascii="仿宋_GB2312" w:hAnsi="仿宋_GB2312"/>
        </w:rPr>
        <w:t>特征波段库与区域指纹沉淀</w:t>
      </w:r>
    </w:p>
    <w:p w14:paraId="0CC0D514" w14:textId="77777777" w:rsidR="00313E31" w:rsidRDefault="000B0F5C">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5CBB18E9" w14:textId="77777777" w:rsidR="00313E31" w:rsidRDefault="00313E31">
      <w:pPr>
        <w:sectPr w:rsidR="00313E31">
          <w:pgSz w:w="11906" w:h="16838"/>
          <w:pgMar w:top="1417" w:right="1417" w:bottom="1417" w:left="1417" w:header="850" w:footer="992" w:gutter="0"/>
          <w:cols w:space="720"/>
          <w:docGrid w:linePitch="360"/>
        </w:sectPr>
      </w:pPr>
    </w:p>
    <w:p w14:paraId="10B788C6" w14:textId="77777777" w:rsidR="00313E31" w:rsidRDefault="000B0F5C">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6C06DD82" w14:textId="77777777" w:rsidR="00313E31" w:rsidRDefault="000B0F5C">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5E6CAC4D" w14:textId="77777777" w:rsidR="00313E31" w:rsidRDefault="000B0F5C">
      <w:pPr>
        <w:jc w:val="both"/>
      </w:pPr>
      <w:r>
        <w:rPr>
          <w:rFonts w:ascii="仿宋_GB2312" w:hAnsi="仿宋_GB2312"/>
        </w:rPr>
        <w:t>橙源智鉴的产品定位为可进入真实业务链路的双端系统。网站端承担批量分析、数据可视化、模型解释、历史管理和报告导出，小程序端承担移动上传、采样登记、结果查询和历史回看，两端共同完成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0A1AEB5B" w14:textId="77777777" w:rsidR="00313E31" w:rsidRDefault="000B0F5C">
      <w:pPr>
        <w:jc w:val="both"/>
      </w:pPr>
      <w:r>
        <w:rPr>
          <w:rFonts w:ascii="仿宋_GB2312" w:hAnsi="仿宋_GB2312"/>
        </w:rPr>
        <w:t>项目交付形态由网站端、小程序端和报告材料三部分构成。网站端用于批量分析与档案管理，小程序端用于移动上传与现场查询，报告材料负责结果归档、品牌表达和合作沟通，三部分共同构成项目面向试点和合作的基本交付体系。</w:t>
      </w:r>
    </w:p>
    <w:p w14:paraId="45C3AC51" w14:textId="77777777" w:rsidR="00313E31" w:rsidRDefault="000B0F5C">
      <w:pPr>
        <w:jc w:val="both"/>
      </w:pPr>
      <w:r>
        <w:rPr>
          <w:rFonts w:ascii="仿宋_GB2312" w:hAnsi="仿宋_GB2312"/>
        </w:rPr>
        <w:t>在具体交付中，三部分内容并不是分散存在。样本先通过小程序或网站进入平台，分析结果同步进入历史档案，再由报告模板转化为对外使用材料。交付对象拿到的不是某个单独页面，而是一整套可查询、可回看、可导出的结果体系。</w:t>
      </w:r>
    </w:p>
    <w:p w14:paraId="7EB68A58" w14:textId="77777777" w:rsidR="00313E31" w:rsidRDefault="000B0F5C">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3BE659E4" w14:textId="77777777" w:rsidR="00313E31" w:rsidRDefault="000B0F5C">
      <w:pPr>
        <w:jc w:val="both"/>
      </w:pPr>
      <w:r>
        <w:rPr>
          <w:rFonts w:ascii="仿宋_GB2312" w:hAnsi="仿宋_GB2312"/>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的组合方式收费。</w:t>
      </w:r>
    </w:p>
    <w:p w14:paraId="0F13467D" w14:textId="77777777" w:rsidR="00313E31" w:rsidRDefault="000B0F5C">
      <w:pPr>
        <w:jc w:val="both"/>
      </w:pPr>
      <w:r>
        <w:rPr>
          <w:rFonts w:ascii="仿宋_GB2312" w:hAnsi="仿宋_GB2312"/>
        </w:rPr>
        <w:t>当样本积累、案例沉淀和双端稳定性继续提高后，项目可进入平台订阅与定制阶段。该阶段可提供企业账号体系、历史样本管理、定制模型、专属报告模板、网站端管理权限和小程序端专属入口，形成年度服务费、专项服务费和定制开发费等收入结构。</w:t>
      </w:r>
    </w:p>
    <w:p w14:paraId="7183E7E6" w14:textId="77777777" w:rsidR="00313E31" w:rsidRDefault="000B0F5C">
      <w:pPr>
        <w:jc w:val="both"/>
      </w:pPr>
      <w:r>
        <w:rPr>
          <w:rFonts w:ascii="仿宋_GB2312" w:hAnsi="仿宋_GB2312"/>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6C644F20" w14:textId="77777777" w:rsidR="00313E31" w:rsidRDefault="000B0F5C">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5F3C601B" w14:textId="77777777" w:rsidR="00313E31" w:rsidRDefault="000B0F5C">
      <w:pPr>
        <w:jc w:val="both"/>
      </w:pPr>
      <w:r>
        <w:rPr>
          <w:rFonts w:ascii="仿宋_GB2312" w:hAnsi="仿宋_GB2312"/>
        </w:rPr>
        <w:t>实施与交付可按</w:t>
      </w:r>
      <w:r>
        <w:rPr>
          <w:rFonts w:ascii="仿宋_GB2312" w:hAnsi="仿宋_GB2312"/>
        </w:rPr>
        <w:t>“</w:t>
      </w:r>
      <w:r>
        <w:rPr>
          <w:rFonts w:ascii="仿宋_GB2312" w:hAnsi="仿宋_GB2312"/>
        </w:rPr>
        <w:t>试点前准备</w:t>
      </w:r>
      <w:r>
        <w:rPr>
          <w:rFonts w:ascii="仿宋_GB2312" w:hAnsi="仿宋_GB2312"/>
        </w:rPr>
        <w:t xml:space="preserve"> - </w:t>
      </w:r>
      <w:r>
        <w:rPr>
          <w:rFonts w:ascii="仿宋_GB2312" w:hAnsi="仿宋_GB2312"/>
        </w:rPr>
        <w:t>现场部署</w:t>
      </w:r>
      <w:r>
        <w:rPr>
          <w:rFonts w:ascii="仿宋_GB2312" w:hAnsi="仿宋_GB2312"/>
        </w:rPr>
        <w:t xml:space="preserve"> - </w:t>
      </w:r>
      <w:r>
        <w:rPr>
          <w:rFonts w:ascii="仿宋_GB2312" w:hAnsi="仿宋_GB2312"/>
        </w:rPr>
        <w:t>复盘迭代</w:t>
      </w:r>
      <w:r>
        <w:rPr>
          <w:rFonts w:ascii="仿宋_GB2312" w:hAnsi="仿宋_GB2312"/>
        </w:rPr>
        <w:t>”</w:t>
      </w:r>
      <w:r>
        <w:rPr>
          <w:rFonts w:ascii="仿宋_GB2312" w:hAnsi="仿宋_GB2312"/>
        </w:rPr>
        <w:t>的顺序推进。试点前应明确样本范围、交付目标、文件格式、采样流程、理化标签、输出形式和复盘方式，</w:t>
      </w:r>
      <w:r>
        <w:rPr>
          <w:rFonts w:ascii="仿宋_GB2312" w:hAnsi="仿宋_GB2312"/>
        </w:rPr>
        <w:lastRenderedPageBreak/>
        <w:t>形成写清样本清单、采样时间、数据口径、上传方式、展示方式、交付时间点和责任边界的试点说明书。</w:t>
      </w:r>
    </w:p>
    <w:p w14:paraId="2A3FD1CA" w14:textId="77777777" w:rsidR="00313E31" w:rsidRDefault="000B0F5C">
      <w:pPr>
        <w:jc w:val="both"/>
      </w:pPr>
      <w:r>
        <w:rPr>
          <w:rFonts w:ascii="仿宋_GB2312" w:hAnsi="仿宋_GB2312"/>
        </w:rPr>
        <w:t>进入现场后，团队需要完成数据接入、文件校验、网站端分析演示和小程序端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6D5FEE06" w14:textId="77777777" w:rsidR="00313E31" w:rsidRDefault="000B0F5C">
      <w:pPr>
        <w:jc w:val="both"/>
      </w:pPr>
      <w:r>
        <w:rPr>
          <w:rFonts w:ascii="仿宋_GB2312" w:hAnsi="仿宋_GB2312"/>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143B4C80" w14:textId="77777777" w:rsidR="00313E31" w:rsidRDefault="000B0F5C">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41F288C4" w14:textId="77777777" w:rsidR="00313E31" w:rsidRDefault="000B0F5C">
      <w:pPr>
        <w:jc w:val="both"/>
      </w:pPr>
      <w:r>
        <w:rPr>
          <w:rFonts w:ascii="仿宋_GB2312" w:hAnsi="仿宋_GB2312"/>
        </w:rPr>
        <w:t>推广与销售工作以标杆场景建设为主。澄迈福橙、琼中绿橙等对象兼具区域品牌属性和案例展示价值，适合作为项目早期推广的主要突破口。</w:t>
      </w:r>
    </w:p>
    <w:p w14:paraId="10759EDF" w14:textId="77777777" w:rsidR="00313E31" w:rsidRDefault="000B0F5C">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0B5C986C" w14:textId="77777777" w:rsidR="00313E31" w:rsidRDefault="000B0F5C">
      <w:pPr>
        <w:jc w:val="both"/>
      </w:pPr>
      <w:r>
        <w:rPr>
          <w:rFonts w:ascii="仿宋_GB2312" w:hAnsi="仿宋_GB2312"/>
        </w:rPr>
        <w:t>销售转化的重点不在于一次接触多少客户，而在于能否把首批试点对象做成稳定案例。只要样本、报告和复盘材料完整，后续复制到相近场景的难度就会明显下降，推广成本也会随之降低。</w:t>
      </w:r>
    </w:p>
    <w:p w14:paraId="7A501EAE" w14:textId="77777777" w:rsidR="00313E31" w:rsidRDefault="00313E31">
      <w:pPr>
        <w:sectPr w:rsidR="00313E31">
          <w:pgSz w:w="11906" w:h="16838"/>
          <w:pgMar w:top="1417" w:right="1417" w:bottom="1417" w:left="1417" w:header="850" w:footer="992" w:gutter="0"/>
          <w:cols w:space="720"/>
          <w:docGrid w:linePitch="360"/>
        </w:sectPr>
      </w:pPr>
    </w:p>
    <w:p w14:paraId="6EB5E2EF" w14:textId="77777777" w:rsidR="00313E31" w:rsidRDefault="000B0F5C">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52CFD00D" w14:textId="77777777" w:rsidR="00313E31" w:rsidRDefault="000B0F5C">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096D6BDA" w14:textId="77777777" w:rsidR="00313E31" w:rsidRDefault="000B0F5C">
      <w:pPr>
        <w:jc w:val="both"/>
      </w:pPr>
      <w:r>
        <w:rPr>
          <w:rFonts w:ascii="仿宋_GB2312" w:hAnsi="仿宋_GB2312"/>
        </w:rPr>
        <w:t>项目运营以澄迈福橙、琼中绿橙等代表性对象的样板建设为主。重点产区的样本库、批次分析和结果表达稳定后，再向其他橙类场景扩展，可控制文件标准和样本标准不统一带来的风险。</w:t>
      </w:r>
    </w:p>
    <w:p w14:paraId="45CF379A" w14:textId="77777777" w:rsidR="00313E31" w:rsidRDefault="000B0F5C">
      <w:pPr>
        <w:jc w:val="both"/>
      </w:pPr>
      <w:r>
        <w:rPr>
          <w:rFonts w:ascii="仿宋_GB2312" w:hAnsi="仿宋_GB2312"/>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3994EBA2" w14:textId="77777777" w:rsidR="00313E31" w:rsidRDefault="000B0F5C">
      <w:pPr>
        <w:jc w:val="both"/>
      </w:pPr>
      <w:r>
        <w:rPr>
          <w:rFonts w:ascii="仿宋_GB2312" w:hAnsi="仿宋_GB2312"/>
        </w:rPr>
        <w:t>运营目标应同时覆盖样本、客户和交付三条主线。样本侧要求持续提高有效标签率和批次覆盖率，客户侧要求逐步提升上传频次、复购率和报告使用深度，交付侧则要求缩短分析响应时间、降低返工率并稳定报告格式。只有三条主线同步推进，项目运营才能从试点展示过渡到稳定服务。</w:t>
      </w:r>
    </w:p>
    <w:p w14:paraId="212073C7" w14:textId="77777777" w:rsidR="00313E31" w:rsidRDefault="000B0F5C">
      <w:pPr>
        <w:jc w:val="both"/>
      </w:pPr>
      <w:r>
        <w:rPr>
          <w:rFonts w:ascii="仿宋_GB2312" w:hAnsi="仿宋_GB2312"/>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5066F88" w14:textId="77777777" w:rsidR="00313E31" w:rsidRDefault="000B0F5C">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12F1B73C" w14:textId="77777777" w:rsidR="00313E31" w:rsidRDefault="000B0F5C">
      <w:pPr>
        <w:jc w:val="both"/>
      </w:pPr>
      <w:r>
        <w:rPr>
          <w:rFonts w:ascii="仿宋_GB2312" w:hAnsi="仿宋_GB2312"/>
        </w:rPr>
        <w:t>阶段运营可以分为三个层次。第一阶段重点是样本补强与系统完善，完成产区样本补录、文件清洗和双端稳定运行，形成统一的样本编号规则、字段口径和报告模板；第二阶段围绕基地分级、渠道验货和品牌说明三类场景开展批次验证，通过合作社、品牌方和渠道方的实际使用形成样板案例。</w:t>
      </w:r>
    </w:p>
    <w:p w14:paraId="5E0F31F7" w14:textId="77777777" w:rsidR="00313E31" w:rsidRDefault="000B0F5C">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07FCC147" w14:textId="77777777" w:rsidR="00313E31" w:rsidRDefault="000B0F5C">
      <w:pPr>
        <w:jc w:val="both"/>
      </w:pPr>
      <w:r>
        <w:rPr>
          <w:rFonts w:ascii="仿宋_GB2312" w:hAnsi="仿宋_GB2312"/>
        </w:rPr>
        <w:t>阶段推进过程中，各阶段的验收标准应保持明确。第一阶段重点看样本数量、标签完整度和双端稳定性；第二阶段重点看批次分析准确性、报告可用性和客户实际调</w:t>
      </w:r>
      <w:r>
        <w:rPr>
          <w:rFonts w:ascii="仿宋_GB2312" w:hAnsi="仿宋_GB2312"/>
        </w:rPr>
        <w:lastRenderedPageBreak/>
        <w:t>用情况；第三阶段重点看标准文档完整度、区域复用能力和服务流程可复制性。阶段目标明确后，团队才能避免</w:t>
      </w:r>
      <w:r>
        <w:rPr>
          <w:rFonts w:ascii="仿宋_GB2312" w:hAnsi="仿宋_GB2312"/>
        </w:rPr>
        <w:t>“</w:t>
      </w:r>
      <w:r>
        <w:rPr>
          <w:rFonts w:ascii="仿宋_GB2312" w:hAnsi="仿宋_GB2312"/>
        </w:rPr>
        <w:t>做了很多事但难以复盘</w:t>
      </w:r>
      <w:r>
        <w:rPr>
          <w:rFonts w:ascii="仿宋_GB2312" w:hAnsi="仿宋_GB2312"/>
        </w:rPr>
        <w:t>”</w:t>
      </w:r>
      <w:r>
        <w:rPr>
          <w:rFonts w:ascii="仿宋_GB2312" w:hAnsi="仿宋_GB2312"/>
        </w:rPr>
        <w:t>的运营问题。</w:t>
      </w:r>
    </w:p>
    <w:p w14:paraId="068F6D87" w14:textId="77777777" w:rsidR="00313E31" w:rsidRDefault="000B0F5C">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47699861" w14:textId="77777777" w:rsidR="00313E31" w:rsidRDefault="000B0F5C">
      <w:pPr>
        <w:jc w:val="both"/>
      </w:pPr>
      <w:r>
        <w:rPr>
          <w:rFonts w:ascii="仿宋_GB2312" w:hAnsi="仿宋_GB2312"/>
        </w:rPr>
        <w:t>在具体执行上，核心运营模块主要由样本与数据运营、客户成功与项目运营、平台内容与报告运营、合作与渠道运营四部分构成。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39078DE4" w14:textId="77777777" w:rsidR="00313E31" w:rsidRDefault="000B0F5C">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1DB36B2" w14:textId="77777777" w:rsidR="00313E31" w:rsidRDefault="000B0F5C">
      <w:pPr>
        <w:jc w:val="both"/>
      </w:pPr>
      <w:r>
        <w:rPr>
          <w:rFonts w:ascii="仿宋_GB2312" w:hAnsi="仿宋_GB2312"/>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01CE46D3" w14:textId="77777777" w:rsidR="00313E31" w:rsidRDefault="000B0F5C">
      <w:pPr>
        <w:jc w:val="both"/>
      </w:pPr>
      <w:r>
        <w:rPr>
          <w:rFonts w:ascii="仿宋_GB2312" w:hAnsi="仿宋_GB2312"/>
        </w:rPr>
        <w:t>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w:t>
      </w:r>
      <w:r>
        <w:rPr>
          <w:rFonts w:ascii="仿宋_GB2312" w:hAnsi="仿宋_GB2312"/>
        </w:rPr>
        <w:t xml:space="preserve"> </w:t>
      </w:r>
    </w:p>
    <w:p w14:paraId="617FBF61" w14:textId="77777777" w:rsidR="00313E31" w:rsidRDefault="00313E31">
      <w:pPr>
        <w:sectPr w:rsidR="00313E31">
          <w:pgSz w:w="11906" w:h="16838"/>
          <w:pgMar w:top="1417" w:right="1417" w:bottom="1417" w:left="1417" w:header="850" w:footer="992" w:gutter="0"/>
          <w:cols w:space="720"/>
          <w:docGrid w:linePitch="360"/>
        </w:sectPr>
      </w:pPr>
    </w:p>
    <w:p w14:paraId="7CDDC4F4" w14:textId="77777777" w:rsidR="00313E31" w:rsidRDefault="000B0F5C">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62D9B7E1" w14:textId="77777777" w:rsidR="00313E31" w:rsidRDefault="000B0F5C">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55701AAA" w14:textId="77777777" w:rsidR="00313E31" w:rsidRDefault="000B0F5C">
      <w:pPr>
        <w:jc w:val="both"/>
      </w:pPr>
      <w:r>
        <w:rPr>
          <w:rFonts w:ascii="仿宋_GB2312" w:hAnsi="仿宋_GB2312"/>
        </w:rPr>
        <w:t>技术部</w:t>
      </w:r>
    </w:p>
    <w:p w14:paraId="48BBC320" w14:textId="77777777" w:rsidR="00313E31" w:rsidRDefault="000B0F5C">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66397485" w14:textId="77777777" w:rsidR="00313E31" w:rsidRDefault="000B0F5C">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4538009C" w14:textId="77777777" w:rsidR="00313E31" w:rsidRDefault="000B0F5C">
      <w:pPr>
        <w:jc w:val="both"/>
      </w:pPr>
      <w:r>
        <w:rPr>
          <w:rFonts w:ascii="仿宋_GB2312" w:hAnsi="仿宋_GB2312"/>
        </w:rPr>
        <w:t>市场营销部</w:t>
      </w:r>
    </w:p>
    <w:p w14:paraId="107C48E6" w14:textId="77777777" w:rsidR="00313E31" w:rsidRDefault="000B0F5C">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0B056C6F" w14:textId="77777777" w:rsidR="00313E31" w:rsidRDefault="000B0F5C">
      <w:pPr>
        <w:jc w:val="both"/>
      </w:pPr>
      <w:r>
        <w:rPr>
          <w:rFonts w:ascii="仿宋_GB2312" w:hAnsi="仿宋_GB2312"/>
        </w:rPr>
        <w:t>财务部</w:t>
      </w:r>
    </w:p>
    <w:p w14:paraId="6A1D9FBC" w14:textId="77777777" w:rsidR="00313E31" w:rsidRDefault="000B0F5C">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0D85DF18" w14:textId="77777777" w:rsidR="00313E31" w:rsidRDefault="000B0F5C">
      <w:pPr>
        <w:jc w:val="both"/>
      </w:pPr>
      <w:r>
        <w:rPr>
          <w:rFonts w:ascii="仿宋_GB2312" w:hAnsi="仿宋_GB2312"/>
        </w:rPr>
        <w:t>行政部</w:t>
      </w:r>
    </w:p>
    <w:p w14:paraId="63CC4F7E" w14:textId="77777777" w:rsidR="00313E31" w:rsidRDefault="000B0F5C">
      <w:pPr>
        <w:jc w:val="both"/>
      </w:pPr>
      <w:r>
        <w:rPr>
          <w:rFonts w:ascii="仿宋_GB2312" w:hAnsi="仿宋_GB2312"/>
        </w:rPr>
        <w:t>行政部负责进度排期、资料归档、赛事申报、校内外资源协调和合作文书管理，保障样本、模型、产品、财务和合作信息能够形成统一台账。</w:t>
      </w:r>
    </w:p>
    <w:p w14:paraId="30128252" w14:textId="77777777" w:rsidR="00313E31" w:rsidRDefault="000B0F5C">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511E4CB2" w14:textId="77777777" w:rsidR="00313E31" w:rsidRDefault="000B0F5C">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12711864" w14:textId="77777777" w:rsidR="00313E31" w:rsidRDefault="000B0F5C">
      <w:pPr>
        <w:ind w:firstLine="0"/>
      </w:pPr>
      <w:r>
        <w:rPr>
          <w:rFonts w:ascii="仿宋_GB2312" w:hAnsi="仿宋_GB2312"/>
        </w:rPr>
        <w:t xml:space="preserve">8.2.1 </w:t>
      </w:r>
      <w:r>
        <w:rPr>
          <w:rFonts w:ascii="仿宋_GB2312" w:hAnsi="仿宋_GB2312"/>
        </w:rPr>
        <w:t>刘波副教授：算法建模顾问</w:t>
      </w:r>
    </w:p>
    <w:p w14:paraId="17C171FF" w14:textId="77777777" w:rsidR="00313E31" w:rsidRDefault="000B0F5C">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733F09EB" w14:textId="77777777" w:rsidR="00313E31" w:rsidRDefault="000B0F5C">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546C64BF" w14:textId="77777777" w:rsidR="00313E31" w:rsidRDefault="000B0F5C">
      <w:pPr>
        <w:ind w:firstLine="0"/>
      </w:pPr>
      <w:r>
        <w:rPr>
          <w:rFonts w:ascii="仿宋_GB2312" w:hAnsi="仿宋_GB2312"/>
        </w:rPr>
        <w:t xml:space="preserve">8.2.2 </w:t>
      </w:r>
      <w:r>
        <w:rPr>
          <w:rFonts w:ascii="仿宋_GB2312" w:hAnsi="仿宋_GB2312"/>
        </w:rPr>
        <w:t>龙海侠教授：深度学习顾问</w:t>
      </w:r>
    </w:p>
    <w:p w14:paraId="5D61CE46" w14:textId="77777777" w:rsidR="00313E31" w:rsidRDefault="000B0F5C">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0C3339EF" w14:textId="77777777" w:rsidR="00313E31" w:rsidRDefault="000B0F5C">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24424BE2" w14:textId="77777777" w:rsidR="00313E31" w:rsidRDefault="000B0F5C">
      <w:pPr>
        <w:ind w:firstLine="0"/>
      </w:pPr>
      <w:r>
        <w:rPr>
          <w:rFonts w:ascii="仿宋_GB2312" w:hAnsi="仿宋_GB2312"/>
        </w:rPr>
        <w:t xml:space="preserve">8.2.3 </w:t>
      </w:r>
      <w:r>
        <w:rPr>
          <w:rFonts w:ascii="仿宋_GB2312" w:hAnsi="仿宋_GB2312"/>
        </w:rPr>
        <w:t>程明雄副教授：商业与供应链顾问</w:t>
      </w:r>
    </w:p>
    <w:p w14:paraId="1E65F093" w14:textId="77777777" w:rsidR="00313E31" w:rsidRDefault="000B0F5C">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47CAF837" w14:textId="77777777" w:rsidR="00313E31" w:rsidRDefault="000B0F5C">
      <w:pPr>
        <w:jc w:val="both"/>
      </w:pPr>
      <w:r>
        <w:rPr>
          <w:rFonts w:ascii="仿宋_GB2312" w:hAnsi="仿宋_GB2312"/>
        </w:rPr>
        <w:t>顾问职责：程明雄副教授主要指导项目的市场布局、供应链协同、区域合作和财务分析，帮助团队把产品能力与海南本地产业需求进行对接。</w:t>
      </w:r>
    </w:p>
    <w:p w14:paraId="50A13464" w14:textId="77777777" w:rsidR="00313E31" w:rsidRDefault="000B0F5C">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5363B512" w14:textId="77777777" w:rsidR="00313E31" w:rsidRDefault="000B0F5C">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33265E17" w14:textId="77777777" w:rsidR="00313E31" w:rsidRDefault="000B0F5C">
      <w:pPr>
        <w:ind w:firstLine="0"/>
      </w:pPr>
      <w:r>
        <w:rPr>
          <w:rFonts w:ascii="仿宋_GB2312" w:hAnsi="仿宋_GB2312"/>
        </w:rPr>
        <w:lastRenderedPageBreak/>
        <w:t xml:space="preserve">8.3.1 </w:t>
      </w:r>
      <w:r>
        <w:rPr>
          <w:rFonts w:ascii="仿宋_GB2312" w:hAnsi="仿宋_GB2312"/>
        </w:rPr>
        <w:t>彭斯逸：项目负责人</w:t>
      </w:r>
    </w:p>
    <w:p w14:paraId="61F45712" w14:textId="77777777" w:rsidR="00313E31" w:rsidRDefault="000B0F5C">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75BD28A6" w14:textId="77777777" w:rsidR="00313E31" w:rsidRDefault="000B0F5C">
      <w:pPr>
        <w:jc w:val="both"/>
      </w:pPr>
      <w:r>
        <w:rPr>
          <w:rFonts w:ascii="仿宋_GB2312" w:hAnsi="仿宋_GB2312"/>
        </w:rPr>
        <w:t>其职责覆盖目标拆解、技术路线协调、结果边界把控和对外表达统一，是团队的总负责人。</w:t>
      </w:r>
    </w:p>
    <w:p w14:paraId="74CD63B5" w14:textId="77777777" w:rsidR="00313E31" w:rsidRDefault="000B0F5C">
      <w:pPr>
        <w:ind w:firstLine="0"/>
      </w:pPr>
      <w:r>
        <w:rPr>
          <w:rFonts w:ascii="仿宋_GB2312" w:hAnsi="仿宋_GB2312"/>
        </w:rPr>
        <w:t xml:space="preserve">8.3.2 </w:t>
      </w:r>
      <w:r>
        <w:rPr>
          <w:rFonts w:ascii="仿宋_GB2312" w:hAnsi="仿宋_GB2312"/>
        </w:rPr>
        <w:t>唐天赐：算法与后端开发</w:t>
      </w:r>
    </w:p>
    <w:p w14:paraId="06771D41" w14:textId="77777777" w:rsidR="00313E31" w:rsidRDefault="000B0F5C">
      <w:pPr>
        <w:jc w:val="both"/>
      </w:pPr>
      <w:r>
        <w:rPr>
          <w:rFonts w:ascii="仿宋_GB2312" w:hAnsi="仿宋_GB2312"/>
        </w:rPr>
        <w:t>唐天赐负责数据处理、特征提取、后端接口和分析服务开发，承担文件上传后的任务调度、结果存储、模型调用与报告生成等关键链路。</w:t>
      </w:r>
    </w:p>
    <w:p w14:paraId="22A9FBE4" w14:textId="77777777" w:rsidR="00313E31" w:rsidRDefault="000B0F5C">
      <w:pPr>
        <w:jc w:val="both"/>
      </w:pPr>
      <w:r>
        <w:rPr>
          <w:rFonts w:ascii="仿宋_GB2312" w:hAnsi="仿宋_GB2312"/>
        </w:rPr>
        <w:t>他重点保障高光谱数据进入分析服务后的稳定处理，并负责将算法结果转化为网站端与小程序端可直接调用的数据接口。</w:t>
      </w:r>
    </w:p>
    <w:p w14:paraId="6E3112EC" w14:textId="77777777" w:rsidR="00313E31" w:rsidRDefault="000B0F5C">
      <w:pPr>
        <w:ind w:firstLine="0"/>
      </w:pPr>
      <w:r>
        <w:rPr>
          <w:rFonts w:ascii="仿宋_GB2312" w:hAnsi="仿宋_GB2312"/>
        </w:rPr>
        <w:t xml:space="preserve">8.3.3 </w:t>
      </w:r>
      <w:r>
        <w:rPr>
          <w:rFonts w:ascii="仿宋_GB2312" w:hAnsi="仿宋_GB2312"/>
        </w:rPr>
        <w:t>艾舜杰：平台集成与前端开发</w:t>
      </w:r>
    </w:p>
    <w:p w14:paraId="6BAFD14E" w14:textId="77777777" w:rsidR="00313E31" w:rsidRDefault="000B0F5C">
      <w:pPr>
        <w:jc w:val="both"/>
      </w:pPr>
      <w:r>
        <w:rPr>
          <w:rFonts w:ascii="仿宋_GB2312" w:hAnsi="仿宋_GB2312"/>
        </w:rPr>
        <w:t>艾舜杰负责网站端、小程序端页面实现和双端交互逻辑开发，承担分析页、历史页、可视化页和移动端查询流程的产品落地。</w:t>
      </w:r>
    </w:p>
    <w:p w14:paraId="52FD9AFD" w14:textId="77777777" w:rsidR="00313E31" w:rsidRDefault="000B0F5C">
      <w:pPr>
        <w:jc w:val="both"/>
      </w:pPr>
      <w:r>
        <w:rPr>
          <w:rFonts w:ascii="仿宋_GB2312" w:hAnsi="仿宋_GB2312"/>
        </w:rPr>
        <w:t>他重点处理页面展示、结果回看、交互体验和双端联调，保证文件上传、结果展示、历史查询和报告下载在产品层面形成闭环。</w:t>
      </w:r>
    </w:p>
    <w:p w14:paraId="662FCD46" w14:textId="77777777" w:rsidR="00313E31" w:rsidRDefault="000B0F5C">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52E2EFD0" w14:textId="77777777" w:rsidR="00313E31" w:rsidRDefault="000B0F5C">
      <w:pPr>
        <w:jc w:val="both"/>
      </w:pPr>
      <w:r>
        <w:rPr>
          <w:rFonts w:ascii="仿宋_GB2312" w:hAnsi="仿宋_GB2312"/>
        </w:rPr>
        <w:t>专业结构较为完整</w:t>
      </w:r>
    </w:p>
    <w:p w14:paraId="6716E24A" w14:textId="77777777" w:rsidR="00313E31" w:rsidRDefault="000B0F5C">
      <w:pPr>
        <w:jc w:val="both"/>
      </w:pPr>
      <w:r>
        <w:rPr>
          <w:rFonts w:ascii="仿宋_GB2312" w:hAnsi="仿宋_GB2312"/>
        </w:rPr>
        <w:t>团队成员覆盖人工智能算法、全栈开发、高光谱数据处理、市场运营、财务管理和行政统筹，能独立完成样本、算法、系统、报告和合作沟通全链路工作。</w:t>
      </w:r>
    </w:p>
    <w:p w14:paraId="73F42804" w14:textId="77777777" w:rsidR="00313E31" w:rsidRDefault="000B0F5C">
      <w:pPr>
        <w:jc w:val="both"/>
      </w:pPr>
      <w:r>
        <w:rPr>
          <w:rFonts w:ascii="仿宋_GB2312" w:hAnsi="仿宋_GB2312"/>
        </w:rPr>
        <w:t>校内资源与顾问支持扎实</w:t>
      </w:r>
    </w:p>
    <w:p w14:paraId="78B01A4F" w14:textId="77777777" w:rsidR="00313E31" w:rsidRDefault="000B0F5C">
      <w:pPr>
        <w:jc w:val="both"/>
      </w:pPr>
      <w:r>
        <w:rPr>
          <w:rFonts w:ascii="仿宋_GB2312" w:hAnsi="仿宋_GB2312"/>
        </w:rPr>
        <w:t>团队依托海南师范大学信息科学技术学院、经济与管理学院的师资和实验条件，同时获得顾问团队在算法建模、深度学习、商业落地与供应链管理等方面的持续指导。</w:t>
      </w:r>
    </w:p>
    <w:p w14:paraId="16EE4874" w14:textId="77777777" w:rsidR="00313E31" w:rsidRDefault="000B0F5C">
      <w:pPr>
        <w:jc w:val="both"/>
      </w:pPr>
      <w:r>
        <w:rPr>
          <w:rFonts w:ascii="仿宋_GB2312" w:hAnsi="仿宋_GB2312"/>
        </w:rPr>
        <w:t>项目执行与竞赛表达基础较好</w:t>
      </w:r>
    </w:p>
    <w:p w14:paraId="4E5E5871" w14:textId="77777777" w:rsidR="00313E31" w:rsidRDefault="000B0F5C">
      <w:pPr>
        <w:jc w:val="both"/>
      </w:pPr>
      <w:r>
        <w:rPr>
          <w:rFonts w:ascii="仿宋_GB2312" w:hAnsi="仿宋_GB2312"/>
        </w:rPr>
        <w:t>团队具备竞赛文本撰写、产品演示、方案答辩和工程实现能力，能把模型结果直接转化为计划书、双端页面和标准化报告。</w:t>
      </w:r>
    </w:p>
    <w:p w14:paraId="1473B9C6" w14:textId="77777777" w:rsidR="00313E31" w:rsidRDefault="000B0F5C">
      <w:pPr>
        <w:jc w:val="both"/>
      </w:pPr>
      <w:r>
        <w:rPr>
          <w:rFonts w:ascii="仿宋_GB2312" w:hAnsi="仿宋_GB2312"/>
        </w:rPr>
        <w:t>海南在地场景认知较强</w:t>
      </w:r>
    </w:p>
    <w:p w14:paraId="36AAA8C9" w14:textId="77777777" w:rsidR="00313E31" w:rsidRDefault="000B0F5C">
      <w:pPr>
        <w:jc w:val="both"/>
      </w:pPr>
      <w:r>
        <w:rPr>
          <w:rFonts w:ascii="仿宋_GB2312" w:hAnsi="仿宋_GB2312"/>
        </w:rPr>
        <w:lastRenderedPageBreak/>
        <w:t>团队长期在海南学习和实践，对本地特色水果产业、区域品牌果品和校地合作资源有直接理解，适合从澄迈福橙、琼中绿橙等对象切入，先做样板，再做复制。</w:t>
      </w:r>
    </w:p>
    <w:p w14:paraId="4C1A0847" w14:textId="77777777" w:rsidR="00313E31" w:rsidRDefault="000B0F5C">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1DBC5CCB" w14:textId="77777777" w:rsidR="00313E31" w:rsidRDefault="000B0F5C">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5E4098C8" w14:textId="77777777" w:rsidR="00313E31" w:rsidRDefault="000B0F5C">
      <w:pPr>
        <w:jc w:val="both"/>
      </w:pPr>
      <w:r>
        <w:rPr>
          <w:rFonts w:ascii="仿宋_GB2312" w:hAnsi="仿宋_GB2312"/>
        </w:rPr>
        <w:t>本章财务测算按照轻资产数字化服务模式进行，默认项目已完成网站端与小程序端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6F3223F8" w14:textId="77777777" w:rsidR="00313E31" w:rsidRDefault="000B0F5C">
      <w:pPr>
        <w:jc w:val="both"/>
      </w:pPr>
      <w:r>
        <w:rPr>
          <w:rFonts w:ascii="仿宋_GB2312" w:hAnsi="仿宋_GB2312"/>
        </w:rPr>
        <w:t>收入端主要来源于三类业务。第一类为单批次分析与报告输出服务，对应分选、验货、复检和阶段性样本判断等高频场景；第二类为年度账号服务，对应持续使用网站端、小程序端、历史档案和报告模板的稳定客户；第三类为区域品牌共建、定制模型、专属报告模板和专项数据服务，对应重点客户和区域合作项目。三类收入之间存在递进关系，通常由单次合作逐步转化为长期服务。</w:t>
      </w:r>
    </w:p>
    <w:p w14:paraId="719ACFD6" w14:textId="77777777" w:rsidR="00313E31" w:rsidRDefault="000B0F5C">
      <w:pPr>
        <w:jc w:val="both"/>
      </w:pPr>
      <w:r>
        <w:rPr>
          <w:rFonts w:ascii="仿宋_GB2312" w:hAnsi="仿宋_GB2312"/>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w:t>
      </w:r>
      <w:r>
        <w:rPr>
          <w:rFonts w:ascii="仿宋_GB2312" w:hAnsi="仿宋_GB2312"/>
        </w:rPr>
        <w:t>“</w:t>
      </w:r>
      <w:r>
        <w:rPr>
          <w:rFonts w:ascii="仿宋_GB2312" w:hAnsi="仿宋_GB2312"/>
        </w:rPr>
        <w:t>已有成品、已有样本、逐步放量</w:t>
      </w:r>
      <w:r>
        <w:rPr>
          <w:rFonts w:ascii="仿宋_GB2312" w:hAnsi="仿宋_GB2312"/>
        </w:rPr>
        <w:t>”</w:t>
      </w:r>
      <w:r>
        <w:rPr>
          <w:rFonts w:ascii="仿宋_GB2312" w:hAnsi="仿宋_GB2312"/>
        </w:rPr>
        <w:t>的稳健假设为基础。</w:t>
      </w:r>
      <w:r>
        <w:rPr>
          <w:rFonts w:ascii="仿宋_GB2312" w:hAnsi="仿宋_GB2312"/>
        </w:rPr>
        <w:t xml:space="preserve"> </w:t>
      </w:r>
    </w:p>
    <w:p w14:paraId="5B243090" w14:textId="77777777" w:rsidR="00313E31" w:rsidRDefault="000B0F5C">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1667ECD7" w14:textId="77777777" w:rsidR="00313E31" w:rsidRDefault="000B0F5C">
      <w:pPr>
        <w:jc w:val="both"/>
      </w:pPr>
      <w:r>
        <w:rPr>
          <w:rFonts w:ascii="仿宋_GB2312" w:hAnsi="仿宋_GB2312"/>
        </w:rPr>
        <w:t>乐观、中性和保守三种情景的差异主要体现在有效客户数、年度账号转化率、续费率、定制服务数量和区域共建进度五项变量上。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2BF5B67E" w14:textId="77777777" w:rsidR="00313E31" w:rsidRDefault="000B0F5C">
      <w:pPr>
        <w:jc w:val="both"/>
      </w:pPr>
      <w:r>
        <w:rPr>
          <w:rFonts w:ascii="仿宋_GB2312" w:hAnsi="仿宋_GB2312"/>
        </w:rPr>
        <w:lastRenderedPageBreak/>
        <w:t>三种情景的差别不在于单次订单价格，而在于客户是否愿意持续使用平台、是否愿意将分析结果纳入品牌经营和渠道管理流程，以及项目能否把单批次合作逐步转化为长期账号和定制化服务。就现阶段产品形态而言，中性情景最符合项目当前基础，也是本计划书默认采用的财务预测口径。</w:t>
      </w:r>
      <w:r>
        <w:rPr>
          <w:rFonts w:ascii="仿宋_GB2312" w:hAnsi="仿宋_GB2312"/>
        </w:rPr>
        <w:t xml:space="preserve"> </w:t>
      </w:r>
    </w:p>
    <w:p w14:paraId="0C66D712" w14:textId="77777777" w:rsidR="00313E31" w:rsidRDefault="000B0F5C">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6055721A" w14:textId="77777777" w:rsidR="00313E31" w:rsidRDefault="000B0F5C">
      <w:pPr>
        <w:jc w:val="both"/>
      </w:pPr>
      <w:r>
        <w:rPr>
          <w:rFonts w:ascii="仿宋_GB2312" w:hAnsi="仿宋_GB2312"/>
        </w:rPr>
        <w:t>按中性情景测算，项目前两年利润水平相对有限，主要原因在于样本库建设、模型验证、系统维护和场景试点投入先于规模化收入释放。该阶段的主要任务是完成样本扩充、报告模板沉淀、客户流程磨合和双端稳定运行，为后续年度服务打基础。样本库、历史档案和模型表现稳定后，网站端与小程序端的边际复用能力便会逐步体现，损益结构也将进入改善阶段。</w:t>
      </w:r>
    </w:p>
    <w:p w14:paraId="490741DC" w14:textId="77777777" w:rsidR="00313E31" w:rsidRDefault="000B0F5C">
      <w:pPr>
        <w:jc w:val="both"/>
      </w:pPr>
      <w:r>
        <w:rPr>
          <w:rFonts w:ascii="仿宋_GB2312" w:hAnsi="仿宋_GB2312"/>
        </w:rPr>
        <w:t>盈利拐点主要取决于两项因素：一是年度账号客户是否达到稳定规模，二是批次分析服务能否持续导入续费客户。结合当前产品结构和服务模式判断，项目形成</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家年度客户叠加持续批次分析订单后，即可基本跨越低利润阶段，进入较稳的盈利区间。该判断建立在多客户、多批次、多场景持续使用的基础之上。</w:t>
      </w:r>
    </w:p>
    <w:p w14:paraId="36767CC6" w14:textId="77777777" w:rsidR="00313E31" w:rsidRDefault="000B0F5C">
      <w:pPr>
        <w:jc w:val="both"/>
      </w:pPr>
      <w:r>
        <w:rPr>
          <w:rFonts w:ascii="仿宋_GB2312" w:hAnsi="仿宋_GB2312"/>
        </w:rPr>
        <w:t>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w:t>
      </w:r>
      <w:r>
        <w:rPr>
          <w:rFonts w:ascii="仿宋_GB2312" w:hAnsi="仿宋_GB2312"/>
        </w:rPr>
        <w:t xml:space="preserve"> </w:t>
      </w:r>
    </w:p>
    <w:p w14:paraId="7A9D8853" w14:textId="77777777" w:rsidR="00313E31" w:rsidRDefault="000B0F5C">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0883D489" w14:textId="77777777" w:rsidR="00313E31" w:rsidRDefault="000B0F5C">
      <w:pPr>
        <w:jc w:val="both"/>
      </w:pPr>
      <w:r>
        <w:rPr>
          <w:rFonts w:ascii="仿宋_GB2312" w:hAnsi="仿宋_GB2312"/>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447D5353" w14:textId="77777777" w:rsidR="00313E31" w:rsidRDefault="000B0F5C">
      <w:pPr>
        <w:jc w:val="both"/>
      </w:pPr>
      <w:r>
        <w:rPr>
          <w:rFonts w:ascii="仿宋_GB2312" w:hAnsi="仿宋_GB2312"/>
        </w:rPr>
        <w:t>现金流压力通常集中在样本集中采集期、模型集中训练期和试点密集交付期。上述阶段往往伴随服务器、标定、差旅和现场支持等支出上升，而收入确认和客户回款无法完全同步。为保证系统稳定运行，项目应预留</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个月的资金安全垫，优先</w:t>
      </w:r>
      <w:r>
        <w:rPr>
          <w:rFonts w:ascii="仿宋_GB2312" w:hAnsi="仿宋_GB2312"/>
        </w:rPr>
        <w:lastRenderedPageBreak/>
        <w:t>覆盖服务器、样本标定、人员补贴和现场实施等核心支出，并通过提高预付款比例、优化结算节点和缩短验收周期降低现金流波动。</w:t>
      </w:r>
      <w:r>
        <w:rPr>
          <w:rFonts w:ascii="仿宋_GB2312" w:hAnsi="仿宋_GB2312"/>
        </w:rPr>
        <w:t xml:space="preserve"> </w:t>
      </w:r>
    </w:p>
    <w:p w14:paraId="16F282E7" w14:textId="77777777" w:rsidR="00313E31" w:rsidRDefault="000B0F5C">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70949309" w14:textId="77777777" w:rsidR="00313E31" w:rsidRDefault="000B0F5C">
      <w:pPr>
        <w:jc w:val="both"/>
      </w:pPr>
      <w:r>
        <w:rPr>
          <w:rFonts w:ascii="仿宋_GB2312" w:hAnsi="仿宋_GB2312"/>
        </w:rPr>
        <w:t>项目资产以区域样本库、模型参数、软件系统、报告模板、客户档案和历史分析记录为主，属于典型轻资产数字化项目。项目价值主要来自样本质量、模型表现、报告可信度和客户持续使用能力。区域样本库与历史分析档案形成规模后，可提升模型识别能力并提高报告稳定性与续费意愿，是最重要的资产沉淀方向。</w:t>
      </w:r>
    </w:p>
    <w:p w14:paraId="0ED9A62D" w14:textId="77777777" w:rsidR="00313E31" w:rsidRDefault="000B0F5C">
      <w:pPr>
        <w:jc w:val="both"/>
      </w:pPr>
      <w:r>
        <w:rPr>
          <w:rFonts w:ascii="仿宋_GB2312" w:hAnsi="仿宋_GB2312"/>
        </w:rPr>
        <w:t>负债安排应保持审慎原则。项目扩张应优先使用校内科研资源、订单回款、项目经费和阶段性融资支撑，不宜通过高杠杆方式换取表面增长。对现阶段项目而言，保持资金使用效率、维持系统稳定和控制试点成本，比追求过快扩张更符合财务安全要求。</w:t>
      </w:r>
      <w:r>
        <w:rPr>
          <w:rFonts w:ascii="仿宋_GB2312" w:hAnsi="仿宋_GB2312"/>
        </w:rPr>
        <w:t xml:space="preserve"> </w:t>
      </w:r>
    </w:p>
    <w:p w14:paraId="4EC8C106" w14:textId="77777777" w:rsidR="00313E31" w:rsidRDefault="000B0F5C">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06A1D142" w14:textId="77777777" w:rsidR="00313E31" w:rsidRDefault="000B0F5C">
      <w:pPr>
        <w:jc w:val="both"/>
      </w:pPr>
      <w:r>
        <w:rPr>
          <w:rFonts w:ascii="仿宋_GB2312" w:hAnsi="仿宋_GB2312"/>
        </w:rPr>
        <w:t>三情景对比显示，影响项目营收和盈利上限的关键，并非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相应后移。</w:t>
      </w:r>
    </w:p>
    <w:p w14:paraId="08E58ECC" w14:textId="77777777" w:rsidR="00313E31" w:rsidRDefault="000B0F5C">
      <w:pPr>
        <w:jc w:val="both"/>
      </w:pPr>
      <w:r>
        <w:rPr>
          <w:rFonts w:ascii="仿宋_GB2312" w:hAnsi="仿宋_GB2312"/>
        </w:rPr>
        <w:t>就盈利弹性而言，项目具有明显的平台型特征。网站端、小程序端和模型能力一旦成熟，新增客户不需要同比例增加研发支出，边际服务成本相对可控。也正因如此，后续营收结构越偏向长期账号、持续报告和区域共建，项目利润表现就越稳定。</w:t>
      </w:r>
      <w:r>
        <w:rPr>
          <w:rFonts w:ascii="仿宋_GB2312" w:hAnsi="仿宋_GB2312"/>
        </w:rPr>
        <w:t xml:space="preserve"> </w:t>
      </w:r>
    </w:p>
    <w:p w14:paraId="69A3D5F7" w14:textId="77777777" w:rsidR="00313E31" w:rsidRDefault="000B0F5C">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4D5444DD" w14:textId="77777777" w:rsidR="00313E31" w:rsidRDefault="000B0F5C">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进行测算。项目固定成本主要包括系统维护、云服务、样本更新、质量复核和基础管理支出；单客户年贡献则由年度账号服务、批次分析服务和附加报告服务共同构成。按当前收入结构估计，项目达到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家年度客户叠加持续批次分析订单时，即可基本覆盖固定成本。</w:t>
      </w:r>
    </w:p>
    <w:p w14:paraId="34E2ADD9" w14:textId="77777777" w:rsidR="00313E31" w:rsidRDefault="000B0F5C">
      <w:pPr>
        <w:jc w:val="both"/>
      </w:pPr>
      <w:r>
        <w:rPr>
          <w:rFonts w:ascii="仿宋_GB2312" w:hAnsi="仿宋_GB2312"/>
        </w:rPr>
        <w:lastRenderedPageBreak/>
        <w:t>越过平衡点后，增长重点不应继续停留在单次分析量扩张，而应转向提高续费率、扩大品牌方使用深度和增加区域共建项目。只有客户价值在同一套产品体系内持续放大，项目财务表现才会保持稳定改善。</w:t>
      </w:r>
      <w:r>
        <w:rPr>
          <w:rFonts w:ascii="仿宋_GB2312" w:hAnsi="仿宋_GB2312"/>
        </w:rPr>
        <w:t xml:space="preserve"> </w:t>
      </w:r>
    </w:p>
    <w:p w14:paraId="77343652" w14:textId="77777777" w:rsidR="00313E31" w:rsidRDefault="000B0F5C">
      <w:pPr>
        <w:pStyle w:val="21"/>
        <w:ind w:firstLine="0"/>
      </w:pPr>
      <w:r>
        <w:rPr>
          <w:rFonts w:ascii="楷体_GB2312" w:eastAsia="楷体_GB2312" w:hAnsi="楷体_GB2312"/>
        </w:rPr>
        <w:t xml:space="preserve">9.8 </w:t>
      </w:r>
      <w:r>
        <w:rPr>
          <w:rFonts w:ascii="楷体_GB2312" w:eastAsia="楷体_GB2312" w:hAnsi="楷体_GB2312"/>
        </w:rPr>
        <w:t>敏感性分析</w:t>
      </w:r>
    </w:p>
    <w:p w14:paraId="2914D57C" w14:textId="77777777" w:rsidR="00313E31" w:rsidRDefault="000B0F5C">
      <w:pPr>
        <w:jc w:val="both"/>
      </w:pPr>
      <w:r>
        <w:rPr>
          <w:rFonts w:ascii="仿宋_GB2312" w:hAnsi="仿宋_GB2312"/>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1F4ECCE4" w14:textId="77777777" w:rsidR="00313E31" w:rsidRDefault="000B0F5C">
      <w:pPr>
        <w:jc w:val="both"/>
      </w:pPr>
      <w:r>
        <w:rPr>
          <w:rFonts w:ascii="仿宋_GB2312" w:hAnsi="仿宋_GB2312"/>
        </w:rPr>
        <w:t>敏感变量出现波动时，管理重点也应同步调整。若转化率下降，应优先检查试用流程、报告价值和客户导入机制；若续费率下降，应重点检查网站端和小程序端的使用频次、查询便利性和结果实用度；若模型准确度波动，应回到样本分层、标签质量和异常样本处理机制。财务改进的前提，始终是业务链路和技术链路的稳定。</w:t>
      </w:r>
      <w:r>
        <w:rPr>
          <w:rFonts w:ascii="仿宋_GB2312" w:hAnsi="仿宋_GB2312"/>
        </w:rPr>
        <w:t xml:space="preserve"> </w:t>
      </w:r>
    </w:p>
    <w:p w14:paraId="2D170E50" w14:textId="77777777" w:rsidR="00313E31" w:rsidRDefault="000B0F5C">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688CD17A" w14:textId="77777777" w:rsidR="00313E31" w:rsidRDefault="000B0F5C">
      <w:pPr>
        <w:jc w:val="both"/>
      </w:pPr>
      <w:r>
        <w:rPr>
          <w:rFonts w:ascii="仿宋_GB2312" w:hAnsi="仿宋_GB2312"/>
        </w:rPr>
        <w:t>关键财务指标应围绕客户获取成本、年度账号续费率、单客户年收入、毛利率、回款周期和定制服务占比展开。上述指标中，年度账号续费率和单客户年收入最能反映网站端、小程序端和报告体系的真实使用价值；毛利率和回款周期则直接反映服务结构和资金效率。</w:t>
      </w:r>
    </w:p>
    <w:p w14:paraId="7D4D1AEB" w14:textId="77777777" w:rsidR="00313E31" w:rsidRDefault="000B0F5C">
      <w:pPr>
        <w:jc w:val="both"/>
      </w:pPr>
      <w:r>
        <w:rPr>
          <w:rFonts w:ascii="仿宋_GB2312" w:hAnsi="仿宋_GB2312"/>
        </w:rPr>
        <w:t>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w:t>
      </w:r>
      <w:r>
        <w:rPr>
          <w:rFonts w:ascii="仿宋_GB2312" w:hAnsi="仿宋_GB2312"/>
        </w:rPr>
        <w:t xml:space="preserve"> </w:t>
      </w:r>
    </w:p>
    <w:p w14:paraId="120EB544" w14:textId="77777777" w:rsidR="00313E31" w:rsidRDefault="000B0F5C">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594CA9F9" w14:textId="77777777" w:rsidR="00313E31" w:rsidRDefault="000B0F5C">
      <w:pPr>
        <w:jc w:val="both"/>
      </w:pPr>
      <w:r>
        <w:rPr>
          <w:rFonts w:ascii="仿宋_GB2312" w:hAnsi="仿宋_GB2312"/>
        </w:rPr>
        <w:t>项目前期资金需求主要集中在样本库扩充、理化标定、模型迭代、双端稳定性优化和区域示范案例打造等方面。现阶段引入外部资金的主要作用，是放大已经形成基础的产品能力和样板案例。若产品成熟度、案例质量和交付能力尚未稳定，过早放大投入会抬高风险。</w:t>
      </w:r>
    </w:p>
    <w:p w14:paraId="6D219F1A" w14:textId="77777777" w:rsidR="00313E31" w:rsidRDefault="000B0F5C">
      <w:pPr>
        <w:jc w:val="both"/>
      </w:pPr>
      <w:r>
        <w:rPr>
          <w:rFonts w:ascii="仿宋_GB2312" w:hAnsi="仿宋_GB2312"/>
        </w:rPr>
        <w:t>融资节奏应与产品成熟度保持一致。项目应先完成区域样本库补强、网站端和小程序端稳定运行、重点客户试点验证以及报告模板沉淀，再逐步引入更大规模资金支</w:t>
      </w:r>
      <w:r>
        <w:rPr>
          <w:rFonts w:ascii="仿宋_GB2312" w:hAnsi="仿宋_GB2312"/>
        </w:rPr>
        <w:lastRenderedPageBreak/>
        <w:t>持市场扩张和区域共建。资金使用方向应优先投向样本补强、关键算法迭代、平台稳定性优化、知识产权申报和试点场景落地，不宜提前投入与主营能力无关的重资产扩张。</w:t>
      </w:r>
    </w:p>
    <w:p w14:paraId="3DE1ACFE" w14:textId="77777777" w:rsidR="00313E31" w:rsidRDefault="000B0F5C">
      <w:pPr>
        <w:jc w:val="both"/>
      </w:pPr>
      <w:r>
        <w:rPr>
          <w:rFonts w:ascii="仿宋_GB2312" w:hAnsi="仿宋_GB2312"/>
        </w:rPr>
        <w:t>从长期看，项目更适合通过</w:t>
      </w:r>
      <w:r>
        <w:rPr>
          <w:rFonts w:ascii="仿宋_GB2312" w:hAnsi="仿宋_GB2312"/>
        </w:rPr>
        <w:t>“</w:t>
      </w:r>
      <w:r>
        <w:rPr>
          <w:rFonts w:ascii="仿宋_GB2312" w:hAnsi="仿宋_GB2312"/>
        </w:rPr>
        <w:t>订单回款</w:t>
      </w:r>
      <w:r>
        <w:rPr>
          <w:rFonts w:ascii="仿宋_GB2312" w:hAnsi="仿宋_GB2312"/>
        </w:rPr>
        <w:t xml:space="preserve"> + </w:t>
      </w:r>
      <w:r>
        <w:rPr>
          <w:rFonts w:ascii="仿宋_GB2312" w:hAnsi="仿宋_GB2312"/>
        </w:rPr>
        <w:t>阶段性融资</w:t>
      </w:r>
      <w:r>
        <w:rPr>
          <w:rFonts w:ascii="仿宋_GB2312" w:hAnsi="仿宋_GB2312"/>
        </w:rPr>
        <w:t xml:space="preserve"> + </w:t>
      </w:r>
      <w:r>
        <w:rPr>
          <w:rFonts w:ascii="仿宋_GB2312" w:hAnsi="仿宋_GB2312"/>
        </w:rPr>
        <w:t>项目经费</w:t>
      </w:r>
      <w:r>
        <w:rPr>
          <w:rFonts w:ascii="仿宋_GB2312" w:hAnsi="仿宋_GB2312"/>
        </w:rPr>
        <w:t>”</w:t>
      </w:r>
      <w:r>
        <w:rPr>
          <w:rFonts w:ascii="仿宋_GB2312" w:hAnsi="仿宋_GB2312"/>
        </w:rPr>
        <w:t>组合方式形成资本支持结构，以保证资金使用效率与项目主线保持一致。只有在模型、报告、样本和客户结构均形成稳定基础后，资本投入才会真正转化为可持续增长。</w:t>
      </w:r>
      <w:r>
        <w:rPr>
          <w:rFonts w:ascii="仿宋_GB2312" w:hAnsi="仿宋_GB2312"/>
        </w:rPr>
        <w:t xml:space="preserve"> </w:t>
      </w:r>
    </w:p>
    <w:p w14:paraId="15B6728E" w14:textId="77777777" w:rsidR="00313E31" w:rsidRDefault="000B0F5C">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135562BE" w14:textId="77777777" w:rsidR="00313E31" w:rsidRDefault="000B0F5C">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4DB9CC7E" w14:textId="77777777" w:rsidR="00313E31" w:rsidRDefault="000B0F5C">
      <w:pPr>
        <w:jc w:val="both"/>
      </w:pPr>
      <w:r>
        <w:rPr>
          <w:rFonts w:ascii="仿宋_GB2312" w:hAnsi="仿宋_GB2312"/>
        </w:rPr>
        <w:t>本章风险分析以项目已完成网站端与小程序端开发、具备基本样本和报告输出能力、并开始进入试点推广为前提展开。风险识别范围覆盖数据输入、模型输出、客户使用、商务回款、团队维护和成果保护等关键环节，重点分析会直接影响项目交付、客户信任和系统稳定性的主要因素。</w:t>
      </w:r>
    </w:p>
    <w:p w14:paraId="6BE6E3D3" w14:textId="77777777" w:rsidR="00313E31" w:rsidRDefault="000B0F5C">
      <w:pPr>
        <w:jc w:val="both"/>
      </w:pPr>
      <w:r>
        <w:rPr>
          <w:rFonts w:ascii="仿宋_GB2312" w:hAnsi="仿宋_GB2312"/>
        </w:rPr>
        <w:t>风险判断采用影响程度、发生概率和可控制性三个维度进行综合评估，不将与当前阶段关联较弱的远期风险纳入重点分析。当前阶段需要优先处理的风险，集中在样本可靠性、结果稳定性、交付顺畅度和客户持续使用意愿。</w:t>
      </w:r>
      <w:r>
        <w:rPr>
          <w:rFonts w:ascii="仿宋_GB2312" w:hAnsi="仿宋_GB2312"/>
        </w:rPr>
        <w:t xml:space="preserve"> </w:t>
      </w:r>
    </w:p>
    <w:p w14:paraId="13BEFEA1" w14:textId="77777777" w:rsidR="00313E31" w:rsidRDefault="000B0F5C">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213B2C66" w14:textId="77777777" w:rsidR="00313E31" w:rsidRDefault="000B0F5C">
      <w:pPr>
        <w:jc w:val="both"/>
      </w:pPr>
      <w:r>
        <w:rPr>
          <w:rFonts w:ascii="仿宋_GB2312" w:hAnsi="仿宋_GB2312"/>
        </w:rPr>
        <w:t>财务风险主要来自客户付费节奏、续费率波动和样本投入前置。网站端、小程序端和智能分析服务持续运行都依赖服务器、样本标定、模型训练和现场支持等稳定投入，一旦收入结构长期停留在单次分析层面，现金流抗压能力就会明显下降。财务安全的关键在于稳定账号客户和连续回款。</w:t>
      </w:r>
    </w:p>
    <w:p w14:paraId="76230A96" w14:textId="77777777" w:rsidR="00313E31" w:rsidRDefault="000B0F5C">
      <w:pPr>
        <w:jc w:val="both"/>
      </w:pPr>
      <w:r>
        <w:rPr>
          <w:rFonts w:ascii="仿宋_GB2312" w:hAnsi="仿宋_GB2312"/>
        </w:rPr>
        <w:t>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w:t>
      </w:r>
      <w:r>
        <w:rPr>
          <w:rFonts w:ascii="仿宋_GB2312" w:hAnsi="仿宋_GB2312"/>
        </w:rPr>
        <w:t xml:space="preserve"> </w:t>
      </w:r>
    </w:p>
    <w:p w14:paraId="395A0BE9" w14:textId="77777777" w:rsidR="00313E31" w:rsidRDefault="000B0F5C">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4E87C761" w14:textId="77777777" w:rsidR="00313E31" w:rsidRDefault="000B0F5C">
      <w:pPr>
        <w:jc w:val="both"/>
      </w:pPr>
      <w:r>
        <w:rPr>
          <w:rFonts w:ascii="仿宋_GB2312" w:hAnsi="仿宋_GB2312"/>
        </w:rPr>
        <w:t>市场风险主要来自客户接受速度、案例集中度和替代方案竞争。客户是否愿意将系统纳入日常分级、验货和品牌管理流程，仍取决于试点效果和持续使用体验。若客</w:t>
      </w:r>
      <w:r>
        <w:rPr>
          <w:rFonts w:ascii="仿宋_GB2312" w:hAnsi="仿宋_GB2312"/>
        </w:rPr>
        <w:lastRenderedPageBreak/>
        <w:t>户只将平台用于展示而未纳入作业流程，上传频次、复购速度和报告使用深度都会受到影响，市场转化节奏也会随之放缓。</w:t>
      </w:r>
    </w:p>
    <w:p w14:paraId="49F8B6FE" w14:textId="77777777" w:rsidR="00313E31" w:rsidRDefault="000B0F5C">
      <w:pPr>
        <w:jc w:val="both"/>
      </w:pPr>
      <w:r>
        <w:rPr>
          <w:rFonts w:ascii="仿宋_GB2312" w:hAnsi="仿宋_GB2312"/>
        </w:rPr>
        <w:t>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w:t>
      </w:r>
      <w:r>
        <w:rPr>
          <w:rFonts w:ascii="仿宋_GB2312" w:hAnsi="仿宋_GB2312"/>
        </w:rPr>
        <w:t xml:space="preserve"> </w:t>
      </w:r>
    </w:p>
    <w:p w14:paraId="6591178C" w14:textId="77777777" w:rsidR="00313E31" w:rsidRDefault="000B0F5C">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0A413792" w14:textId="77777777" w:rsidR="00313E31" w:rsidRDefault="000B0F5C">
      <w:pPr>
        <w:jc w:val="both"/>
      </w:pPr>
      <w:r>
        <w:rPr>
          <w:rFonts w:ascii="仿宋_GB2312" w:hAnsi="仿宋_GB2312"/>
        </w:rPr>
        <w:t>运营风险主要体现在样本组织、文件标准、双端协同和交付排期四个方面。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02FD8A20" w14:textId="77777777" w:rsidR="00313E31" w:rsidRDefault="000B0F5C">
      <w:pPr>
        <w:jc w:val="both"/>
      </w:pPr>
      <w:r>
        <w:rPr>
          <w:rFonts w:ascii="仿宋_GB2312" w:hAnsi="仿宋_GB2312"/>
        </w:rPr>
        <w:t>团队协同也是重要运营风险来源。若代码、模型版本、报告模板和合作记录缺少统一文档管理，系统维护依赖少数成员，一旦人员分工变化，双端产品和分析服务都可能受到影响。因此，项目需要同步建立样本台账、版本台账、模板台账和合作台账，保证研发、交付和运营信息能够连续留存。</w:t>
      </w:r>
      <w:r>
        <w:rPr>
          <w:rFonts w:ascii="仿宋_GB2312" w:hAnsi="仿宋_GB2312"/>
        </w:rPr>
        <w:t xml:space="preserve"> </w:t>
      </w:r>
    </w:p>
    <w:p w14:paraId="53A895F0" w14:textId="77777777" w:rsidR="00313E31" w:rsidRDefault="000B0F5C">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058CE765" w14:textId="77777777" w:rsidR="00313E31" w:rsidRDefault="000B0F5C">
      <w:pPr>
        <w:jc w:val="both"/>
      </w:pPr>
      <w:r>
        <w:rPr>
          <w:rFonts w:ascii="仿宋_GB2312" w:hAnsi="仿宋_GB2312"/>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0995B196" w14:textId="77777777" w:rsidR="00313E31" w:rsidRDefault="000B0F5C">
      <w:pPr>
        <w:jc w:val="both"/>
      </w:pPr>
      <w:r>
        <w:rPr>
          <w:rFonts w:ascii="仿宋_GB2312" w:hAnsi="仿宋_GB2312"/>
        </w:rPr>
        <w:t>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w:t>
      </w:r>
      <w:r>
        <w:rPr>
          <w:rFonts w:ascii="仿宋_GB2312" w:hAnsi="仿宋_GB2312"/>
        </w:rPr>
        <w:t xml:space="preserve"> </w:t>
      </w:r>
    </w:p>
    <w:p w14:paraId="4ECA7B31" w14:textId="77777777" w:rsidR="00313E31" w:rsidRDefault="000B0F5C">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48E4ED61" w14:textId="77777777" w:rsidR="00313E31" w:rsidRDefault="000B0F5C">
      <w:pPr>
        <w:jc w:val="both"/>
      </w:pPr>
      <w:r>
        <w:rPr>
          <w:rFonts w:ascii="仿宋_GB2312" w:hAnsi="仿宋_GB2312"/>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w:t>
      </w:r>
      <w:r>
        <w:rPr>
          <w:rFonts w:ascii="仿宋_GB2312" w:hAnsi="仿宋_GB2312"/>
        </w:rPr>
        <w:lastRenderedPageBreak/>
        <w:t>括非核心硬件投入和外围合作扩张节奏偏慢。上述分层结果表明，项目风险重心集中在样本、模型、客户和现金流四个核心变量上。</w:t>
      </w:r>
    </w:p>
    <w:p w14:paraId="11736F45" w14:textId="77777777" w:rsidR="00313E31" w:rsidRDefault="000B0F5C">
      <w:pPr>
        <w:jc w:val="both"/>
      </w:pPr>
      <w:r>
        <w:rPr>
          <w:rFonts w:ascii="仿宋_GB2312" w:hAnsi="仿宋_GB2312"/>
        </w:rPr>
        <w:t>风险量化的目的在于为资源配置提供依据。高风险事项应安排明确负责人和周期性复盘机制，中风险事项应纳入日常运营监控，低风险事项则在确保主线稳定的前提下动态调整。</w:t>
      </w:r>
      <w:r>
        <w:rPr>
          <w:rFonts w:ascii="仿宋_GB2312" w:hAnsi="仿宋_GB2312"/>
        </w:rPr>
        <w:t xml:space="preserve"> </w:t>
      </w:r>
    </w:p>
    <w:p w14:paraId="1480530E" w14:textId="77777777" w:rsidR="00313E31" w:rsidRDefault="000B0F5C">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19FF0147" w14:textId="77777777" w:rsidR="00313E31" w:rsidRDefault="000B0F5C">
      <w:pPr>
        <w:jc w:val="both"/>
      </w:pPr>
      <w:r>
        <w:rPr>
          <w:rFonts w:ascii="仿宋_GB2312" w:hAnsi="仿宋_GB2312"/>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66E0B551" w14:textId="77777777" w:rsidR="00313E31" w:rsidRDefault="000B0F5C">
      <w:pPr>
        <w:jc w:val="both"/>
      </w:pPr>
      <w:r>
        <w:rPr>
          <w:rFonts w:ascii="仿宋_GB2312" w:hAnsi="仿宋_GB2312"/>
        </w:rPr>
        <w:t>风险管理需要结合项目进展动态调整工作重心。样本、模型、交付和客户结构越稳定，风险重心就越会从</w:t>
      </w:r>
      <w:r>
        <w:rPr>
          <w:rFonts w:ascii="仿宋_GB2312" w:hAnsi="仿宋_GB2312"/>
        </w:rPr>
        <w:t>“</w:t>
      </w:r>
      <w:r>
        <w:rPr>
          <w:rFonts w:ascii="仿宋_GB2312" w:hAnsi="仿宋_GB2312"/>
        </w:rPr>
        <w:t>能否做成</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如何稳步放大</w:t>
      </w:r>
      <w:r>
        <w:rPr>
          <w:rFonts w:ascii="仿宋_GB2312" w:hAnsi="仿宋_GB2312"/>
        </w:rPr>
        <w:t>”</w:t>
      </w:r>
      <w:r>
        <w:rPr>
          <w:rFonts w:ascii="仿宋_GB2312" w:hAnsi="仿宋_GB2312"/>
        </w:rPr>
        <w:t>；反之，则需要继续把资源放在样本补强、场景验证和资金节奏控制上。</w:t>
      </w:r>
      <w:r>
        <w:rPr>
          <w:rFonts w:ascii="仿宋_GB2312" w:hAnsi="仿宋_GB2312"/>
        </w:rPr>
        <w:t xml:space="preserve"> </w:t>
      </w:r>
    </w:p>
    <w:p w14:paraId="5598CAED" w14:textId="77777777" w:rsidR="00313E31" w:rsidRDefault="000B0F5C">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61ADD284" w14:textId="77777777" w:rsidR="00313E31" w:rsidRDefault="000B0F5C">
      <w:pPr>
        <w:jc w:val="both"/>
      </w:pPr>
      <w:r>
        <w:rPr>
          <w:rFonts w:ascii="仿宋_GB2312" w:hAnsi="仿宋_GB2312"/>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4720BC9" w14:textId="77777777" w:rsidR="00313E31" w:rsidRDefault="000B0F5C">
      <w:pPr>
        <w:jc w:val="both"/>
      </w:pPr>
      <w:r>
        <w:rPr>
          <w:rFonts w:ascii="仿宋_GB2312" w:hAnsi="仿宋_GB2312"/>
        </w:rPr>
        <w:t>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w:t>
      </w:r>
      <w:r>
        <w:rPr>
          <w:rFonts w:ascii="仿宋_GB2312" w:hAnsi="仿宋_GB2312"/>
        </w:rPr>
        <w:t xml:space="preserve"> </w:t>
      </w:r>
    </w:p>
    <w:p w14:paraId="063B0533" w14:textId="77777777" w:rsidR="00313E31" w:rsidRDefault="000B0F5C">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21432D93" w14:textId="77777777" w:rsidR="00313E31" w:rsidRDefault="000B0F5C">
      <w:pPr>
        <w:jc w:val="both"/>
      </w:pPr>
      <w:r>
        <w:rPr>
          <w:rFonts w:ascii="仿宋_GB2312" w:hAnsi="仿宋_GB2312"/>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29383526" w14:textId="77777777" w:rsidR="00313E31" w:rsidRDefault="000B0F5C">
      <w:pPr>
        <w:jc w:val="both"/>
      </w:pPr>
      <w:r>
        <w:rPr>
          <w:rFonts w:ascii="仿宋_GB2312" w:hAnsi="仿宋_GB2312"/>
        </w:rPr>
        <w:lastRenderedPageBreak/>
        <w:t>建议按月形成经营与技术联合复盘机制，对高频指标进行持续跟踪，对异常波动指标及时定位到样本、模型、交付或客户流程。后续落地质量取决于关键指标能否被长期记录并据此调整策略。</w:t>
      </w:r>
      <w:r>
        <w:rPr>
          <w:rFonts w:ascii="仿宋_GB2312" w:hAnsi="仿宋_GB2312"/>
        </w:rPr>
        <w:t xml:space="preserve"> </w:t>
      </w:r>
    </w:p>
    <w:sectPr w:rsidR="00313E31"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373368" w14:textId="77777777" w:rsidR="000B0F5C" w:rsidRDefault="000B0F5C">
      <w:pPr>
        <w:spacing w:line="240" w:lineRule="auto"/>
      </w:pPr>
      <w:r>
        <w:separator/>
      </w:r>
    </w:p>
  </w:endnote>
  <w:endnote w:type="continuationSeparator" w:id="0">
    <w:p w14:paraId="662E9149" w14:textId="77777777" w:rsidR="000B0F5C" w:rsidRDefault="000B0F5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E84489" w14:textId="77777777" w:rsidR="00313E31" w:rsidRDefault="000B0F5C">
    <w:pPr>
      <w:pStyle w:val="a7"/>
      <w:spacing w:line="500" w:lineRule="exact"/>
      <w:ind w:firstLine="0"/>
      <w:jc w:val="center"/>
    </w:pPr>
    <w:r>
      <w:rPr>
        <w:rFonts w:eastAsia="Times New Roman"/>
      </w:rPr>
      <w:fldChar w:fldCharType="begin"/>
    </w:r>
    <w:r>
      <w:rPr>
        <w:rFonts w:eastAsia="Times New Roman"/>
      </w:rPr>
      <w:instrText>PAGE</w:instrText>
    </w:r>
    <w:r w:rsidR="004550EB">
      <w:rPr>
        <w:rFonts w:eastAsia="Times New Roman"/>
      </w:rPr>
      <w:fldChar w:fldCharType="separate"/>
    </w:r>
    <w:r w:rsidR="004550EB">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09599F" w14:textId="77777777" w:rsidR="000B0F5C" w:rsidRDefault="000B0F5C">
      <w:pPr>
        <w:spacing w:line="240" w:lineRule="auto"/>
      </w:pPr>
      <w:r>
        <w:separator/>
      </w:r>
    </w:p>
  </w:footnote>
  <w:footnote w:type="continuationSeparator" w:id="0">
    <w:p w14:paraId="1D2214D5" w14:textId="77777777" w:rsidR="000B0F5C" w:rsidRDefault="000B0F5C">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994722471">
    <w:abstractNumId w:val="8"/>
  </w:num>
  <w:num w:numId="2" w16cid:durableId="2023973284">
    <w:abstractNumId w:val="6"/>
  </w:num>
  <w:num w:numId="3" w16cid:durableId="874121306">
    <w:abstractNumId w:val="5"/>
  </w:num>
  <w:num w:numId="4" w16cid:durableId="1478255446">
    <w:abstractNumId w:val="4"/>
  </w:num>
  <w:num w:numId="5" w16cid:durableId="628777644">
    <w:abstractNumId w:val="7"/>
  </w:num>
  <w:num w:numId="6" w16cid:durableId="1296253950">
    <w:abstractNumId w:val="3"/>
  </w:num>
  <w:num w:numId="7" w16cid:durableId="2131900885">
    <w:abstractNumId w:val="2"/>
  </w:num>
  <w:num w:numId="8" w16cid:durableId="1967199236">
    <w:abstractNumId w:val="1"/>
  </w:num>
  <w:num w:numId="9" w16cid:durableId="45980446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0B0F5C"/>
    <w:rsid w:val="0015074B"/>
    <w:rsid w:val="0029639D"/>
    <w:rsid w:val="002D4478"/>
    <w:rsid w:val="00313E31"/>
    <w:rsid w:val="00326F90"/>
    <w:rsid w:val="004550EB"/>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3C53D79B"/>
  <w14:defaultImageDpi w14:val="300"/>
  <w15:docId w15:val="{21F724A0-298F-49D0-93EA-C03811E38A2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32</Pages>
  <Words>19437</Words>
  <Characters>20046</Characters>
  <Application>Microsoft Office Word</Application>
  <DocSecurity>0</DocSecurity>
  <Lines>737</Lines>
  <Paragraphs>310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20325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2026-04-07T03:00:00Z</dcterms:created>
  <dcterms:modified xsi:type="dcterms:W3CDTF">2026-04-07T03:00:00Z</dcterms:modified>
  <cp:category/>
</cp:coreProperties>
</file>