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5716C2A9" w14:textId="5BFA304C" w:rsidR="00961330"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961330" w:rsidRPr="002D3A99">
        <w:rPr>
          <w:rFonts w:ascii="黑体" w:eastAsia="黑体" w:hAnsi="黑体" w:hint="eastAsia"/>
          <w:noProof/>
        </w:rPr>
        <w:t>第一章：</w:t>
      </w:r>
      <w:r w:rsidR="00961330" w:rsidRPr="002D3A99">
        <w:rPr>
          <w:rFonts w:ascii="黑体" w:eastAsia="黑体" w:hAnsi="黑体" w:cs="微软雅黑" w:hint="eastAsia"/>
          <w:noProof/>
        </w:rPr>
        <w:t>项</w:t>
      </w:r>
      <w:r w:rsidR="00961330" w:rsidRPr="002D3A99">
        <w:rPr>
          <w:rFonts w:ascii="黑体" w:eastAsia="黑体" w:hAnsi="黑体" w:cs="MS Gothic" w:hint="eastAsia"/>
          <w:noProof/>
        </w:rPr>
        <w:t>目概述</w:t>
      </w:r>
      <w:r w:rsidR="00961330">
        <w:rPr>
          <w:rFonts w:hint="eastAsia"/>
          <w:noProof/>
          <w:webHidden/>
        </w:rPr>
        <w:tab/>
      </w:r>
      <w:r w:rsidR="00961330">
        <w:rPr>
          <w:rFonts w:hint="eastAsia"/>
          <w:noProof/>
          <w:webHidden/>
        </w:rPr>
        <w:fldChar w:fldCharType="begin"/>
      </w:r>
      <w:r w:rsidR="00961330">
        <w:rPr>
          <w:rFonts w:hint="eastAsia"/>
          <w:noProof/>
          <w:webHidden/>
        </w:rPr>
        <w:instrText xml:space="preserve"> </w:instrText>
      </w:r>
      <w:r w:rsidR="00961330">
        <w:rPr>
          <w:noProof/>
          <w:webHidden/>
        </w:rPr>
        <w:instrText>PAGEREF _Toc226483122 \h</w:instrText>
      </w:r>
      <w:r w:rsidR="00961330">
        <w:rPr>
          <w:rFonts w:hint="eastAsia"/>
          <w:noProof/>
          <w:webHidden/>
        </w:rPr>
        <w:instrText xml:space="preserve"> </w:instrText>
      </w:r>
      <w:r w:rsidR="00961330">
        <w:rPr>
          <w:rFonts w:hint="eastAsia"/>
          <w:noProof/>
          <w:webHidden/>
        </w:rPr>
      </w:r>
      <w:r w:rsidR="00961330">
        <w:rPr>
          <w:rFonts w:hint="eastAsia"/>
          <w:noProof/>
          <w:webHidden/>
        </w:rPr>
        <w:fldChar w:fldCharType="separate"/>
      </w:r>
      <w:r w:rsidR="00961330">
        <w:rPr>
          <w:noProof/>
          <w:webHidden/>
        </w:rPr>
        <w:t>6</w:t>
      </w:r>
      <w:r w:rsidR="00961330">
        <w:rPr>
          <w:rFonts w:hint="eastAsia"/>
          <w:noProof/>
          <w:webHidden/>
        </w:rPr>
        <w:fldChar w:fldCharType="end"/>
      </w:r>
    </w:p>
    <w:p w14:paraId="1F36A6A3" w14:textId="4C85DC29"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 xml:space="preserve">1.1 </w:t>
      </w:r>
      <w:r w:rsidRPr="002D3A99">
        <w:rPr>
          <w:rFonts w:ascii="黑体" w:eastAsia="黑体" w:hAnsi="黑体" w:cs="微软雅黑" w:hint="eastAsia"/>
          <w:noProof/>
        </w:rPr>
        <w:t>项</w:t>
      </w:r>
      <w:r w:rsidRPr="002D3A99">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0EA37B82" w14:textId="4E7CE926"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30C5D7DC" w14:textId="642572E0"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1.3 技</w:t>
      </w:r>
      <w:r w:rsidRPr="002D3A99">
        <w:rPr>
          <w:rFonts w:ascii="黑体" w:eastAsia="黑体" w:hAnsi="黑体" w:cs="微软雅黑" w:hint="eastAsia"/>
          <w:noProof/>
        </w:rPr>
        <w:t>术</w:t>
      </w:r>
      <w:r w:rsidRPr="002D3A99">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30F6DE27" w14:textId="3441C6B2"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1.4 项目基础与</w:t>
      </w:r>
      <w:r w:rsidRPr="002D3A99">
        <w:rPr>
          <w:rFonts w:ascii="黑体" w:eastAsia="黑体" w:hAnsi="黑体" w:cs="微软雅黑" w:hint="eastAsia"/>
          <w:noProof/>
        </w:rPr>
        <w:t>阶</w:t>
      </w:r>
      <w:r w:rsidRPr="002D3A99">
        <w:rPr>
          <w:rFonts w:ascii="黑体" w:eastAsia="黑体" w:hAnsi="黑体" w:cs="MS Gothic" w:hint="eastAsia"/>
          <w:noProof/>
        </w:rPr>
        <w:t>段目</w:t>
      </w:r>
      <w:r w:rsidRPr="002D3A99">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09B53FBC" w14:textId="25917D4A"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第二章：</w:t>
      </w:r>
      <w:r w:rsidRPr="002D3A99">
        <w:rPr>
          <w:rFonts w:ascii="黑体" w:eastAsia="黑体" w:hAnsi="黑体" w:cs="微软雅黑" w:hint="eastAsia"/>
          <w:noProof/>
        </w:rPr>
        <w:t>产</w:t>
      </w:r>
      <w:r w:rsidRPr="002D3A99">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095AC04E" w14:textId="297DDCB8"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79901BDE" w14:textId="1BC8A700"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 xml:space="preserve">2.2 </w:t>
      </w:r>
      <w:r w:rsidRPr="002D3A99">
        <w:rPr>
          <w:rFonts w:ascii="黑体" w:eastAsia="黑体" w:hAnsi="黑体" w:cs="微软雅黑" w:hint="eastAsia"/>
          <w:noProof/>
        </w:rPr>
        <w:t>经济</w:t>
      </w:r>
      <w:r w:rsidRPr="002D3A99">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288A01F2" w14:textId="5EBC9923"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2.3 教育引</w:t>
      </w:r>
      <w:r w:rsidRPr="002D3A99">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517962C6" w14:textId="6802DE99"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38CF392C" w14:textId="34982E32"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3.1 市</w:t>
      </w:r>
      <w:r w:rsidRPr="002D3A99">
        <w:rPr>
          <w:rFonts w:ascii="黑体" w:eastAsia="黑体" w:hAnsi="黑体" w:cs="微软雅黑" w:hint="eastAsia"/>
          <w:noProof/>
        </w:rPr>
        <w:t>场</w:t>
      </w:r>
      <w:r w:rsidRPr="002D3A99">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00D10E67" w14:textId="6C1BA33E"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3.2 技</w:t>
      </w:r>
      <w:r w:rsidRPr="002D3A99">
        <w:rPr>
          <w:rFonts w:ascii="黑体" w:eastAsia="黑体" w:hAnsi="黑体" w:cs="微软雅黑" w:hint="eastAsia"/>
          <w:noProof/>
        </w:rPr>
        <w:t>术</w:t>
      </w:r>
      <w:r w:rsidRPr="002D3A99">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6F22287B" w14:textId="2502E871"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 xml:space="preserve">3.3 </w:t>
      </w:r>
      <w:r w:rsidRPr="002D3A99">
        <w:rPr>
          <w:rFonts w:ascii="黑体" w:eastAsia="黑体" w:hAnsi="黑体" w:cs="微软雅黑" w:hint="eastAsia"/>
          <w:noProof/>
        </w:rPr>
        <w:t>经济</w:t>
      </w:r>
      <w:r w:rsidRPr="002D3A99">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0C77F731" w14:textId="2C831509"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3.4 运</w:t>
      </w:r>
      <w:r w:rsidRPr="002D3A99">
        <w:rPr>
          <w:rFonts w:ascii="黑体" w:eastAsia="黑体" w:hAnsi="黑体" w:cs="微软雅黑" w:hint="eastAsia"/>
          <w:noProof/>
        </w:rPr>
        <w:t>营</w:t>
      </w:r>
      <w:r w:rsidRPr="002D3A99">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7152BF3B" w14:textId="6FAB02AB"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0E7F2FA0" w14:textId="1DD9C856"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4052C3E6" w14:textId="312FC113"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42321FED" w14:textId="241C13FF"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17FFAAFB" w14:textId="51B93985"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464F1788" w14:textId="42BB69E3"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634686A9" w14:textId="07DA833A"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23A8DB76" w14:textId="5BC17C1B"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1FF7FE15" w14:textId="5913A69B"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07DB38A9" w14:textId="200127E2"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32</w:t>
      </w:r>
      <w:r>
        <w:rPr>
          <w:rFonts w:hint="eastAsia"/>
          <w:noProof/>
          <w:webHidden/>
        </w:rPr>
        <w:fldChar w:fldCharType="end"/>
      </w:r>
    </w:p>
    <w:p w14:paraId="00195462" w14:textId="788E2834"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66C6F4CA" w14:textId="76E35FB5"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79A9C445" w14:textId="024FA201"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00DB7F36" w14:textId="52759687"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35</w:t>
      </w:r>
      <w:r>
        <w:rPr>
          <w:rFonts w:hint="eastAsia"/>
          <w:noProof/>
          <w:webHidden/>
        </w:rPr>
        <w:fldChar w:fldCharType="end"/>
      </w:r>
    </w:p>
    <w:p w14:paraId="7FABDCB5" w14:textId="55F9C842"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7F3EFE64" w14:textId="745F934D"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2EB24AA0" w14:textId="328CA2C9"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08E59F31" w14:textId="3C06BA73"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6C18BDB7" w14:textId="48F59F26"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38</w:t>
      </w:r>
      <w:r>
        <w:rPr>
          <w:rFonts w:hint="eastAsia"/>
          <w:noProof/>
          <w:webHidden/>
        </w:rPr>
        <w:fldChar w:fldCharType="end"/>
      </w:r>
    </w:p>
    <w:p w14:paraId="0C33080D" w14:textId="749DE0A2"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lang w:eastAsia="zh-CN"/>
        </w:rPr>
        <w:t>第八章：</w:t>
      </w:r>
      <w:r w:rsidRPr="002D3A99">
        <w:rPr>
          <w:rFonts w:ascii="微软雅黑" w:eastAsia="微软雅黑" w:hAnsi="微软雅黑" w:cs="微软雅黑" w:hint="eastAsia"/>
          <w:noProof/>
          <w:lang w:eastAsia="zh-CN"/>
        </w:rPr>
        <w:t>团队</w:t>
      </w:r>
      <w:r w:rsidRPr="002D3A99">
        <w:rPr>
          <w:rFonts w:ascii="MS Gothic" w:eastAsia="MS Gothic" w:hAnsi="MS Gothic" w:cs="MS Gothic" w:hint="eastAsia"/>
          <w:noProof/>
          <w:lang w:eastAsia="zh-CN"/>
        </w:rPr>
        <w:t>介</w:t>
      </w:r>
      <w:r w:rsidRPr="002D3A99">
        <w:rPr>
          <w:rFonts w:ascii="微软雅黑" w:eastAsia="微软雅黑" w:hAnsi="微软雅黑" w:cs="微软雅黑" w:hint="eastAsia"/>
          <w:noProof/>
          <w:lang w:eastAsia="zh-CN"/>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1CC883DC" w14:textId="3C259087"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8.1 </w:t>
      </w:r>
      <w:r w:rsidRPr="002D3A99">
        <w:rPr>
          <w:rFonts w:ascii="微软雅黑" w:eastAsia="微软雅黑" w:hAnsi="微软雅黑" w:cs="微软雅黑" w:hint="eastAsia"/>
          <w:noProof/>
        </w:rPr>
        <w:t>团队组织</w:t>
      </w:r>
      <w:r w:rsidRPr="002D3A99">
        <w:rPr>
          <w:rFonts w:ascii="MS Gothic" w:eastAsia="MS Gothic" w:hAnsi="MS Gothic" w:cs="MS Gothic" w:hint="eastAsia"/>
          <w:noProof/>
        </w:rPr>
        <w:t>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53775E0C" w14:textId="454394E7"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8.2 </w:t>
      </w:r>
      <w:r w:rsidRPr="002D3A99">
        <w:rPr>
          <w:rFonts w:ascii="微软雅黑" w:eastAsia="微软雅黑" w:hAnsi="微软雅黑" w:cs="微软雅黑" w:hint="eastAsia"/>
          <w:noProof/>
        </w:rPr>
        <w:t>专</w:t>
      </w:r>
      <w:r>
        <w:rPr>
          <w:rFonts w:hint="eastAsia"/>
          <w:noProof/>
        </w:rPr>
        <w:t>家</w:t>
      </w:r>
      <w:r w:rsidRPr="002D3A99">
        <w:rPr>
          <w:rFonts w:ascii="微软雅黑" w:eastAsia="微软雅黑" w:hAnsi="微软雅黑" w:cs="微软雅黑" w:hint="eastAsia"/>
          <w:noProof/>
        </w:rPr>
        <w:t>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42</w:t>
      </w:r>
      <w:r>
        <w:rPr>
          <w:rFonts w:hint="eastAsia"/>
          <w:noProof/>
          <w:webHidden/>
        </w:rPr>
        <w:fldChar w:fldCharType="end"/>
      </w:r>
    </w:p>
    <w:p w14:paraId="255FC502" w14:textId="374BCB55"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8.3 </w:t>
      </w:r>
      <w:r>
        <w:rPr>
          <w:rFonts w:hint="eastAsia"/>
          <w:noProof/>
        </w:rPr>
        <w:t>核心</w:t>
      </w:r>
      <w:r w:rsidRPr="002D3A99">
        <w:rPr>
          <w:rFonts w:ascii="微软雅黑" w:eastAsia="微软雅黑" w:hAnsi="微软雅黑" w:cs="微软雅黑" w:hint="eastAsia"/>
          <w:noProof/>
        </w:rPr>
        <w:t>团队</w:t>
      </w:r>
      <w:r w:rsidRPr="002D3A99">
        <w:rPr>
          <w:rFonts w:ascii="MS Gothic" w:eastAsia="MS Gothic" w:hAnsi="MS Gothic" w:cs="MS Gothic" w:hint="eastAsia"/>
          <w:noProof/>
        </w:rPr>
        <w:t>成</w:t>
      </w:r>
      <w:r w:rsidRPr="002D3A99">
        <w:rPr>
          <w:rFonts w:ascii="微软雅黑" w:eastAsia="微软雅黑" w:hAnsi="微软雅黑" w:cs="微软雅黑" w:hint="eastAsia"/>
          <w:noProof/>
        </w:rPr>
        <w:t>员</w:t>
      </w:r>
      <w:r w:rsidRPr="002D3A99">
        <w:rPr>
          <w:rFonts w:ascii="MS Gothic" w:eastAsia="MS Gothic" w:hAnsi="MS Gothic" w:cs="MS Gothic" w:hint="eastAsia"/>
          <w:noProof/>
        </w:rPr>
        <w:t>介</w:t>
      </w:r>
      <w:r w:rsidRPr="002D3A99">
        <w:rPr>
          <w:rFonts w:ascii="微软雅黑" w:eastAsia="微软雅黑" w:hAnsi="微软雅黑" w:cs="微软雅黑" w:hint="eastAsia"/>
          <w:noProof/>
        </w:rPr>
        <w:t>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46</w:t>
      </w:r>
      <w:r>
        <w:rPr>
          <w:rFonts w:hint="eastAsia"/>
          <w:noProof/>
          <w:webHidden/>
        </w:rPr>
        <w:fldChar w:fldCharType="end"/>
      </w:r>
    </w:p>
    <w:p w14:paraId="66159E9D" w14:textId="1489607A"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Pr>
          <w:rFonts w:hint="eastAsia"/>
          <w:noProof/>
        </w:rPr>
        <w:t xml:space="preserve">8.4 </w:t>
      </w:r>
      <w:r w:rsidRPr="002D3A99">
        <w:rPr>
          <w:rFonts w:ascii="微软雅黑" w:eastAsia="微软雅黑" w:hAnsi="微软雅黑" w:cs="微软雅黑" w:hint="eastAsia"/>
          <w:noProof/>
        </w:rPr>
        <w:t>团队</w:t>
      </w:r>
      <w:r w:rsidRPr="002D3A99">
        <w:rPr>
          <w:rFonts w:ascii="MS Gothic" w:eastAsia="MS Gothic" w:hAnsi="MS Gothic" w:cs="MS Gothic" w:hint="eastAsia"/>
          <w:noProof/>
        </w:rPr>
        <w:t>核心</w:t>
      </w:r>
      <w:r w:rsidRPr="002D3A99">
        <w:rPr>
          <w:rFonts w:ascii="微软雅黑" w:eastAsia="微软雅黑" w:hAnsi="微软雅黑" w:cs="微软雅黑" w:hint="eastAsia"/>
          <w:noProof/>
        </w:rPr>
        <w:t>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6672D269" w14:textId="3945BFF9"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Pr>
          <w:rFonts w:hint="eastAsia"/>
          <w:noProof/>
        </w:rPr>
        <w:t>第九章：</w:t>
      </w:r>
      <w:r w:rsidRPr="002D3A99">
        <w:rPr>
          <w:rFonts w:ascii="微软雅黑" w:eastAsia="微软雅黑" w:hAnsi="微软雅黑" w:cs="微软雅黑" w:hint="eastAsia"/>
          <w:noProof/>
        </w:rPr>
        <w:t>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5DFEFD21" w14:textId="6502F1E7"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1A41C5EA" w14:textId="51489868"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68525D33" w14:textId="005542FD"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3ACE5A66" w14:textId="71694ECB"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196ED1F9" w14:textId="6503FCB7"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4B7A0BE8" w14:textId="3D02AF25"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2427A3F1" w14:textId="1E54FC5E"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1FC9142B" w14:textId="00EEA7A1"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lastRenderedPageBreak/>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00177145" w14:textId="72CA6FD6"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1E6107A9" w14:textId="0CB8FA9B"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0B6F9C97" w14:textId="5E7C877A" w:rsidR="00961330" w:rsidRDefault="00961330">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53D704D3" w14:textId="6F4F1380"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7AE106CA" w14:textId="2DEF218D"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25CE620E" w14:textId="3D376A71"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7994717F" w14:textId="6F4CCBD1"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62</w:t>
      </w:r>
      <w:r>
        <w:rPr>
          <w:rFonts w:hint="eastAsia"/>
          <w:noProof/>
          <w:webHidden/>
        </w:rPr>
        <w:fldChar w:fldCharType="end"/>
      </w:r>
    </w:p>
    <w:p w14:paraId="4ED3211A" w14:textId="18CF8D52"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14A9C7FA" w14:textId="14628260"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63</w:t>
      </w:r>
      <w:r>
        <w:rPr>
          <w:rFonts w:hint="eastAsia"/>
          <w:noProof/>
          <w:webHidden/>
        </w:rPr>
        <w:fldChar w:fldCharType="end"/>
      </w:r>
    </w:p>
    <w:p w14:paraId="50697A04" w14:textId="32EED9B6"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797ACE21" w14:textId="28CE64A9"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64</w:t>
      </w:r>
      <w:r>
        <w:rPr>
          <w:rFonts w:hint="eastAsia"/>
          <w:noProof/>
          <w:webHidden/>
        </w:rPr>
        <w:fldChar w:fldCharType="end"/>
      </w:r>
    </w:p>
    <w:p w14:paraId="7742D0A8" w14:textId="24A5D8F5" w:rsidR="00961330" w:rsidRDefault="00961330">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2D3A99">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_Toc226483180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65</w:t>
      </w:r>
      <w:r>
        <w:rPr>
          <w:rFonts w:hint="eastAsia"/>
          <w:noProof/>
          <w:webHidden/>
        </w:rPr>
        <w:fldChar w:fldCharType="end"/>
      </w:r>
    </w:p>
    <w:p w14:paraId="4CBB5E57" w14:textId="594BA2DC"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1480C69B" w:rsidR="00FA539A" w:rsidRDefault="00961330">
      <w:pPr>
        <w:ind w:firstLine="0"/>
        <w:jc w:val="both"/>
      </w:pPr>
      <w:r>
        <w:rPr>
          <w:rFonts w:ascii="仿宋_GB2312" w:eastAsia="仿宋_GB2312" w:hAnsi="仿宋_GB2312" w:hint="eastAsia"/>
          <w:b/>
          <w:sz w:val="24"/>
        </w:rPr>
        <w:lastRenderedPageBreak/>
        <w:t>摘要</w:t>
      </w:r>
      <w:r>
        <w:rPr>
          <w:rFonts w:ascii="仿宋_GB2312" w:eastAsia="仿宋_GB2312" w:hAnsi="仿宋_GB2312"/>
          <w:b/>
          <w:sz w:val="24"/>
        </w:rPr>
        <w:t xml:space="preserve"> </w:t>
      </w:r>
      <w:r>
        <w:rPr>
          <w:rFonts w:ascii="仿宋_GB2312" w:eastAsia="仿宋_GB2312" w:hAnsi="仿宋_GB2312" w:hint="eastAsia"/>
          <w:b/>
          <w:sz w:val="24"/>
        </w:rPr>
        <w:t>我国柑橘年产量超</w:t>
      </w:r>
      <w:r>
        <w:rPr>
          <w:rFonts w:ascii="仿宋_GB2312" w:eastAsia="仿宋_GB2312" w:hAnsi="仿宋_GB2312"/>
          <w:b/>
          <w:sz w:val="24"/>
        </w:rPr>
        <w:t>6000</w:t>
      </w:r>
      <w:r>
        <w:rPr>
          <w:rFonts w:ascii="仿宋_GB2312" w:eastAsia="仿宋_GB2312" w:hAnsi="仿宋_GB2312" w:hint="eastAsia"/>
          <w:b/>
          <w:sz w:val="24"/>
        </w:rPr>
        <w:t>万吨，品牌果、电商果、礼盒果和渠道采购持续增长，但产业端仍普遍存在三大断点：等级判定靠经验、产地证明停留在纸面、检测结果难真正进入分选验货和品牌经营。围绕这一行业痛点，本项目打造</w:t>
      </w:r>
      <w:r>
        <w:rPr>
          <w:rFonts w:ascii="仿宋_GB2312" w:eastAsia="仿宋_GB2312" w:hAnsi="仿宋_GB2312" w:hint="cs"/>
          <w:b/>
          <w:sz w:val="24"/>
        </w:rPr>
        <w:t>“</w:t>
      </w:r>
      <w:r>
        <w:rPr>
          <w:rFonts w:ascii="仿宋_GB2312" w:eastAsia="仿宋_GB2312" w:hAnsi="仿宋_GB2312" w:hint="eastAsia"/>
          <w:b/>
          <w:sz w:val="24"/>
        </w:rPr>
        <w:t>橙源智鉴</w:t>
      </w:r>
      <w:r>
        <w:rPr>
          <w:rFonts w:ascii="仿宋_GB2312" w:eastAsia="仿宋_GB2312" w:hAnsi="仿宋_GB2312" w:hint="cs"/>
          <w:b/>
          <w:sz w:val="24"/>
        </w:rPr>
        <w:t>”</w:t>
      </w:r>
      <w:r>
        <w:rPr>
          <w:rFonts w:ascii="仿宋_GB2312" w:eastAsia="仿宋_GB2312" w:hAnsi="仿宋_GB2312" w:hint="eastAsia"/>
          <w:b/>
          <w:sz w:val="24"/>
        </w:rPr>
        <w:t>智能分析平台，面向橙类产品构建数据文件上传、等级识别、产地溯源、品质分析、异常提示、历史查询和报告输出一体化解决方案。项目已完成网站端、小程序端与标准报告体系联动，可支持</w:t>
      </w:r>
      <w:r>
        <w:rPr>
          <w:rFonts w:ascii="仿宋_GB2312" w:eastAsia="仿宋_GB2312" w:hAnsi="仿宋_GB2312"/>
          <w:b/>
          <w:sz w:val="24"/>
        </w:rPr>
        <w:t xml:space="preserve"> HDR</w:t>
      </w:r>
      <w:r>
        <w:rPr>
          <w:rFonts w:ascii="仿宋_GB2312" w:eastAsia="仿宋_GB2312" w:hAnsi="仿宋_GB2312" w:hint="eastAsia"/>
          <w:b/>
          <w:sz w:val="24"/>
        </w:rPr>
        <w:t>、</w:t>
      </w:r>
      <w:r>
        <w:rPr>
          <w:rFonts w:ascii="仿宋_GB2312" w:eastAsia="仿宋_GB2312" w:hAnsi="仿宋_GB2312"/>
          <w:b/>
          <w:sz w:val="24"/>
        </w:rPr>
        <w:t>RAW</w:t>
      </w:r>
      <w:r>
        <w:rPr>
          <w:rFonts w:ascii="仿宋_GB2312" w:eastAsia="仿宋_GB2312" w:hAnsi="仿宋_GB2312" w:hint="eastAsia"/>
          <w:b/>
          <w:sz w:val="24"/>
        </w:rPr>
        <w:t>、</w:t>
      </w:r>
      <w:r>
        <w:rPr>
          <w:rFonts w:ascii="仿宋_GB2312" w:eastAsia="仿宋_GB2312" w:hAnsi="仿宋_GB2312"/>
          <w:b/>
          <w:sz w:val="24"/>
        </w:rPr>
        <w:t xml:space="preserve">CSV </w:t>
      </w:r>
      <w:r>
        <w:rPr>
          <w:rFonts w:ascii="仿宋_GB2312" w:eastAsia="仿宋_GB2312" w:hAnsi="仿宋_GB2312" w:hint="eastAsia"/>
          <w:b/>
          <w:sz w:val="24"/>
        </w:rPr>
        <w:t>等多类文件接入，形成</w:t>
      </w:r>
      <w:r>
        <w:rPr>
          <w:rFonts w:ascii="仿宋_GB2312" w:eastAsia="仿宋_GB2312" w:hAnsi="仿宋_GB2312" w:hint="cs"/>
          <w:b/>
          <w:sz w:val="24"/>
        </w:rPr>
        <w:t>“</w:t>
      </w:r>
      <w:r>
        <w:rPr>
          <w:rFonts w:ascii="仿宋_GB2312" w:eastAsia="仿宋_GB2312" w:hAnsi="仿宋_GB2312" w:hint="eastAsia"/>
          <w:b/>
          <w:sz w:val="24"/>
        </w:rPr>
        <w:t>样本采集</w:t>
      </w:r>
      <w:r>
        <w:rPr>
          <w:rFonts w:ascii="仿宋_GB2312" w:eastAsia="仿宋_GB2312" w:hAnsi="仿宋_GB2312" w:hint="cs"/>
          <w:b/>
          <w:sz w:val="24"/>
        </w:rPr>
        <w:t>—</w:t>
      </w:r>
      <w:r>
        <w:rPr>
          <w:rFonts w:ascii="仿宋_GB2312" w:eastAsia="仿宋_GB2312" w:hAnsi="仿宋_GB2312" w:hint="eastAsia"/>
          <w:b/>
          <w:sz w:val="24"/>
        </w:rPr>
        <w:t>理化标定</w:t>
      </w:r>
      <w:r>
        <w:rPr>
          <w:rFonts w:ascii="仿宋_GB2312" w:eastAsia="仿宋_GB2312" w:hAnsi="仿宋_GB2312" w:hint="cs"/>
          <w:b/>
          <w:sz w:val="24"/>
        </w:rPr>
        <w:t>—</w:t>
      </w:r>
      <w:r>
        <w:rPr>
          <w:rFonts w:ascii="仿宋_GB2312" w:eastAsia="仿宋_GB2312" w:hAnsi="仿宋_GB2312" w:hint="eastAsia"/>
          <w:b/>
          <w:sz w:val="24"/>
        </w:rPr>
        <w:t>模型训练</w:t>
      </w:r>
      <w:r>
        <w:rPr>
          <w:rFonts w:ascii="仿宋_GB2312" w:eastAsia="仿宋_GB2312" w:hAnsi="仿宋_GB2312" w:hint="cs"/>
          <w:b/>
          <w:sz w:val="24"/>
        </w:rPr>
        <w:t>—</w:t>
      </w:r>
      <w:r>
        <w:rPr>
          <w:rFonts w:ascii="仿宋_GB2312" w:eastAsia="仿宋_GB2312" w:hAnsi="仿宋_GB2312" w:hint="eastAsia"/>
          <w:b/>
          <w:sz w:val="24"/>
        </w:rPr>
        <w:t>双端分析</w:t>
      </w:r>
      <w:r>
        <w:rPr>
          <w:rFonts w:ascii="仿宋_GB2312" w:eastAsia="仿宋_GB2312" w:hAnsi="仿宋_GB2312" w:hint="cs"/>
          <w:b/>
          <w:sz w:val="24"/>
        </w:rPr>
        <w:t>—</w:t>
      </w:r>
      <w:r>
        <w:rPr>
          <w:rFonts w:ascii="仿宋_GB2312" w:eastAsia="仿宋_GB2312" w:hAnsi="仿宋_GB2312" w:hint="eastAsia"/>
          <w:b/>
          <w:sz w:val="24"/>
        </w:rPr>
        <w:t>报告归档</w:t>
      </w:r>
      <w:r>
        <w:rPr>
          <w:rFonts w:ascii="仿宋_GB2312" w:eastAsia="仿宋_GB2312" w:hAnsi="仿宋_GB2312" w:hint="cs"/>
          <w:b/>
          <w:sz w:val="24"/>
        </w:rPr>
        <w:t>”</w:t>
      </w:r>
      <w:r>
        <w:rPr>
          <w:rFonts w:ascii="仿宋_GB2312" w:eastAsia="仿宋_GB2312" w:hAnsi="仿宋_GB2312" w:hint="eastAsia"/>
          <w:b/>
          <w:sz w:val="24"/>
        </w:rPr>
        <w:t>的完整闭环。现阶段已沉淀</w:t>
      </w:r>
      <w:r>
        <w:rPr>
          <w:rFonts w:ascii="仿宋_GB2312" w:eastAsia="仿宋_GB2312" w:hAnsi="仿宋_GB2312"/>
          <w:b/>
          <w:sz w:val="24"/>
        </w:rPr>
        <w:t xml:space="preserve"> 10 </w:t>
      </w:r>
      <w:r>
        <w:rPr>
          <w:rFonts w:ascii="仿宋_GB2312" w:eastAsia="仿宋_GB2312" w:hAnsi="仿宋_GB2312" w:hint="eastAsia"/>
          <w:b/>
          <w:sz w:val="24"/>
        </w:rPr>
        <w:t>组化验样本、</w:t>
      </w:r>
      <w:r>
        <w:rPr>
          <w:rFonts w:ascii="仿宋_GB2312" w:eastAsia="仿宋_GB2312" w:hAnsi="仿宋_GB2312"/>
          <w:b/>
          <w:sz w:val="24"/>
        </w:rPr>
        <w:t xml:space="preserve">100 </w:t>
      </w:r>
      <w:r>
        <w:rPr>
          <w:rFonts w:ascii="仿宋_GB2312" w:eastAsia="仿宋_GB2312" w:hAnsi="仿宋_GB2312" w:hint="eastAsia"/>
          <w:b/>
          <w:sz w:val="24"/>
        </w:rPr>
        <w:t>个连续波段点位及澄迈福橙、琼中绿橙等区域对比数据，演示场景下单次分析流程约</w:t>
      </w:r>
      <w:r>
        <w:rPr>
          <w:rFonts w:ascii="仿宋_GB2312" w:eastAsia="仿宋_GB2312" w:hAnsi="仿宋_GB2312"/>
          <w:b/>
          <w:sz w:val="24"/>
        </w:rPr>
        <w:t xml:space="preserve"> 1.2 </w:t>
      </w:r>
      <w:r>
        <w:rPr>
          <w:rFonts w:ascii="仿宋_GB2312" w:eastAsia="仿宋_GB2312" w:hAnsi="仿宋_GB2312" w:hint="eastAsia"/>
          <w:b/>
          <w:sz w:val="24"/>
        </w:rPr>
        <w:t>秒，产地识别置信度达</w:t>
      </w:r>
      <w:r>
        <w:rPr>
          <w:rFonts w:ascii="仿宋_GB2312" w:eastAsia="仿宋_GB2312" w:hAnsi="仿宋_GB2312"/>
          <w:b/>
          <w:sz w:val="24"/>
        </w:rPr>
        <w:t xml:space="preserve"> 98.5%</w:t>
      </w:r>
      <w:r>
        <w:rPr>
          <w:rFonts w:ascii="仿宋_GB2312" w:eastAsia="仿宋_GB2312" w:hAnsi="仿宋_GB2312" w:hint="eastAsia"/>
          <w:b/>
          <w:sz w:val="24"/>
        </w:rPr>
        <w:t>，</w:t>
      </w:r>
      <w:r>
        <w:rPr>
          <w:rFonts w:ascii="仿宋_GB2312" w:eastAsia="仿宋_GB2312" w:hAnsi="仿宋_GB2312"/>
          <w:b/>
          <w:sz w:val="24"/>
        </w:rPr>
        <w:t xml:space="preserve">SSC </w:t>
      </w:r>
      <w:r>
        <w:rPr>
          <w:rFonts w:ascii="仿宋_GB2312" w:eastAsia="仿宋_GB2312" w:hAnsi="仿宋_GB2312" w:hint="eastAsia"/>
          <w:b/>
          <w:sz w:val="24"/>
        </w:rPr>
        <w:t>预测误差控制在</w:t>
      </w:r>
      <w:r>
        <w:rPr>
          <w:rFonts w:ascii="仿宋_GB2312" w:eastAsia="仿宋_GB2312" w:hAnsi="仿宋_GB2312"/>
          <w:b/>
          <w:sz w:val="24"/>
        </w:rPr>
        <w:t xml:space="preserve"> </w:t>
      </w:r>
      <w:r>
        <w:rPr>
          <w:rFonts w:ascii="仿宋_GB2312" w:eastAsia="仿宋_GB2312" w:hAnsi="仿宋_GB2312" w:hint="cs"/>
          <w:b/>
          <w:sz w:val="24"/>
        </w:rPr>
        <w:t>±</w:t>
      </w:r>
      <w:r>
        <w:rPr>
          <w:rFonts w:ascii="仿宋_GB2312" w:eastAsia="仿宋_GB2312" w:hAnsi="仿宋_GB2312"/>
          <w:b/>
          <w:sz w:val="24"/>
        </w:rPr>
        <w:t>0.3%</w:t>
      </w:r>
      <w:r>
        <w:rPr>
          <w:rFonts w:ascii="仿宋_GB2312" w:eastAsia="仿宋_GB2312" w:hAnsi="仿宋_GB2312" w:hint="eastAsia"/>
          <w:b/>
          <w:sz w:val="24"/>
        </w:rPr>
        <w:t>。与传统只输出一次结论的检测方案不同，橙源智鉴把批次结果、历史档案、图文化报告和场景交付打通，既能服务果园、合作社和分选中心的分级验货，也能服务品牌方和渠道方的品质说明、溯源展示与复检复盘。项目的核心竞争力不在于单一算法名词，而在于已经做成可展示、可试点、可交付、可复制的数字化品控产品。</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3122"/>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3123"/>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30E08901" w:rsidR="00FE7795" w:rsidRPr="00FE7795" w:rsidRDefault="00961330" w:rsidP="00FE7795">
      <w:pPr>
        <w:jc w:val="both"/>
        <w:rPr>
          <w:rFonts w:ascii="宋体" w:hAnsi="宋体" w:hint="eastAsia"/>
        </w:rPr>
      </w:pPr>
      <w:r>
        <w:rPr>
          <w:rFonts w:ascii="宋体" w:hAnsi="宋体" w:hint="eastAsia"/>
        </w:rPr>
        <w:t>随着柑橘产业从“卖得出去”转向“卖得更稳、卖得更贵、卖得更可信”，橙类产品在基地分级、渠道验货、品牌说明和区域服务中的质量表达方式正在发生变化。市场真正缺的不是一个更复杂的算法概念，而是一套能把样本文件、检测结论、批次档案和对外报告接起来的成品工具。传统人工分级和抽样检测在小规模交易中尚能运行，但在品牌果、电商果、礼盒果和渠道采购场景下，已经很难同时满足速度、统一口径、可追溯和可复用四项要求。</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lastRenderedPageBreak/>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3124"/>
      <w:r w:rsidRPr="00FE7795">
        <w:rPr>
          <w:rFonts w:ascii="黑体" w:eastAsia="黑体" w:hAnsi="黑体" w:hint="eastAsia"/>
        </w:rPr>
        <w:t>1.2 政策支持</w:t>
      </w:r>
      <w:bookmarkEnd w:id="2"/>
    </w:p>
    <w:p w14:paraId="2E0244BA" w14:textId="77777777" w:rsidR="00FE7795" w:rsidRPr="00FE7795" w:rsidRDefault="00FE7795" w:rsidP="00FE7795">
      <w:pPr>
        <w:jc w:val="both"/>
        <w:rPr>
          <w:rFonts w:ascii="宋体" w:hAnsi="宋体" w:hint="eastAsia"/>
        </w:rPr>
      </w:pPr>
      <w:r w:rsidRPr="00FE7795">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可留档、可查询、可复用的数字化链路，这与当前农业数字化建设强调的数据沉淀、主体留痕、场景应用和品牌提升方向高度一致。</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3125"/>
      <w:r w:rsidRPr="00FE7795">
        <w:rPr>
          <w:rFonts w:ascii="黑体" w:eastAsia="黑体" w:hAnsi="黑体" w:hint="eastAsia"/>
        </w:rPr>
        <w:lastRenderedPageBreak/>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77777777" w:rsidR="00FE7795" w:rsidRPr="00FE7795" w:rsidRDefault="00FE7795" w:rsidP="00FE7795">
      <w:pPr>
        <w:jc w:val="both"/>
        <w:rPr>
          <w:rFonts w:ascii="宋体" w:hAnsi="宋体" w:hint="eastAsia"/>
        </w:rPr>
      </w:pPr>
      <w:r w:rsidRPr="00FE7795">
        <w:rPr>
          <w:rFonts w:ascii="宋体" w:hAnsi="宋体" w:hint="eastAsia"/>
        </w:rPr>
        <w:t>高光谱成像可以同时获取样本的空间信息和连续光谱信息，适合处理糖度、酸度、成熟度和产地差异这类橙类核心任务，是本项目进行无损分析的底层数据来源。算法层面采用"分类+回归"双任务路径：分类模型负责产地识别与等级划分，回归模型负责SSC、TA、糖酸比和维生素C等指标预测，再配合异常识别和可解释模块输出可复核结果。</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lastRenderedPageBreak/>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3126"/>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77777777" w:rsidR="00FE7795" w:rsidRPr="00FE7795" w:rsidRDefault="00FE7795" w:rsidP="00FE7795">
      <w:pPr>
        <w:jc w:val="both"/>
        <w:rPr>
          <w:rFonts w:ascii="宋体" w:hAnsi="宋体" w:hint="eastAsia"/>
        </w:rPr>
      </w:pPr>
      <w:r w:rsidRPr="00FE7795">
        <w:rPr>
          <w:rFonts w:ascii="宋体" w:hAnsi="宋体" w:hint="eastAsia"/>
        </w:rPr>
        <w:t>项目目前已具备三项基础：</w:t>
      </w:r>
    </w:p>
    <w:p w14:paraId="7D8461E1" w14:textId="77777777" w:rsidR="00FE7795" w:rsidRPr="00FE7795" w:rsidRDefault="00FE7795" w:rsidP="00FE7795">
      <w:pPr>
        <w:jc w:val="both"/>
        <w:rPr>
          <w:rFonts w:ascii="宋体" w:hAnsi="宋体" w:hint="eastAsia"/>
        </w:rPr>
      </w:pPr>
      <w:r w:rsidRPr="00FE7795">
        <w:rPr>
          <w:rFonts w:ascii="宋体" w:hAnsi="宋体" w:hint="eastAsia"/>
        </w:rPr>
        <w:lastRenderedPageBreak/>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3127"/>
      <w:r w:rsidRPr="00FE7795">
        <w:rPr>
          <w:rFonts w:ascii="黑体" w:eastAsia="黑体" w:hAnsi="黑体" w:hint="eastAsia"/>
        </w:rPr>
        <w:lastRenderedPageBreak/>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3128"/>
      <w:r w:rsidRPr="00FE7795">
        <w:rPr>
          <w:rFonts w:ascii="黑体" w:eastAsia="黑体" w:hAnsi="黑体" w:hint="eastAsia"/>
        </w:rPr>
        <w:t>2.1 社会效益</w:t>
      </w:r>
      <w:bookmarkEnd w:id="6"/>
    </w:p>
    <w:p w14:paraId="7D93BB5F" w14:textId="37A5FFED" w:rsidR="00FE7795" w:rsidRPr="00FE7795" w:rsidRDefault="00961330" w:rsidP="00FE7795">
      <w:pPr>
        <w:jc w:val="both"/>
        <w:rPr>
          <w:rFonts w:ascii="宋体" w:hAnsi="宋体" w:hint="eastAsia"/>
        </w:rPr>
      </w:pPr>
      <w:r>
        <w:rPr>
          <w:rFonts w:ascii="宋体" w:hAnsi="宋体" w:hint="eastAsia"/>
        </w:rPr>
        <w:t>国奖项目的社会效益部分，关键不是写“有帮助”，而是说明项目进入场景后具体改变了什么。橙源智鉴的社会效益并不来自抽象口号，而来自对橙类分级、验货、溯源和品牌表达链路的直接重构：让批次结果可查、让产地说明可证、让质量结论可复核、让区域品牌有更稳定的数字化支撑。围绕这一逻辑，项目的社会效益可归纳为分级标准化、品牌增信、消费端信任提升、人才培养和乡村振兴五个层面。</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lastRenderedPageBreak/>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3129"/>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77777777" w:rsidR="00FE7795" w:rsidRPr="00FE7795" w:rsidRDefault="00FE7795" w:rsidP="00FE7795">
      <w:pPr>
        <w:jc w:val="both"/>
        <w:rPr>
          <w:rFonts w:ascii="宋体" w:hAnsi="宋体" w:hint="eastAsia"/>
        </w:rPr>
      </w:pPr>
      <w:r w:rsidRPr="00FE7795">
        <w:rPr>
          <w:rFonts w:ascii="宋体" w:hAnsi="宋体" w:hint="eastAsia"/>
        </w:rPr>
        <w:t>团队已完成系统性市场调研，深入梳理了橙类行业品质检测的需求分布与市场体量，覆盖海南澄迈福橙、琼中绿橙、江西赣南脐橙、湖北秭归脐橙等主要产区，并与多家果园、合作社、分选中心和市场渠道建立了初步合作意向，形成了较为成熟的商业化落地路径。</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lastRenderedPageBreak/>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3130"/>
      <w:r w:rsidRPr="00FE7795">
        <w:rPr>
          <w:rFonts w:ascii="黑体" w:eastAsia="黑体" w:hAnsi="黑体" w:hint="eastAsia"/>
        </w:rPr>
        <w:t>2.3 教育引</w:t>
      </w:r>
      <w:r w:rsidRPr="00FE7795">
        <w:rPr>
          <w:rFonts w:ascii="黑体" w:eastAsia="黑体" w:hAnsi="黑体" w:cs="微软雅黑" w:hint="eastAsia"/>
        </w:rPr>
        <w:t>领</w:t>
      </w:r>
      <w:bookmarkEnd w:id="8"/>
    </w:p>
    <w:p w14:paraId="5F138A4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2.3.1 促进科技成果</w:t>
      </w:r>
      <w:r w:rsidRPr="00FE7795">
        <w:rPr>
          <w:rFonts w:ascii="黑体" w:eastAsia="黑体" w:hAnsi="黑体" w:cs="微软雅黑" w:hint="eastAsia"/>
        </w:rPr>
        <w:t>转</w:t>
      </w:r>
      <w:r w:rsidRPr="00FE7795">
        <w:rPr>
          <w:rFonts w:ascii="黑体" w:eastAsia="黑体" w:hAnsi="黑体" w:cs="MS Gothic" w:hint="eastAsia"/>
        </w:rPr>
        <w:t>化</w:t>
      </w:r>
    </w:p>
    <w:p w14:paraId="61AAEFC8" w14:textId="77777777" w:rsidR="00FE7795" w:rsidRPr="00FE7795" w:rsidRDefault="00FE7795" w:rsidP="00FE7795">
      <w:pPr>
        <w:jc w:val="both"/>
        <w:rPr>
          <w:rFonts w:ascii="宋体" w:hAnsi="宋体" w:hint="eastAsia"/>
        </w:rPr>
      </w:pPr>
      <w:r w:rsidRPr="00FE7795">
        <w:rPr>
          <w:rFonts w:ascii="宋体" w:hAnsi="宋体" w:hint="eastAsia"/>
        </w:rPr>
        <w:t>针对农产品品质检测领域对智能化、数字化升级的实际需求，团队研发了"高光谱成像+机器学习"的橙类品质智能检测系统，核心</w:t>
      </w:r>
      <w:r w:rsidRPr="00FE7795">
        <w:rPr>
          <w:rFonts w:ascii="宋体" w:hAnsi="宋体" w:hint="eastAsia"/>
        </w:rPr>
        <w:lastRenderedPageBreak/>
        <w:t>是把前沿的光谱分析技术和人工智能算法结合起来，让这些前沿技术真正用到实际检测工作中。</w:t>
      </w:r>
    </w:p>
    <w:p w14:paraId="0CD54D83" w14:textId="77777777" w:rsidR="00FE7795" w:rsidRPr="00FE7795" w:rsidRDefault="00FE7795" w:rsidP="00FE7795">
      <w:pPr>
        <w:jc w:val="both"/>
        <w:rPr>
          <w:rFonts w:ascii="宋体" w:hAnsi="宋体" w:hint="eastAsia"/>
        </w:rPr>
      </w:pPr>
      <w:r w:rsidRPr="00FE7795">
        <w:rPr>
          <w:rFonts w:ascii="宋体" w:hAnsi="宋体" w:hint="eastAsia"/>
        </w:rPr>
        <w:t>项目先以澄迈福橙、琼中绿橙为示范，先解决了橙类检测中的技术难题，再顺着"以点带面"的思路慢慢拓展——后续会逐步覆盖更多橙类品种、其他水果品类，最终能满足农产品从生产、流通到监管的全链条检测需求。</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77777777" w:rsidR="00FE7795" w:rsidRPr="00FE7795" w:rsidRDefault="00FE7795" w:rsidP="00FE7795">
      <w:pPr>
        <w:jc w:val="both"/>
        <w:rPr>
          <w:rFonts w:ascii="宋体" w:hAnsi="宋体" w:hint="eastAsia"/>
        </w:rPr>
      </w:pPr>
      <w:r w:rsidRPr="00FE7795">
        <w:rPr>
          <w:rFonts w:ascii="宋体" w:hAnsi="宋体" w:hint="eastAsia"/>
        </w:rPr>
        <w:t>项目还有效推动了校企合作、产教融合与协同育人的深入实践。我们为学校师生，还有农产品检测企业、农业部门的专家技术人员，搭建了一起研发、交流技术的平台，形成了校企导师共同指导、联合培育项目的新协同育人方式。</w:t>
      </w:r>
    </w:p>
    <w:p w14:paraId="11600C14" w14:textId="77777777" w:rsidR="00FE7795" w:rsidRPr="00FE7795" w:rsidRDefault="00FE7795" w:rsidP="00FE7795">
      <w:pPr>
        <w:jc w:val="both"/>
        <w:rPr>
          <w:rFonts w:ascii="宋体" w:hAnsi="宋体" w:hint="eastAsia"/>
        </w:rPr>
      </w:pPr>
      <w:r w:rsidRPr="00FE7795">
        <w:rPr>
          <w:rFonts w:ascii="宋体" w:hAnsi="宋体" w:hint="eastAsia"/>
        </w:rPr>
        <w:t>从项目立项到慢慢成长，校企双方通过深度合作，互相补充资源、实现产业和教育共同发展。还切实培养了学生在机器学习建模、系统开发、数据分析以及市场推广等方面的实际动手能力和创新思维。</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77777777" w:rsidR="00FE7795" w:rsidRPr="00FE7795" w:rsidRDefault="00FE7795" w:rsidP="00FE7795">
      <w:pPr>
        <w:jc w:val="both"/>
        <w:rPr>
          <w:rFonts w:ascii="宋体" w:hAnsi="宋体" w:hint="eastAsia"/>
        </w:rPr>
      </w:pPr>
      <w:r w:rsidRPr="00FE7795">
        <w:rPr>
          <w:rFonts w:ascii="宋体" w:hAnsi="宋体" w:hint="eastAsia"/>
        </w:rPr>
        <w:t>通过项目全周期的深度参与，团队成员充分发挥软件工程、信息科学与技术、电子商务等专业特长，将系统开发、算法优化、数据处理与商业推广等能力有机融入各环节：</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lastRenderedPageBreak/>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3131"/>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3132"/>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2A8D38D3" w:rsidR="00FE7795" w:rsidRPr="00FE7795" w:rsidRDefault="00961330" w:rsidP="00FE7795">
      <w:pPr>
        <w:jc w:val="both"/>
        <w:rPr>
          <w:rFonts w:ascii="宋体" w:hAnsi="宋体" w:hint="eastAsia"/>
        </w:rPr>
      </w:pPr>
      <w:r>
        <w:rPr>
          <w:rFonts w:ascii="宋体" w:hAnsi="宋体" w:hint="eastAsia"/>
        </w:rPr>
        <w:t>从评委视角看，市场可行性最重要的不是“市场很大”，而是“需求是否真实、客户是否明确、项目是否已经接近成交场景”。橙类品质检测、批次分级和产地表达都不是被创造出来的新概念，而是果园、合作社、分选中心、品牌方和渠道采购方每天都会发生的现实动作。橙源智鉴把这些原本分散在线下经验、纸面记录和零散检测中的动作整合成可直接调用的平台流程，因此它面对的是明确存在且高频复发的经营需求。</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77777777" w:rsidR="00FE7795" w:rsidRPr="00FE7795" w:rsidRDefault="00FE7795" w:rsidP="00FE7795">
      <w:pPr>
        <w:jc w:val="both"/>
        <w:rPr>
          <w:rFonts w:ascii="宋体" w:hAnsi="宋体" w:hint="eastAsia"/>
        </w:rPr>
      </w:pPr>
      <w:r w:rsidRPr="00FE7795">
        <w:rPr>
          <w:rFonts w:ascii="宋体" w:hAnsi="宋体" w:hint="eastAsia"/>
        </w:rPr>
        <w:lastRenderedPageBreak/>
        <w:t>无论是原料进厂、生产过程控制，还是成品出厂与市场抽检，橙类产业对品质检测的依赖程度持续提升，为智能检测设备提供了稳定而广阔的市场基础。</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7777777" w:rsidR="00FE7795" w:rsidRPr="00FE7795" w:rsidRDefault="00FE7795" w:rsidP="00FE7795">
      <w:pPr>
        <w:jc w:val="both"/>
        <w:rPr>
          <w:rFonts w:ascii="宋体" w:hAnsi="宋体" w:hint="eastAsia"/>
        </w:rPr>
      </w:pPr>
      <w:r w:rsidRPr="00FE7795">
        <w:rPr>
          <w:rFonts w:ascii="宋体" w:hAnsi="宋体" w:hint="eastAsia"/>
        </w:rPr>
        <w:t>市场高速扩张的同时，行业内部的检测能力却明显滞后。目前，行业品质检测仍高度依赖人工经验和破坏性抽检。该方法存在明显短板：</w:t>
      </w:r>
    </w:p>
    <w:p w14:paraId="3AAB6CC0" w14:textId="77777777" w:rsidR="00FE7795" w:rsidRPr="00FE7795" w:rsidRDefault="00FE7795" w:rsidP="00FE7795">
      <w:pPr>
        <w:jc w:val="both"/>
        <w:rPr>
          <w:rFonts w:ascii="宋体" w:hAnsi="宋体" w:hint="eastAsia"/>
        </w:rPr>
      </w:pPr>
      <w:r w:rsidRPr="00FE7795">
        <w:rPr>
          <w:rFonts w:ascii="宋体" w:hAnsi="宋体" w:hint="eastAsia"/>
        </w:rPr>
        <w:t>效率低下，单次分析需耗时数小时</w:t>
      </w:r>
    </w:p>
    <w:p w14:paraId="5AE7F940" w14:textId="77777777" w:rsidR="00FE7795" w:rsidRPr="00FE7795" w:rsidRDefault="00FE7795" w:rsidP="00FE7795">
      <w:pPr>
        <w:jc w:val="both"/>
        <w:rPr>
          <w:rFonts w:ascii="宋体" w:hAnsi="宋体" w:hint="eastAsia"/>
        </w:rPr>
      </w:pPr>
      <w:r w:rsidRPr="00FE7795">
        <w:rPr>
          <w:rFonts w:ascii="宋体" w:hAnsi="宋体" w:hint="eastAsia"/>
        </w:rPr>
        <w:t>成本高昂，单样品检测费用高</w:t>
      </w:r>
    </w:p>
    <w:p w14:paraId="319B8A87" w14:textId="77777777" w:rsidR="00FE7795" w:rsidRPr="00FE7795" w:rsidRDefault="00FE7795" w:rsidP="00FE7795">
      <w:pPr>
        <w:jc w:val="both"/>
        <w:rPr>
          <w:rFonts w:ascii="宋体" w:hAnsi="宋体" w:hint="eastAsia"/>
        </w:rPr>
      </w:pPr>
      <w:r w:rsidRPr="00FE7795">
        <w:rPr>
          <w:rFonts w:ascii="宋体" w:hAnsi="宋体" w:hint="eastAsia"/>
        </w:rPr>
        <w:t>依赖专业设备和人员</w:t>
      </w:r>
    </w:p>
    <w:p w14:paraId="1BC7DDD0" w14:textId="77777777" w:rsidR="00FE7795" w:rsidRPr="00FE7795" w:rsidRDefault="00FE7795" w:rsidP="00FE7795">
      <w:pPr>
        <w:jc w:val="both"/>
        <w:rPr>
          <w:rFonts w:ascii="宋体" w:hAnsi="宋体" w:hint="eastAsia"/>
        </w:rPr>
      </w:pPr>
      <w:r w:rsidRPr="00FE7795">
        <w:rPr>
          <w:rFonts w:ascii="宋体" w:hAnsi="宋体" w:hint="eastAsia"/>
        </w:rPr>
        <w:t>取样方式为破坏性检测，不适用于高附加值产品的批量检测</w:t>
      </w:r>
    </w:p>
    <w:p w14:paraId="3FF404DF" w14:textId="77777777" w:rsidR="00FE7795" w:rsidRPr="00FE7795" w:rsidRDefault="00FE7795" w:rsidP="00FE7795">
      <w:pPr>
        <w:jc w:val="both"/>
        <w:rPr>
          <w:rFonts w:ascii="宋体" w:hAnsi="宋体" w:hint="eastAsia"/>
        </w:rPr>
      </w:pPr>
      <w:r w:rsidRPr="00FE7795">
        <w:rPr>
          <w:rFonts w:ascii="宋体" w:hAnsi="宋体" w:hint="eastAsia"/>
        </w:rPr>
        <w:t>这种慢、贵、重的检测模式，无法适配现代农产品流通"高频次、快节奏"的现实需求，造成生产端和品牌端在品质管控上长期存在技术空白。</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lastRenderedPageBreak/>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3133"/>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77777777" w:rsidR="00FE7795" w:rsidRPr="00FE7795" w:rsidRDefault="00FE7795" w:rsidP="00FE7795">
      <w:pPr>
        <w:jc w:val="both"/>
        <w:rPr>
          <w:rFonts w:ascii="宋体" w:hAnsi="宋体" w:hint="eastAsia"/>
        </w:rPr>
      </w:pPr>
      <w:r w:rsidRPr="00FE7795">
        <w:rPr>
          <w:rFonts w:ascii="宋体" w:hAnsi="宋体" w:hint="eastAsia"/>
        </w:rPr>
        <w:t>本项目的技术可行性，核心在于能否稳定、低成本地将实验室技术转化为可量产的商业设备。项目技术体系由高光谱成像、深度学习算法、无损检测工艺、模块化硬件集成四个部分构成，各环节均有成熟的技术基础支撑，整体路径清晰可落地。</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77777777" w:rsidR="00FE7795" w:rsidRPr="00FE7795" w:rsidRDefault="00FE7795" w:rsidP="00FE7795">
      <w:pPr>
        <w:jc w:val="both"/>
        <w:rPr>
          <w:rFonts w:ascii="宋体" w:hAnsi="宋体" w:hint="eastAsia"/>
        </w:rPr>
      </w:pPr>
      <w:r w:rsidRPr="00FE7795">
        <w:rPr>
          <w:rFonts w:ascii="宋体" w:hAnsi="宋体" w:hint="eastAsia"/>
        </w:rPr>
        <w:t>传统橙类品质检测依赖人工经验判断，本项目在技术路线上实现了从"人工经验"向"光电物理扫描"的根本性转变。</w:t>
      </w:r>
    </w:p>
    <w:p w14:paraId="69E1E024" w14:textId="77777777" w:rsidR="00FE7795" w:rsidRPr="00FE7795" w:rsidRDefault="00FE7795" w:rsidP="00FE7795">
      <w:pPr>
        <w:jc w:val="both"/>
        <w:rPr>
          <w:rFonts w:ascii="宋体" w:hAnsi="宋体" w:hint="eastAsia"/>
        </w:rPr>
      </w:pPr>
      <w:r w:rsidRPr="00FE7795">
        <w:rPr>
          <w:rFonts w:ascii="宋体" w:hAnsi="宋体" w:hint="eastAsia"/>
        </w:rPr>
        <w:t>高光谱成像技术（HSI）突破了传统RGB相机仅能采集红、绿、蓝三个色彩通道的局限，能够在可见光至近红外波段内，将橙类样品分割为数百个连续的窄波段进行扫描。</w:t>
      </w:r>
    </w:p>
    <w:p w14:paraId="2BDCE21D" w14:textId="77777777" w:rsidR="00FE7795" w:rsidRPr="00FE7795" w:rsidRDefault="00FE7795" w:rsidP="00FE7795">
      <w:pPr>
        <w:jc w:val="both"/>
        <w:rPr>
          <w:rFonts w:ascii="宋体" w:hAnsi="宋体" w:hint="eastAsia"/>
        </w:rPr>
      </w:pPr>
      <w:r w:rsidRPr="00FE7795">
        <w:rPr>
          <w:rFonts w:ascii="宋体" w:hAnsi="宋体" w:hint="eastAsia"/>
        </w:rPr>
        <w:lastRenderedPageBreak/>
        <w:t>由于不同产地、不同品种的橙类各自具有唯一的光谱吸收曲线，这种"图谱合一"的特性，使设备具备类似"分子指纹扫描仪"的识别能力，从物理原理层面确保了品质指标分析的可行性。</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77777777" w:rsidR="00FE7795" w:rsidRPr="00FE7795" w:rsidRDefault="00FE7795" w:rsidP="00FE7795">
      <w:pPr>
        <w:jc w:val="both"/>
        <w:rPr>
          <w:rFonts w:ascii="宋体" w:hAnsi="宋体" w:hint="eastAsia"/>
        </w:rPr>
      </w:pPr>
      <w:r w:rsidRPr="00FE7795">
        <w:rPr>
          <w:rFonts w:ascii="宋体" w:hAnsi="宋体" w:hint="eastAsia"/>
        </w:rPr>
        <w:t>在技术路线确立之后，检测工艺的实际操作体验同样是评估可行性的重要维度。</w:t>
      </w:r>
    </w:p>
    <w:p w14:paraId="274D88E4" w14:textId="77777777" w:rsidR="00FE7795" w:rsidRPr="00FE7795" w:rsidRDefault="00FE7795" w:rsidP="00FE7795">
      <w:pPr>
        <w:jc w:val="both"/>
        <w:rPr>
          <w:rFonts w:ascii="宋体" w:hAnsi="宋体" w:hint="eastAsia"/>
        </w:rPr>
      </w:pPr>
      <w:r w:rsidRPr="00FE7795">
        <w:rPr>
          <w:rFonts w:ascii="宋体" w:hAnsi="宋体" w:hint="eastAsia"/>
        </w:rPr>
        <w:t>传统方法单次检测耗时长，且需专业人员操作。本项目采用纯光学非接触式扫描，无需对样品进行任何破碎或处理。操作人员只需将橙类样品置于检测舱内，设备即可在1.2秒内输出检测报告，全程无损、无耗材。</w:t>
      </w:r>
    </w:p>
    <w:p w14:paraId="7E876400" w14:textId="77777777" w:rsidR="00FE7795" w:rsidRPr="00FE7795" w:rsidRDefault="00FE7795" w:rsidP="00FE7795">
      <w:pPr>
        <w:jc w:val="both"/>
        <w:rPr>
          <w:rFonts w:ascii="宋体" w:hAnsi="宋体" w:hint="eastAsia"/>
        </w:rPr>
      </w:pPr>
      <w:r w:rsidRPr="00FE7795">
        <w:rPr>
          <w:rFonts w:ascii="宋体" w:hAnsi="宋体" w:hint="eastAsia"/>
        </w:rPr>
        <w:t>这一特性完全符合国家乡村振兴对农业数字化的要求，也满足绿色农业发展的方向，使技术路线兼具安全性与可持续性。</w:t>
      </w:r>
    </w:p>
    <w:p w14:paraId="447691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3.2.4 硬件集成</w:t>
      </w:r>
    </w:p>
    <w:p w14:paraId="362A760E" w14:textId="77777777" w:rsidR="00FE7795" w:rsidRPr="00FE7795" w:rsidRDefault="00FE7795" w:rsidP="00FE7795">
      <w:pPr>
        <w:jc w:val="both"/>
        <w:rPr>
          <w:rFonts w:ascii="宋体" w:hAnsi="宋体" w:hint="eastAsia"/>
        </w:rPr>
      </w:pPr>
      <w:r w:rsidRPr="00FE7795">
        <w:rPr>
          <w:rFonts w:ascii="宋体" w:hAnsi="宋体" w:hint="eastAsia"/>
        </w:rPr>
        <w:t>绿色高效的检测工艺，需要有成熟可靠的硬件平台作为载体。在工程落地层面，本项目同样具备充分条件。</w:t>
      </w:r>
    </w:p>
    <w:p w14:paraId="1007DC68" w14:textId="77777777" w:rsidR="00FE7795" w:rsidRPr="00FE7795" w:rsidRDefault="00FE7795" w:rsidP="00FE7795">
      <w:pPr>
        <w:jc w:val="both"/>
        <w:rPr>
          <w:rFonts w:ascii="宋体" w:hAnsi="宋体" w:hint="eastAsia"/>
        </w:rPr>
      </w:pPr>
      <w:r w:rsidRPr="00FE7795">
        <w:rPr>
          <w:rFonts w:ascii="宋体" w:hAnsi="宋体" w:hint="eastAsia"/>
        </w:rPr>
        <w:t>高光谱传感器、宽谱光源、边缘计算AI芯片等核心硬件，目前在国内均已形成完整的产业链配套，采购渠道稳定、成本透明。</w:t>
      </w:r>
    </w:p>
    <w:p w14:paraId="2D91A4BF" w14:textId="77777777" w:rsidR="00FE7795" w:rsidRPr="00FE7795" w:rsidRDefault="00FE7795" w:rsidP="00FE7795">
      <w:pPr>
        <w:jc w:val="both"/>
        <w:rPr>
          <w:rFonts w:ascii="宋体" w:hAnsi="宋体" w:hint="eastAsia"/>
        </w:rPr>
      </w:pPr>
      <w:r w:rsidRPr="00FE7795">
        <w:rPr>
          <w:rFonts w:ascii="宋体" w:hAnsi="宋体" w:hint="eastAsia"/>
        </w:rPr>
        <w:t>通过模块化设计，本技术方案可灵活适配多种应用场景：</w:t>
      </w:r>
    </w:p>
    <w:p w14:paraId="48CCAFCA" w14:textId="77777777" w:rsidR="00FE7795" w:rsidRPr="00FE7795" w:rsidRDefault="00FE7795" w:rsidP="00FE7795">
      <w:pPr>
        <w:jc w:val="both"/>
        <w:rPr>
          <w:rFonts w:ascii="宋体" w:hAnsi="宋体" w:hint="eastAsia"/>
        </w:rPr>
      </w:pPr>
      <w:r w:rsidRPr="00FE7795">
        <w:rPr>
          <w:rFonts w:ascii="宋体" w:hAnsi="宋体" w:hint="eastAsia"/>
        </w:rPr>
        <w:t>分选中心：桌面级高通量分析仪，适用于批量样品检测</w:t>
      </w:r>
    </w:p>
    <w:p w14:paraId="352E3E4E" w14:textId="77777777" w:rsidR="00FE7795" w:rsidRPr="00FE7795" w:rsidRDefault="00FE7795" w:rsidP="00FE7795">
      <w:pPr>
        <w:jc w:val="both"/>
        <w:rPr>
          <w:rFonts w:ascii="宋体" w:hAnsi="宋体" w:hint="eastAsia"/>
        </w:rPr>
      </w:pPr>
      <w:r w:rsidRPr="00FE7795">
        <w:rPr>
          <w:rFonts w:ascii="宋体" w:hAnsi="宋体" w:hint="eastAsia"/>
        </w:rPr>
        <w:t>果园产地：便携式快检箱，支持现场即时出具结果</w:t>
      </w:r>
    </w:p>
    <w:p w14:paraId="3DC52913" w14:textId="77777777" w:rsidR="00FE7795" w:rsidRPr="00FE7795" w:rsidRDefault="00FE7795" w:rsidP="00FE7795">
      <w:pPr>
        <w:jc w:val="both"/>
        <w:rPr>
          <w:rFonts w:ascii="宋体" w:hAnsi="宋体" w:hint="eastAsia"/>
        </w:rPr>
      </w:pPr>
      <w:r w:rsidRPr="00FE7795">
        <w:rPr>
          <w:rFonts w:ascii="宋体" w:hAnsi="宋体" w:hint="eastAsia"/>
        </w:rPr>
        <w:t>品牌方：光学组件直接接入自动化分选流水线，实现在线批次全检</w:t>
      </w:r>
    </w:p>
    <w:p w14:paraId="6786C649" w14:textId="77777777" w:rsidR="00FE7795" w:rsidRPr="00FE7795" w:rsidRDefault="00FE7795" w:rsidP="00FE7795">
      <w:pPr>
        <w:pStyle w:val="21"/>
        <w:rPr>
          <w:rFonts w:ascii="黑体" w:eastAsia="黑体" w:hAnsi="黑体" w:hint="eastAsia"/>
        </w:rPr>
      </w:pPr>
      <w:bookmarkStart w:id="12" w:name="_Toc226483134"/>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77777777" w:rsidR="00FE7795" w:rsidRPr="00FE7795" w:rsidRDefault="00FE7795" w:rsidP="00FE7795">
      <w:pPr>
        <w:jc w:val="both"/>
        <w:rPr>
          <w:rFonts w:ascii="宋体" w:hAnsi="宋体" w:hint="eastAsia"/>
        </w:rPr>
      </w:pPr>
      <w:r w:rsidRPr="00FE7795">
        <w:rPr>
          <w:rFonts w:ascii="宋体" w:hAnsi="宋体" w:hint="eastAsia"/>
        </w:rPr>
        <w:t>技术路线的可行性是基础，而项目能否持续运转，最终取决于其经济逻辑是否成立。以下从成本结构、用户回报与商业模式三个层面，逐一说明本项目的经济可行性。</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3.3.1 成本结构与高毛利空</w:t>
      </w:r>
      <w:r w:rsidRPr="00FE7795">
        <w:rPr>
          <w:rFonts w:ascii="黑体" w:eastAsia="黑体" w:hAnsi="黑体" w:cs="微软雅黑" w:hint="eastAsia"/>
        </w:rPr>
        <w:t>间</w:t>
      </w:r>
    </w:p>
    <w:p w14:paraId="1C455DCF" w14:textId="77777777" w:rsidR="00FE7795" w:rsidRPr="00FE7795" w:rsidRDefault="00FE7795" w:rsidP="00FE7795">
      <w:pPr>
        <w:jc w:val="both"/>
        <w:rPr>
          <w:rFonts w:ascii="宋体" w:hAnsi="宋体" w:hint="eastAsia"/>
        </w:rPr>
      </w:pPr>
      <w:r w:rsidRPr="00FE7795">
        <w:rPr>
          <w:rFonts w:ascii="宋体" w:hAnsi="宋体" w:hint="eastAsia"/>
        </w:rPr>
        <w:t>本项目的核心成本优势，来自"算法替代人工"的产品架构。传统检测依赖专业人员和高值耗材，属于典型的"重人工、高耗材"模式，运营成本持续累积。</w:t>
      </w:r>
    </w:p>
    <w:p w14:paraId="46FB2788" w14:textId="77777777" w:rsidR="00FE7795" w:rsidRPr="00FE7795" w:rsidRDefault="00FE7795" w:rsidP="00FE7795">
      <w:pPr>
        <w:jc w:val="both"/>
        <w:rPr>
          <w:rFonts w:ascii="宋体" w:hAnsi="宋体" w:hint="eastAsia"/>
        </w:rPr>
      </w:pPr>
      <w:r w:rsidRPr="00FE7795">
        <w:rPr>
          <w:rFonts w:ascii="宋体" w:hAnsi="宋体" w:hint="eastAsia"/>
        </w:rPr>
        <w:t>本项目的核心资产是AI算法与光谱数据库，二者具备"边际成本趋零"的软件属性——即无论服务多少客户，算法的复制与分发成本几乎可以忽略不计。</w:t>
      </w:r>
    </w:p>
    <w:p w14:paraId="4588FA46" w14:textId="77777777" w:rsidR="00FE7795" w:rsidRPr="00FE7795" w:rsidRDefault="00FE7795" w:rsidP="00FE7795">
      <w:pPr>
        <w:jc w:val="both"/>
        <w:rPr>
          <w:rFonts w:ascii="宋体" w:hAnsi="宋体" w:hint="eastAsia"/>
        </w:rPr>
      </w:pPr>
      <w:r w:rsidRPr="00FE7795">
        <w:rPr>
          <w:rFonts w:ascii="宋体" w:hAnsi="宋体" w:hint="eastAsia"/>
        </w:rPr>
        <w:lastRenderedPageBreak/>
        <w:t>与此同时，随着国产高光谱传感器和边缘计算芯片的规模化量产，单台设备的硬件成本也在持续下降。</w:t>
      </w:r>
    </w:p>
    <w:p w14:paraId="26FF003C" w14:textId="77777777" w:rsidR="00FE7795" w:rsidRPr="00FE7795" w:rsidRDefault="00FE7795" w:rsidP="00FE7795">
      <w:pPr>
        <w:jc w:val="both"/>
        <w:rPr>
          <w:rFonts w:ascii="宋体" w:hAnsi="宋体" w:hint="eastAsia"/>
        </w:rPr>
      </w:pPr>
      <w:r w:rsidRPr="00FE7795">
        <w:rPr>
          <w:rFonts w:ascii="宋体" w:hAnsi="宋体" w:hint="eastAsia"/>
        </w:rPr>
        <w:t>这种"轻硬件、重算法"的产品结构，预计可使项目综合毛利率达到60%以上，为后续渠道拓展、售后服务及研发迭代提供充足的利润空间。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77777777" w:rsidR="00FE7795" w:rsidRPr="00FE7795" w:rsidRDefault="00FE7795" w:rsidP="00FE7795">
      <w:pPr>
        <w:jc w:val="both"/>
        <w:rPr>
          <w:rFonts w:ascii="宋体" w:hAnsi="宋体" w:hint="eastAsia"/>
        </w:rPr>
      </w:pPr>
      <w:r w:rsidRPr="00FE7795">
        <w:rPr>
          <w:rFonts w:ascii="宋体" w:hAnsi="宋体" w:hint="eastAsia"/>
        </w:rPr>
        <w:t>高毛利的产品结构，只有在终端用户真正获得回报时，才能转化为持续的市场需求。</w:t>
      </w:r>
    </w:p>
    <w:p w14:paraId="409C4336" w14:textId="77777777" w:rsidR="00FE7795" w:rsidRPr="00FE7795" w:rsidRDefault="00FE7795" w:rsidP="00FE7795">
      <w:pPr>
        <w:jc w:val="both"/>
        <w:rPr>
          <w:rFonts w:ascii="宋体" w:hAnsi="宋体" w:hint="eastAsia"/>
        </w:rPr>
      </w:pPr>
      <w:r w:rsidRPr="00FE7795">
        <w:rPr>
          <w:rFonts w:ascii="宋体" w:hAnsi="宋体" w:hint="eastAsia"/>
        </w:rPr>
        <w:t>若采用传统方法，单次检测成本高、耗时长，按每日多批次抽检计算，全年直接检测费用将是一笔不小的开支。本项目的智能检测系统日常运行无需耗材，单次检测的实际成本仅为少量电费与设备折旧分摊。</w:t>
      </w:r>
    </w:p>
    <w:p w14:paraId="61A89FAA" w14:textId="77777777" w:rsidR="00FE7795" w:rsidRPr="00FE7795" w:rsidRDefault="00FE7795" w:rsidP="00FE7795">
      <w:pPr>
        <w:jc w:val="both"/>
        <w:rPr>
          <w:rFonts w:ascii="宋体" w:hAnsi="宋体" w:hint="eastAsia"/>
        </w:rPr>
      </w:pPr>
      <w:r w:rsidRPr="00FE7795">
        <w:rPr>
          <w:rFonts w:ascii="宋体" w:hAnsi="宋体" w:hint="eastAsia"/>
        </w:rPr>
        <w:t>经初步测算，终端用户通过节省人工费、专业人员培训费及设备维护费，可在设备投入使用后的数月内全面收回初始采购成本。这一回报周期，在B端设备采购决策中具有较强的说服力。</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77777777" w:rsidR="00FE7795" w:rsidRPr="00FE7795" w:rsidRDefault="00FE7795" w:rsidP="00FE7795">
      <w:pPr>
        <w:jc w:val="both"/>
        <w:rPr>
          <w:rFonts w:ascii="宋体" w:hAnsi="宋体" w:hint="eastAsia"/>
        </w:rPr>
      </w:pPr>
      <w:r w:rsidRPr="00FE7795">
        <w:rPr>
          <w:rFonts w:ascii="宋体" w:hAnsi="宋体" w:hint="eastAsia"/>
        </w:rPr>
        <w:t>清晰的用户回报路径，使本项目具备了可持续扩张的商业基础。在此基础上，项目设计了与团队发展阶段相匹配的阶梯式变现策略：</w:t>
      </w:r>
    </w:p>
    <w:p w14:paraId="1F516C2E" w14:textId="77777777" w:rsidR="00FE7795" w:rsidRPr="00FE7795" w:rsidRDefault="00FE7795" w:rsidP="00FE7795">
      <w:pPr>
        <w:jc w:val="both"/>
        <w:rPr>
          <w:rFonts w:ascii="宋体" w:hAnsi="宋体" w:hint="eastAsia"/>
        </w:rPr>
      </w:pPr>
      <w:r w:rsidRPr="00FE7795">
        <w:rPr>
          <w:rFonts w:ascii="宋体" w:hAnsi="宋体" w:hint="eastAsia"/>
        </w:rPr>
        <w:t>冷启动期：优先锁定成本敏感度较高的中小型合作社及地方果园，采用按次收费或设备租赁模式，降低客户试错门槛，同时积累真实场景下的光谱样本数据。</w:t>
      </w:r>
    </w:p>
    <w:p w14:paraId="24600519" w14:textId="77777777" w:rsidR="00FE7795" w:rsidRPr="00FE7795" w:rsidRDefault="00FE7795" w:rsidP="00FE7795">
      <w:pPr>
        <w:jc w:val="both"/>
        <w:rPr>
          <w:rFonts w:ascii="宋体" w:hAnsi="宋体" w:hint="eastAsia"/>
        </w:rPr>
      </w:pPr>
      <w:r w:rsidRPr="00FE7795">
        <w:rPr>
          <w:rFonts w:ascii="宋体" w:hAnsi="宋体" w:hint="eastAsia"/>
        </w:rPr>
        <w:lastRenderedPageBreak/>
        <w:t>成长期：随着设备稳定性在真实场景中得到验证，逐步向大型分选中心、区域品牌商规模化销售标准化硬件产品，实现现金流的快速回正。</w:t>
      </w:r>
    </w:p>
    <w:p w14:paraId="3C7D1BEF" w14:textId="77777777" w:rsidR="00FE7795" w:rsidRPr="00FE7795" w:rsidRDefault="00FE7795" w:rsidP="00FE7795">
      <w:pPr>
        <w:jc w:val="both"/>
        <w:rPr>
          <w:rFonts w:ascii="宋体" w:hAnsi="宋体" w:hint="eastAsia"/>
        </w:rPr>
      </w:pPr>
      <w:r w:rsidRPr="00FE7795">
        <w:rPr>
          <w:rFonts w:ascii="宋体" w:hAnsi="宋体" w:hint="eastAsia"/>
        </w:rPr>
        <w:t>成熟期：凭借行业口碑与数据壁垒，向头部品牌企业提供定制化集成方案，并将商业模式升级为"硬件销售+算法订阅（ SaaS）"——例如，当模型升级新功能时，客户按年支付OTA在线升级服务费，从而形成可持续的经常性收入来源。</w:t>
      </w:r>
    </w:p>
    <w:p w14:paraId="31A7298E" w14:textId="77777777" w:rsidR="00FE7795" w:rsidRPr="00FE7795" w:rsidRDefault="00FE7795" w:rsidP="00FE7795">
      <w:pPr>
        <w:pStyle w:val="21"/>
        <w:rPr>
          <w:rFonts w:ascii="黑体" w:eastAsia="黑体" w:hAnsi="黑体" w:hint="eastAsia"/>
        </w:rPr>
      </w:pPr>
      <w:bookmarkStart w:id="13" w:name="_Toc226483135"/>
      <w:r w:rsidRPr="00FE7795">
        <w:rPr>
          <w:rFonts w:ascii="黑体" w:eastAsia="黑体" w:hAnsi="黑体" w:hint="eastAsia"/>
        </w:rPr>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77777777" w:rsidR="00FE7795" w:rsidRPr="00FE7795" w:rsidRDefault="00FE7795" w:rsidP="00FE7795">
      <w:pPr>
        <w:jc w:val="both"/>
        <w:rPr>
          <w:rFonts w:ascii="宋体" w:hAnsi="宋体" w:hint="eastAsia"/>
        </w:rPr>
      </w:pPr>
      <w:r w:rsidRPr="00FE7795">
        <w:rPr>
          <w:rFonts w:ascii="宋体" w:hAnsi="宋体" w:hint="eastAsia"/>
        </w:rPr>
        <w:t>经济逻辑的成立，最终需要落实到具体的运营执行层面。以下从供应链管理、研发迭代、渠道建设与团队组织四个维度，说明本项目的运营可行性。</w:t>
      </w:r>
    </w:p>
    <w:p w14:paraId="167112E2"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3.4.1 供</w:t>
      </w:r>
      <w:r w:rsidRPr="00FE7795">
        <w:rPr>
          <w:rFonts w:ascii="黑体" w:eastAsia="黑体" w:hAnsi="黑体" w:cs="微软雅黑" w:hint="eastAsia"/>
        </w:rPr>
        <w:t>应链</w:t>
      </w:r>
    </w:p>
    <w:p w14:paraId="6346C725" w14:textId="77777777" w:rsidR="00FE7795" w:rsidRPr="00FE7795" w:rsidRDefault="00FE7795" w:rsidP="00FE7795">
      <w:pPr>
        <w:jc w:val="both"/>
        <w:rPr>
          <w:rFonts w:ascii="宋体" w:hAnsi="宋体" w:hint="eastAsia"/>
        </w:rPr>
      </w:pPr>
      <w:r w:rsidRPr="00FE7795">
        <w:rPr>
          <w:rFonts w:ascii="宋体" w:hAnsi="宋体" w:hint="eastAsia"/>
        </w:rPr>
        <w:t>本项目所涉及的核心硬件——微型高光谱传感器、宽谱光源、国产AI算力芯片——在国内均已形成完善的本土化供应链，采购渠道稳定，价格透明。</w:t>
      </w:r>
    </w:p>
    <w:p w14:paraId="5D940E87" w14:textId="77777777" w:rsidR="00FE7795" w:rsidRPr="00FE7795" w:rsidRDefault="00FE7795" w:rsidP="00FE7795">
      <w:pPr>
        <w:jc w:val="both"/>
        <w:rPr>
          <w:rFonts w:ascii="宋体" w:hAnsi="宋体" w:hint="eastAsia"/>
        </w:rPr>
      </w:pPr>
      <w:r w:rsidRPr="00FE7795">
        <w:rPr>
          <w:rFonts w:ascii="宋体" w:hAnsi="宋体" w:hint="eastAsia"/>
        </w:rPr>
        <w:t>在早期运营阶段，团队将采取"核心技术自研+硬件代工组装"的轻资产策略，避免自建工厂带来的重资产压力。团队核心精力集中于高光谱系统标定、深度学习模型烧录与出厂质量管控，而外壳开模、基础电路焊接等非核心环节则交由成熟代工企业完成。</w:t>
      </w:r>
    </w:p>
    <w:p w14:paraId="19276D1F" w14:textId="77777777" w:rsidR="00FE7795" w:rsidRPr="00FE7795" w:rsidRDefault="00FE7795" w:rsidP="00FE7795">
      <w:pPr>
        <w:jc w:val="both"/>
        <w:rPr>
          <w:rFonts w:ascii="宋体" w:hAnsi="宋体" w:hint="eastAsia"/>
        </w:rPr>
      </w:pPr>
      <w:r w:rsidRPr="00FE7795">
        <w:rPr>
          <w:rFonts w:ascii="宋体" w:hAnsi="宋体" w:hint="eastAsia"/>
        </w:rPr>
        <w:t>这一模式不仅压缩了初期固定资产投入，也使产能可以随市场订单灵活调整。</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77777777" w:rsidR="00FE7795" w:rsidRPr="00FE7795" w:rsidRDefault="00FE7795" w:rsidP="00FE7795">
      <w:pPr>
        <w:jc w:val="both"/>
        <w:rPr>
          <w:rFonts w:ascii="宋体" w:hAnsi="宋体" w:hint="eastAsia"/>
        </w:rPr>
      </w:pPr>
      <w:r w:rsidRPr="00FE7795">
        <w:rPr>
          <w:rFonts w:ascii="宋体" w:hAnsi="宋体" w:hint="eastAsia"/>
        </w:rPr>
        <w:t>项目团队已具备完整组织架构，包括技术部、市场部、运营部、财务部，各部门协同高效，能够支撑项目从研发到产业化的全流程运作。</w:t>
      </w:r>
    </w:p>
    <w:p w14:paraId="5B5CAD05" w14:textId="48C0E8D1" w:rsidR="00FA539A" w:rsidRDefault="00EF778F">
      <w:pPr>
        <w:pStyle w:val="1"/>
      </w:pPr>
      <w:bookmarkStart w:id="14" w:name="_Toc226483136"/>
      <w:r>
        <w:rPr>
          <w:rFonts w:ascii="黑体" w:eastAsia="黑体" w:hAnsi="黑体"/>
        </w:rPr>
        <w:lastRenderedPageBreak/>
        <w:t>第四章：市场优势</w:t>
      </w:r>
      <w:bookmarkEnd w:id="14"/>
    </w:p>
    <w:p w14:paraId="0D668564" w14:textId="77777777" w:rsidR="00FA539A" w:rsidRDefault="00EF778F">
      <w:pPr>
        <w:pStyle w:val="21"/>
      </w:pPr>
      <w:bookmarkStart w:id="15" w:name="_Toc226483137"/>
      <w:r>
        <w:rPr>
          <w:rFonts w:ascii="黑体" w:eastAsia="黑体" w:hAnsi="黑体"/>
        </w:rPr>
        <w:t>4.1 检测市场分析</w:t>
      </w:r>
      <w:bookmarkEnd w:id="15"/>
    </w:p>
    <w:p w14:paraId="3118085F" w14:textId="056D592D" w:rsidR="00FA539A" w:rsidRDefault="00961330">
      <w:pPr>
        <w:jc w:val="both"/>
      </w:pPr>
      <w:r>
        <w:rPr>
          <w:rFonts w:ascii="宋体" w:hAnsi="宋体" w:hint="eastAsia"/>
        </w:rPr>
        <w:t>橙类品质检测与产地识别面对的不是一次性市场，而是伴随每个产季、每批出货、每次验货持续发生的重复性服务市场。农业农村部公开资料显示，我国柑橘种植面积约4493.72万亩、年产量约6003.89万吨，约占全球总产量28%；《2024年4月农产品供需形势分析月报（水果）》显示，2024年3月全国重点监测批发市场柑橘均价为7.03元/公斤，同比下降12.5%。只要品牌果、电商果、礼盒果和渠道采购仍在持续增长，分级稳定性、品质说明能力和产地可信表达就会持续影响渠道稳定性与利润空间。</w:t>
      </w:r>
    </w:p>
    <w:p w14:paraId="02060373" w14:textId="77777777" w:rsidR="00FA539A" w:rsidRDefault="00EF778F">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w:t>
      </w:r>
      <w:r>
        <w:rPr>
          <w:rFonts w:ascii="宋体" w:hAnsi="宋体"/>
        </w:rPr>
        <w:lastRenderedPageBreak/>
        <w:t>把原本靠人工经验和零散文件支撑的环节，改造成可以长期运行的数据化流程。</w:t>
      </w:r>
    </w:p>
    <w:p w14:paraId="4B74E826" w14:textId="77777777" w:rsidR="00FA539A" w:rsidRDefault="00EF778F">
      <w:pPr>
        <w:pStyle w:val="21"/>
      </w:pPr>
      <w:bookmarkStart w:id="16" w:name="_Toc226483138"/>
      <w:r>
        <w:rPr>
          <w:rFonts w:ascii="黑体" w:eastAsia="黑体" w:hAnsi="黑体"/>
        </w:rPr>
        <w:t>4.2 行业痛点与需求结构</w:t>
      </w:r>
      <w:bookmarkEnd w:id="16"/>
    </w:p>
    <w:p w14:paraId="5EFAD990" w14:textId="77777777" w:rsidR="00FA539A" w:rsidRDefault="00EF778F">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3139"/>
      <w:r>
        <w:rPr>
          <w:rFonts w:ascii="黑体" w:eastAsia="黑体" w:hAnsi="黑体"/>
        </w:rPr>
        <w:t>4.3 用户分析</w:t>
      </w:r>
      <w:bookmarkEnd w:id="17"/>
    </w:p>
    <w:p w14:paraId="6104F18E" w14:textId="77777777" w:rsidR="00FA539A" w:rsidRDefault="00EF778F">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15B3B65F" w14:textId="77777777" w:rsidR="00FA539A" w:rsidRDefault="00EF778F">
      <w:pPr>
        <w:jc w:val="both"/>
      </w:pPr>
      <w:r>
        <w:rPr>
          <w:rFonts w:ascii="宋体" w:hAnsi="宋体"/>
        </w:rPr>
        <w:lastRenderedPageBreak/>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60650138" w14:textId="77777777" w:rsidR="00FA539A" w:rsidRDefault="00EF778F">
      <w:pPr>
        <w:pStyle w:val="21"/>
      </w:pPr>
      <w:bookmarkStart w:id="18" w:name="_Toc226483140"/>
      <w:r>
        <w:rPr>
          <w:rFonts w:ascii="黑体" w:eastAsia="黑体" w:hAnsi="黑体"/>
        </w:rPr>
        <w:t>4.4 竞争分析</w:t>
      </w:r>
      <w:bookmarkEnd w:id="18"/>
    </w:p>
    <w:p w14:paraId="1DECBDF4" w14:textId="77777777" w:rsidR="00FA539A" w:rsidRDefault="00EF778F">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lastRenderedPageBreak/>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3141"/>
      <w:r>
        <w:rPr>
          <w:rFonts w:ascii="黑体" w:eastAsia="黑体" w:hAnsi="黑体"/>
        </w:rPr>
        <w:lastRenderedPageBreak/>
        <w:t>第五章：技术策略</w:t>
      </w:r>
      <w:bookmarkEnd w:id="19"/>
    </w:p>
    <w:p w14:paraId="75A9681A" w14:textId="77777777" w:rsidR="00FA539A" w:rsidRDefault="00EF778F">
      <w:pPr>
        <w:pStyle w:val="21"/>
      </w:pPr>
      <w:bookmarkStart w:id="20" w:name="_Toc226483142"/>
      <w:r>
        <w:rPr>
          <w:rFonts w:ascii="黑体" w:eastAsia="黑体" w:hAnsi="黑体"/>
        </w:rPr>
        <w:t>5.1 总体技术路线</w:t>
      </w:r>
      <w:bookmarkEnd w:id="20"/>
    </w:p>
    <w:p w14:paraId="7F0BA780" w14:textId="38C61BFF" w:rsidR="00FA539A" w:rsidRDefault="00961330">
      <w:pPr>
        <w:jc w:val="both"/>
      </w:pPr>
      <w:r>
        <w:rPr>
          <w:rFonts w:ascii="宋体" w:hAnsi="宋体" w:hint="eastAsia"/>
        </w:rPr>
        <w:t>国奖项目的技术章节，重点不在于堆叠算法名词，而在于说明技术如何进入产品并形成交付。橙源智鉴的技术路线不是单一模型展示，而是围绕高光谱文件进入系统后的完整处理链搭建：前端完成数据上传和批次关联，后端完成预处理、波段筛选、多任务建模和异常识别，结果端同步输出等级结论、产地判断、品质指标和标准报告，使模型结果能够直接服务分级、验货和品牌说明等业务动作。</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w:t>
      </w:r>
      <w:r>
        <w:rPr>
          <w:rFonts w:ascii="宋体" w:hAnsi="宋体"/>
        </w:rPr>
        <w:lastRenderedPageBreak/>
        <w:t>98.5% 产地识别置信度、SSC 预测误差 ±0.3% 等结果卡片，并输出面向业务动作的自然语言报告。</w:t>
      </w:r>
    </w:p>
    <w:p w14:paraId="02F7C2D3" w14:textId="77777777" w:rsidR="00FA539A" w:rsidRDefault="00EF778F">
      <w:pPr>
        <w:jc w:val="both"/>
      </w:pPr>
      <w:r>
        <w:rPr>
          <w:rFonts w:ascii="宋体" w:hAnsi="宋体"/>
        </w:rPr>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3143"/>
      <w:r>
        <w:rPr>
          <w:rFonts w:ascii="黑体" w:eastAsia="黑体" w:hAnsi="黑体"/>
        </w:rPr>
        <w:t>5.2 实验设计与标准化流程</w:t>
      </w:r>
      <w:bookmarkEnd w:id="21"/>
    </w:p>
    <w:p w14:paraId="0894FCA3" w14:textId="77777777" w:rsidR="00FA539A" w:rsidRDefault="00EF778F">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3144"/>
      <w:r>
        <w:rPr>
          <w:rFonts w:ascii="黑体" w:eastAsia="黑体" w:hAnsi="黑体"/>
        </w:rPr>
        <w:lastRenderedPageBreak/>
        <w:t>5.3 核心算法与模型策略</w:t>
      </w:r>
      <w:bookmarkEnd w:id="22"/>
    </w:p>
    <w:p w14:paraId="454A1EF7" w14:textId="77777777" w:rsidR="00FA539A" w:rsidRDefault="00EF778F">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1D-CNN、SVM、PLS-DA、随机森林等分类路径建立了展示框架。产地识别任务既涉及传统小样本模型的稳定性，也涉及深度模型在复杂特征提取上的能力，因此可先以可解释性较强的基线模型建立参照，再逐步引入 1D-CNN 等模型提升分类能力。当前系统已能够将“产地置信度 98.5%”等结论与页面、报告和样本曲线联动呈现。</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3145"/>
      <w:r>
        <w:rPr>
          <w:rFonts w:ascii="黑体" w:eastAsia="黑体" w:hAnsi="黑体"/>
        </w:rPr>
        <w:t>5.4 光谱机理与特征指纹</w:t>
      </w:r>
      <w:bookmarkEnd w:id="23"/>
    </w:p>
    <w:p w14:paraId="46975B05" w14:textId="77777777" w:rsidR="00FA539A" w:rsidRDefault="00EF778F">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78B9E77" w14:textId="77777777" w:rsidR="00FA539A" w:rsidRDefault="00EF778F">
      <w:pPr>
        <w:jc w:val="both"/>
      </w:pPr>
      <w:r>
        <w:rPr>
          <w:rFonts w:ascii="宋体" w:hAnsi="宋体"/>
        </w:rPr>
        <w:lastRenderedPageBreak/>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3146"/>
      <w:r>
        <w:rPr>
          <w:rFonts w:ascii="黑体" w:eastAsia="黑体" w:hAnsi="黑体"/>
        </w:rPr>
        <w:lastRenderedPageBreak/>
        <w:t>第六章：产品策略</w:t>
      </w:r>
      <w:bookmarkEnd w:id="24"/>
    </w:p>
    <w:p w14:paraId="4DC244AC" w14:textId="77777777" w:rsidR="00FA539A" w:rsidRDefault="00EF778F">
      <w:pPr>
        <w:pStyle w:val="21"/>
      </w:pPr>
      <w:bookmarkStart w:id="25" w:name="_Toc226483147"/>
      <w:r>
        <w:rPr>
          <w:rFonts w:ascii="黑体" w:eastAsia="黑体" w:hAnsi="黑体"/>
        </w:rPr>
        <w:t>6.1 产品定位与交付形态</w:t>
      </w:r>
      <w:bookmarkEnd w:id="25"/>
    </w:p>
    <w:p w14:paraId="30D1658F" w14:textId="0BD69960" w:rsidR="00FA539A" w:rsidRDefault="00961330">
      <w:pPr>
        <w:jc w:val="both"/>
      </w:pPr>
      <w:r>
        <w:rPr>
          <w:rFonts w:ascii="宋体" w:hAnsi="宋体" w:hint="eastAsia"/>
        </w:rPr>
        <w:t>从竞赛计划书的完成度看，产品策略最忌讳把系统写成若干功能点的简单堆砌。橙源智鉴当前已经形成可交付产品形态，交付的不只是一个网站页面或一个小程序入口，而是“上传分析平台 + 移动查询端 + 批次报告模板 + 历史档案体系”四位一体的成果包。合作方拿到的不只是演示结果，而是一套能进入试点、能被现场人员使用、能被品牌方对外调用的完整工具。</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3148"/>
      <w:r>
        <w:rPr>
          <w:rFonts w:ascii="黑体" w:eastAsia="黑体" w:hAnsi="黑体"/>
        </w:rPr>
        <w:t>6.2 产品分层与收费思路</w:t>
      </w:r>
      <w:bookmarkEnd w:id="26"/>
    </w:p>
    <w:p w14:paraId="248BEA34" w14:textId="77777777" w:rsidR="00FA539A" w:rsidRDefault="00EF778F">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w:t>
      </w:r>
      <w:r>
        <w:rPr>
          <w:rFonts w:ascii="宋体" w:hAnsi="宋体"/>
        </w:rPr>
        <w:lastRenderedPageBreak/>
        <w:t>定制模型、专属报告模板和差异化使用权限，形成年度服务费、专项服务费和定制开发费等收入结构。</w:t>
      </w:r>
    </w:p>
    <w:p w14:paraId="0FD7A815" w14:textId="77777777" w:rsidR="00FA539A" w:rsidRDefault="00EF778F">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3149"/>
      <w:r>
        <w:rPr>
          <w:rFonts w:ascii="黑体" w:eastAsia="黑体" w:hAnsi="黑体"/>
        </w:rPr>
        <w:t>6.3 实施与交付策略</w:t>
      </w:r>
      <w:bookmarkEnd w:id="27"/>
    </w:p>
    <w:p w14:paraId="4A8E8D08" w14:textId="77777777" w:rsidR="00FA539A" w:rsidRDefault="00EF778F">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3150"/>
      <w:r>
        <w:rPr>
          <w:rFonts w:ascii="黑体" w:eastAsia="黑体" w:hAnsi="黑体"/>
        </w:rPr>
        <w:lastRenderedPageBreak/>
        <w:t>6.4 推广与销售模式</w:t>
      </w:r>
      <w:bookmarkEnd w:id="28"/>
    </w:p>
    <w:p w14:paraId="6FEC5D58" w14:textId="77777777" w:rsidR="00FA539A" w:rsidRDefault="00EF778F">
      <w:pPr>
        <w:jc w:val="both"/>
      </w:pPr>
      <w:r>
        <w:rPr>
          <w:rFonts w:ascii="宋体" w:hAnsi="宋体"/>
        </w:rPr>
        <w:t>推广与销售工作以标杆场景建设为主。澄迈福橙、琼中绿橙等对象兼具区域品牌属性和案例展示价值，适合作为项目早期推广的主要突破口。</w:t>
      </w:r>
    </w:p>
    <w:p w14:paraId="59C5E3D1" w14:textId="77777777" w:rsidR="00FA539A" w:rsidRDefault="00EF778F">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3151"/>
      <w:r>
        <w:rPr>
          <w:rFonts w:ascii="黑体" w:eastAsia="黑体" w:hAnsi="黑体"/>
        </w:rPr>
        <w:lastRenderedPageBreak/>
        <w:t>第七章：运营策略</w:t>
      </w:r>
      <w:bookmarkEnd w:id="29"/>
    </w:p>
    <w:p w14:paraId="133E4BF0" w14:textId="77777777" w:rsidR="00FA539A" w:rsidRDefault="00EF778F">
      <w:pPr>
        <w:pStyle w:val="21"/>
      </w:pPr>
      <w:bookmarkStart w:id="30" w:name="_Toc226483152"/>
      <w:r>
        <w:rPr>
          <w:rFonts w:ascii="黑体" w:eastAsia="黑体" w:hAnsi="黑体"/>
        </w:rPr>
        <w:t>7.1 运营定位与目标</w:t>
      </w:r>
      <w:bookmarkEnd w:id="30"/>
    </w:p>
    <w:p w14:paraId="57F40503" w14:textId="5A8BAEA9" w:rsidR="00FA539A" w:rsidRDefault="00961330">
      <w:pPr>
        <w:jc w:val="both"/>
      </w:pPr>
      <w:r>
        <w:rPr>
          <w:rFonts w:ascii="宋体" w:hAnsi="宋体" w:hint="eastAsia"/>
        </w:rPr>
        <w:t>运营章节的关键，不是排一组口号，而是说明项目如何从“能展示”走向“能持续使用”。橙源智鉴的运营主线围绕样本、客户和交付三条链路展开：样本决定模型上限，客户决定转化效率，交付决定复购与扩散速度。项目当前并不追求泛泛铺开，而是先围绕澄迈福橙、琼中绿橙等代表性对象做深样板场景，再把样本标准、文件标准、报告标准和服务流程沉淀为可复制方案。</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3153"/>
      <w:r>
        <w:rPr>
          <w:rFonts w:ascii="黑体" w:eastAsia="黑体" w:hAnsi="黑体"/>
        </w:rPr>
        <w:lastRenderedPageBreak/>
        <w:t>7.2 阶段运营安排</w:t>
      </w:r>
      <w:bookmarkEnd w:id="31"/>
    </w:p>
    <w:p w14:paraId="1F1D843E" w14:textId="77777777" w:rsidR="00FA539A" w:rsidRDefault="00EF778F">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二阶段围绕基地分级、渠道验货和品牌说明三类场景开展批次验证，通过合作社、品牌方和渠道方的实际使用形成样板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3154"/>
      <w:r>
        <w:rPr>
          <w:rFonts w:ascii="黑体" w:eastAsia="黑体" w:hAnsi="黑体"/>
        </w:rPr>
        <w:t>7.3 核心运营模块</w:t>
      </w:r>
      <w:bookmarkEnd w:id="32"/>
    </w:p>
    <w:p w14:paraId="3A713669" w14:textId="77777777" w:rsidR="00FA539A" w:rsidRDefault="00EF778F">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4413E2D" w14:textId="77777777" w:rsidR="00FA539A" w:rsidRDefault="00EF778F">
      <w:pPr>
        <w:jc w:val="both"/>
      </w:pPr>
      <w:r>
        <w:rPr>
          <w:rFonts w:ascii="宋体" w:hAnsi="宋体"/>
        </w:rPr>
        <w:lastRenderedPageBreak/>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5819A186" w:rsidR="00FA539A" w:rsidRDefault="00D33B5E" w:rsidP="00D33B5E">
      <w:pPr>
        <w:pStyle w:val="1"/>
      </w:pPr>
      <w:bookmarkStart w:id="33" w:name="_Toc226483155"/>
      <w:r>
        <w:rPr>
          <w:rFonts w:hint="eastAsia"/>
          <w:lang w:eastAsia="zh-CN"/>
        </w:rPr>
        <w:t>第八章：</w:t>
      </w:r>
      <w:r>
        <w:rPr>
          <w:rFonts w:ascii="微软雅黑" w:eastAsia="微软雅黑" w:hAnsi="微软雅黑" w:cs="微软雅黑" w:hint="eastAsia"/>
          <w:lang w:eastAsia="zh-CN"/>
        </w:rPr>
        <w:t>团队</w:t>
      </w:r>
      <w:r>
        <w:rPr>
          <w:rFonts w:ascii="MS Gothic" w:eastAsia="MS Gothic" w:hAnsi="MS Gothic" w:cs="MS Gothic" w:hint="eastAsia"/>
          <w:lang w:eastAsia="zh-CN"/>
        </w:rPr>
        <w:t>介</w:t>
      </w:r>
      <w:r>
        <w:rPr>
          <w:rFonts w:ascii="微软雅黑" w:eastAsia="微软雅黑" w:hAnsi="微软雅黑" w:cs="微软雅黑" w:hint="eastAsia"/>
          <w:lang w:eastAsia="zh-CN"/>
        </w:rPr>
        <w:t>绍</w:t>
      </w:r>
      <w:bookmarkEnd w:id="33"/>
    </w:p>
    <w:p w14:paraId="68AC4110" w14:textId="2C1FC255" w:rsidR="00FA539A" w:rsidRDefault="00961330" w:rsidP="00D33B5E">
      <w:bookmarkStart w:id="34" w:name="_Toc13484"/>
      <w:r>
        <w:rPr>
          <w:rFonts w:hint="eastAsia"/>
        </w:rPr>
        <w:t>从国奖项目的团队写法看，评委更关心“这支队伍为什么能把事情做成”，而不是部门名称写得多完整。橙源智鉴团队的优势，在于它不是单一技术团队，而是把样本组织、理化标定、模型训练、平台开发、场景对接和报告交付串成了一支能完成闭环交付的复合型队伍。团队成员来自人工智能、软件工程、计算机科学与技术等相关专业，既能处理高光谱建模与系统开发，也能承接试点沟通、材料输出和项目推进，具备较强的工程落地与竞赛呈现能力。</w:t>
      </w:r>
    </w:p>
    <w:p w14:paraId="3348E9FD" w14:textId="77777777" w:rsidR="00FA539A" w:rsidRDefault="00EF778F" w:rsidP="00D33B5E">
      <w:r>
        <w:rPr>
          <w:rFonts w:hint="eastAsia"/>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rsidP="00D33B5E">
      <w:pPr>
        <w:pStyle w:val="21"/>
      </w:pPr>
      <w:bookmarkStart w:id="35" w:name="_Toc5542"/>
      <w:bookmarkStart w:id="36" w:name="_Toc226483156"/>
      <w:r>
        <w:t xml:space="preserve">8.1 </w:t>
      </w:r>
      <w:r>
        <w:rPr>
          <w:rFonts w:ascii="微软雅黑" w:eastAsia="微软雅黑" w:hAnsi="微软雅黑" w:cs="微软雅黑" w:hint="eastAsia"/>
        </w:rPr>
        <w:t>团队组织</w:t>
      </w:r>
      <w:r>
        <w:rPr>
          <w:rFonts w:ascii="MS Gothic" w:eastAsia="MS Gothic" w:hAnsi="MS Gothic" w:cs="MS Gothic" w:hint="eastAsia"/>
        </w:rPr>
        <w:t>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rsidP="00D33B5E">
      <w:pPr>
        <w:ind w:firstLine="0"/>
        <w:jc w:val="center"/>
        <w:rPr>
          <w:lang w:bidi="ar"/>
        </w:rPr>
      </w:pPr>
      <w:r>
        <w:rPr>
          <w:rFonts w:hint="eastAsia"/>
          <w:lang w:bidi="ar"/>
        </w:rPr>
        <w:t>图</w:t>
      </w:r>
      <w:r>
        <w:rPr>
          <w:rFonts w:hint="eastAsia"/>
          <w:lang w:bidi="ar"/>
        </w:rPr>
        <w:t xml:space="preserve">8-1 </w:t>
      </w:r>
      <w:r>
        <w:rPr>
          <w:rFonts w:hint="eastAsia"/>
          <w:lang w:bidi="ar"/>
        </w:rPr>
        <w:t>组织架构</w:t>
      </w:r>
    </w:p>
    <w:p w14:paraId="7BCD63DE" w14:textId="77777777" w:rsidR="00FA539A" w:rsidRDefault="00EF778F" w:rsidP="00D33B5E">
      <w:pPr>
        <w:pStyle w:val="31"/>
      </w:pPr>
      <w:bookmarkStart w:id="37" w:name="_Toc588"/>
      <w:r>
        <w:rPr>
          <w:rFonts w:hint="eastAsia"/>
        </w:rPr>
        <w:lastRenderedPageBreak/>
        <w:t xml:space="preserve">8.1.1 </w:t>
      </w:r>
      <w:r>
        <w:rPr>
          <w:rFonts w:hint="eastAsia"/>
        </w:rPr>
        <w:t>技</w:t>
      </w:r>
      <w:r>
        <w:rPr>
          <w:rFonts w:ascii="微软雅黑" w:eastAsia="微软雅黑" w:hAnsi="微软雅黑" w:cs="微软雅黑" w:hint="eastAsia"/>
        </w:rPr>
        <w:t>术</w:t>
      </w:r>
      <w:r>
        <w:rPr>
          <w:rFonts w:ascii="MS Gothic" w:eastAsia="MS Gothic" w:hAnsi="MS Gothic" w:cs="MS Gothic" w:hint="eastAsia"/>
        </w:rPr>
        <w:t>部</w:t>
      </w:r>
      <w:bookmarkEnd w:id="37"/>
    </w:p>
    <w:p w14:paraId="117D24B3" w14:textId="77777777" w:rsidR="00FA539A" w:rsidRDefault="00EF778F" w:rsidP="00D33B5E">
      <w:r>
        <w:rPr>
          <w:rFonts w:hint="eastAsia"/>
        </w:rPr>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rsidP="00D33B5E">
      <w:r>
        <w:rPr>
          <w:rFonts w:hint="eastAsia"/>
        </w:rPr>
        <w:t>技术部成员均具备扎实的算法基础与工程实践能力，涵盖</w:t>
      </w:r>
      <w:r>
        <w:rPr>
          <w:rFonts w:hint="eastAsia"/>
        </w:rPr>
        <w:t>Python</w:t>
      </w:r>
      <w:r>
        <w:rPr>
          <w:rFonts w:hint="eastAsia"/>
        </w:rPr>
        <w:t>、</w:t>
      </w:r>
      <w:r>
        <w:rPr>
          <w:rFonts w:hint="eastAsia"/>
        </w:rPr>
        <w:t>C++</w:t>
      </w:r>
      <w:r>
        <w:rPr>
          <w:rFonts w:hint="eastAsia"/>
        </w:rPr>
        <w:t>、</w:t>
      </w:r>
      <w:r>
        <w:rPr>
          <w:rFonts w:hint="eastAsia"/>
        </w:rPr>
        <w:t>Java</w:t>
      </w:r>
      <w:r>
        <w:rPr>
          <w:rFonts w:hint="eastAsia"/>
        </w:rPr>
        <w:t>、</w:t>
      </w:r>
      <w:r>
        <w:rPr>
          <w:rFonts w:hint="eastAsia"/>
        </w:rPr>
        <w:t>Vue</w:t>
      </w:r>
      <w:r>
        <w:rPr>
          <w:rFonts w:hint="eastAsia"/>
        </w:rPr>
        <w:t>等多语言开发能力，熟悉前后端全栈开发、</w:t>
      </w:r>
      <w:r>
        <w:rPr>
          <w:rFonts w:hint="eastAsia"/>
        </w:rPr>
        <w:t>AI</w:t>
      </w:r>
      <w:r>
        <w:rPr>
          <w:rFonts w:hint="eastAsia"/>
        </w:rPr>
        <w:t>模型部署及高光谱数据处理等核心技术栈，是项目技术竞争力的核心支撑。</w:t>
      </w:r>
    </w:p>
    <w:p w14:paraId="55066C90" w14:textId="77777777" w:rsidR="00FA539A" w:rsidRDefault="00EF778F" w:rsidP="00D33B5E">
      <w:pPr>
        <w:pStyle w:val="31"/>
      </w:pPr>
      <w:bookmarkStart w:id="38" w:name="_Toc26877"/>
      <w:r>
        <w:rPr>
          <w:rFonts w:hint="eastAsia"/>
        </w:rPr>
        <w:t xml:space="preserve">8.1.2 </w:t>
      </w:r>
      <w:r>
        <w:rPr>
          <w:rFonts w:hint="eastAsia"/>
        </w:rPr>
        <w:t>市</w:t>
      </w:r>
      <w:r>
        <w:rPr>
          <w:rFonts w:ascii="微软雅黑" w:eastAsia="微软雅黑" w:hAnsi="微软雅黑" w:cs="微软雅黑" w:hint="eastAsia"/>
        </w:rPr>
        <w:t>场营销</w:t>
      </w:r>
      <w:r>
        <w:rPr>
          <w:rFonts w:ascii="MS Gothic" w:eastAsia="MS Gothic" w:hAnsi="MS Gothic" w:cs="MS Gothic" w:hint="eastAsia"/>
        </w:rPr>
        <w:t>部</w:t>
      </w:r>
      <w:bookmarkEnd w:id="38"/>
    </w:p>
    <w:p w14:paraId="727FBBFB" w14:textId="77777777" w:rsidR="00FA539A" w:rsidRDefault="00EF778F" w:rsidP="00D33B5E">
      <w:r>
        <w:rPr>
          <w:rFonts w:hint="eastAsia"/>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w:t>
      </w:r>
      <w:r>
        <w:rPr>
          <w:rFonts w:hint="eastAsia"/>
        </w:rPr>
        <w:t>+</w:t>
      </w:r>
      <w:r>
        <w:rPr>
          <w:rFonts w:hint="eastAsia"/>
        </w:rPr>
        <w:t>分析服务</w:t>
      </w:r>
      <w:r>
        <w:rPr>
          <w:rFonts w:hint="eastAsia"/>
        </w:rPr>
        <w:t>+</w:t>
      </w:r>
      <w:r>
        <w:rPr>
          <w:rFonts w:hint="eastAsia"/>
        </w:rPr>
        <w:t>报告交付”的商业转化链路。</w:t>
      </w:r>
    </w:p>
    <w:p w14:paraId="295B8D10" w14:textId="77777777" w:rsidR="00FA539A" w:rsidRDefault="00EF778F" w:rsidP="00D33B5E">
      <w:pPr>
        <w:pStyle w:val="31"/>
      </w:pPr>
      <w:bookmarkStart w:id="39" w:name="_Toc29873"/>
      <w:r>
        <w:rPr>
          <w:rFonts w:hint="eastAsia"/>
        </w:rPr>
        <w:lastRenderedPageBreak/>
        <w:t xml:space="preserve">8.1.3 </w:t>
      </w:r>
      <w:r>
        <w:rPr>
          <w:rFonts w:ascii="微软雅黑" w:eastAsia="微软雅黑" w:hAnsi="微软雅黑" w:cs="微软雅黑" w:hint="eastAsia"/>
        </w:rPr>
        <w:t>财务</w:t>
      </w:r>
      <w:r>
        <w:rPr>
          <w:rFonts w:ascii="MS Gothic" w:eastAsia="MS Gothic" w:hAnsi="MS Gothic" w:cs="MS Gothic" w:hint="eastAsia"/>
        </w:rPr>
        <w:t>部</w:t>
      </w:r>
      <w:bookmarkEnd w:id="39"/>
    </w:p>
    <w:p w14:paraId="383F6279" w14:textId="77777777" w:rsidR="00FA539A" w:rsidRDefault="00EF778F" w:rsidP="00D33B5E">
      <w:r>
        <w:rPr>
          <w:rFonts w:hint="eastAsia"/>
        </w:rPr>
        <w:t>财务部统筹项目全生命周期的财务规划与资金管理，是项目稳健运营的重要保障。核心职责涵盖：编制样本采集、理化标定、模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rsidP="00D33B5E">
      <w:pPr>
        <w:pStyle w:val="31"/>
      </w:pPr>
      <w:bookmarkStart w:id="40" w:name="_Toc31594"/>
      <w:r>
        <w:rPr>
          <w:rFonts w:hint="eastAsia"/>
        </w:rPr>
        <w:t xml:space="preserve">8.1.4 </w:t>
      </w:r>
      <w:r>
        <w:rPr>
          <w:rFonts w:hint="eastAsia"/>
        </w:rPr>
        <w:t>行政部</w:t>
      </w:r>
      <w:bookmarkEnd w:id="40"/>
    </w:p>
    <w:p w14:paraId="21EC235C" w14:textId="77777777" w:rsidR="00FA539A" w:rsidRDefault="00EF778F" w:rsidP="00D33B5E">
      <w:r>
        <w:rPr>
          <w:rFonts w:hint="eastAsia"/>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rsidP="00D33B5E">
      <w:pPr>
        <w:pStyle w:val="21"/>
      </w:pPr>
      <w:bookmarkStart w:id="41" w:name="_Toc30040"/>
      <w:bookmarkStart w:id="42" w:name="_Toc226483157"/>
      <w:r>
        <w:t xml:space="preserve">8.2 </w:t>
      </w:r>
      <w:r>
        <w:rPr>
          <w:rFonts w:ascii="微软雅黑" w:eastAsia="微软雅黑" w:hAnsi="微软雅黑" w:cs="微软雅黑" w:hint="eastAsia"/>
        </w:rPr>
        <w:t>专</w:t>
      </w:r>
      <w:r>
        <w:t>家</w:t>
      </w:r>
      <w:r>
        <w:rPr>
          <w:rFonts w:ascii="微软雅黑" w:eastAsia="微软雅黑" w:hAnsi="微软雅黑" w:cs="微软雅黑" w:hint="eastAsia"/>
        </w:rPr>
        <w:t>顾问团队</w:t>
      </w:r>
      <w:bookmarkEnd w:id="41"/>
      <w:bookmarkEnd w:id="42"/>
    </w:p>
    <w:p w14:paraId="7C1ADAAF" w14:textId="77777777" w:rsidR="00FA539A" w:rsidRDefault="00EF778F" w:rsidP="00D33B5E">
      <w:r>
        <w:rPr>
          <w:rFonts w:hint="eastAsia"/>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w:t>
      </w:r>
      <w:r>
        <w:rPr>
          <w:rFonts w:hint="eastAsia"/>
        </w:rPr>
        <w:lastRenderedPageBreak/>
        <w:t>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rsidP="00D33B5E">
            <w:r>
              <w:t>刘波</w:t>
            </w:r>
            <w:r>
              <w:t xml:space="preserve"> </w:t>
            </w:r>
            <w:r>
              <w:rPr>
                <w:rFonts w:hint="eastAsia"/>
              </w:rPr>
              <w:t>副教授</w:t>
            </w:r>
            <w:r>
              <w:t xml:space="preserve"> / </w:t>
            </w:r>
            <w:r>
              <w:t>人工智能系主任</w:t>
            </w:r>
          </w:p>
          <w:p w14:paraId="4DC25B48" w14:textId="77777777" w:rsidR="00FA539A" w:rsidRDefault="00EF778F" w:rsidP="00D33B5E">
            <w:r>
              <w:t>刘波老师现任海南师范大学信息科学技术学院</w:t>
            </w:r>
            <w:r>
              <w:rPr>
                <w:rFonts w:hint="eastAsia"/>
              </w:rPr>
              <w:t>副教授</w:t>
            </w:r>
            <w:r>
              <w:t>、人工智能系主任，毕业于电子科技大学，获物理学博士学位。其学术研究深耕复杂网络信息挖掘、高阶网络、复杂性科学与人工智能理论等前沿领域，以第一作者或通讯作者身份在</w:t>
            </w:r>
            <w:r>
              <w:t xml:space="preserve"> </w:t>
            </w:r>
            <w:r>
              <w:rPr>
                <w:rStyle w:val="afe"/>
                <w:color w:val="000000"/>
              </w:rPr>
              <w:t>Expert Systems with Applications</w:t>
            </w:r>
            <w:r>
              <w:t>、</w:t>
            </w:r>
            <w:r>
              <w:rPr>
                <w:rStyle w:val="afe"/>
                <w:color w:val="000000"/>
              </w:rPr>
              <w:t>Chaos</w:t>
            </w:r>
            <w:r>
              <w:t>、《物理学报》等国内外权威</w:t>
            </w:r>
            <w:r>
              <w:t>SCI</w:t>
            </w:r>
            <w:r>
              <w:t>期刊发表学术论文</w:t>
            </w:r>
            <w:r>
              <w:t>7</w:t>
            </w:r>
            <w:r>
              <w:t>篇，申请国家发明专利</w:t>
            </w:r>
            <w:r>
              <w:t>8</w:t>
            </w:r>
            <w:r>
              <w:t>项。主持或参与海南省教育厅高校科研项目、科技部脑科学重大项目等多项省部级及以上课题，现担任中国自动化学会计算社会与社会智能专委会委员，并受聘为多家</w:t>
            </w:r>
            <w:r>
              <w:t>SCI</w:t>
            </w:r>
            <w:r>
              <w:t>期刊独立审稿人。</w:t>
            </w:r>
          </w:p>
          <w:p w14:paraId="3434A8F5" w14:textId="77777777" w:rsidR="00FA539A" w:rsidRDefault="00EF778F" w:rsidP="00D33B5E">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w:t>
            </w:r>
            <w:r>
              <w:rPr>
                <w:rStyle w:val="afd"/>
                <w:rFonts w:hint="eastAsia"/>
                <w:color w:val="000000"/>
              </w:rPr>
              <w:lastRenderedPageBreak/>
              <w:t>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rsidP="00D33B5E">
            <w:r>
              <w:t>龙海侠</w:t>
            </w:r>
            <w:r>
              <w:t xml:space="preserve"> </w:t>
            </w:r>
            <w:r>
              <w:t>教授</w:t>
            </w:r>
            <w:r>
              <w:t xml:space="preserve"> / </w:t>
            </w:r>
            <w:r>
              <w:t>博士生导师</w:t>
            </w:r>
          </w:p>
          <w:p w14:paraId="68491B8E" w14:textId="77777777" w:rsidR="00FA539A" w:rsidRDefault="00EF778F" w:rsidP="00D33B5E">
            <w:r>
              <w:t>龙海侠教授现任海南师范大学计算机科学与技术学科教授、博士生导师，系海南省南海名家、高层次拔尖人才，同时担任国家自然科学基金函评专家。其研究方向聚焦人工智能（机器学习</w:t>
            </w:r>
            <w:r>
              <w:t>/</w:t>
            </w:r>
            <w:r>
              <w:t>深度学习）与网络空间安全两大核心领域，主持国家自然科学基金项目</w:t>
            </w:r>
            <w:r>
              <w:t>2</w:t>
            </w:r>
            <w:r>
              <w:t>项、海南省自然科学基金项目</w:t>
            </w:r>
            <w:r>
              <w:t>4</w:t>
            </w:r>
            <w:r>
              <w:t>项，以第一作者或通讯作者发表高水平学术论文</w:t>
            </w:r>
            <w:r>
              <w:t>60</w:t>
            </w:r>
            <w:r>
              <w:t>余篇，出版学术专著</w:t>
            </w:r>
            <w:r>
              <w:t>3</w:t>
            </w:r>
            <w:r>
              <w:t>部，获授权专利</w:t>
            </w:r>
            <w:r>
              <w:t>11</w:t>
            </w:r>
            <w:r>
              <w:t>项，拥有丰富的人工智能领域科研积累与产业化落地经验，在业界享有较高学术声誉。</w:t>
            </w:r>
          </w:p>
          <w:p w14:paraId="57B30B79" w14:textId="77777777" w:rsidR="00FA539A" w:rsidRDefault="00EF778F" w:rsidP="00D33B5E">
            <w:r>
              <w:rPr>
                <w:rStyle w:val="afd"/>
                <w:rFonts w:hint="eastAsia"/>
                <w:color w:val="000000"/>
              </w:rPr>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ascii="Cambria Math"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rsidP="00D33B5E">
            <w:pPr>
              <w:rPr>
                <w:color w:val="000000"/>
              </w:rPr>
            </w:pPr>
            <w:r>
              <w:t>程明雄</w:t>
            </w:r>
            <w:r>
              <w:t xml:space="preserve"> </w:t>
            </w:r>
            <w:r>
              <w:t>副教授</w:t>
            </w:r>
          </w:p>
          <w:p w14:paraId="3BA3A965" w14:textId="77777777" w:rsidR="00FA539A" w:rsidRDefault="00EF778F" w:rsidP="00D33B5E">
            <w: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t>2020</w:t>
            </w:r>
            <w:r>
              <w:t>年入选海南省现代物流业专家库，在海南省产业经济与物流领域具有较高的实践影响力。在科研方面，他主持完成海南省宣传部重点研究项目、海南省教育厅研究项目各</w:t>
            </w:r>
            <w:r>
              <w:t>1</w:t>
            </w:r>
            <w:r>
              <w:t>项，参与国家自然科学基金项目</w:t>
            </w:r>
            <w:r>
              <w:t>1</w:t>
            </w:r>
            <w:r>
              <w:t>项及省部级课题</w:t>
            </w:r>
            <w:r>
              <w:t>8</w:t>
            </w:r>
            <w:r>
              <w:t>项，在核心及权威期刊发表论文</w:t>
            </w:r>
            <w:r>
              <w:t>13</w:t>
            </w:r>
            <w:r>
              <w:t>篇，出版学术专著</w:t>
            </w:r>
            <w:r>
              <w:t>1</w:t>
            </w:r>
            <w:r>
              <w:t>部，并担任清华大学出版社《电子商务理论与实务》教材副主编，近五年指导学生在全国性电子商务大赛中斩获奖项</w:t>
            </w:r>
            <w:r>
              <w:t>5</w:t>
            </w:r>
            <w:r>
              <w:t>次，兼具深厚的学术积累与丰富的产教研融合实践经验。</w:t>
            </w:r>
          </w:p>
          <w:p w14:paraId="10A64BA8" w14:textId="77777777" w:rsidR="00FA539A" w:rsidRDefault="00EF778F" w:rsidP="00D33B5E">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环境的</w:t>
            </w:r>
            <w:r>
              <w:rPr>
                <w:rStyle w:val="afd"/>
                <w:rFonts w:hint="eastAsia"/>
                <w:color w:val="000000"/>
              </w:rPr>
              <w:lastRenderedPageBreak/>
              <w:t>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rsidP="00D33B5E">
      <w:pPr>
        <w:pStyle w:val="21"/>
      </w:pPr>
      <w:bookmarkStart w:id="43" w:name="_Toc32063"/>
      <w:bookmarkStart w:id="44" w:name="_Toc226483158"/>
      <w:r>
        <w:rPr>
          <w:rFonts w:hint="eastAsia"/>
        </w:rPr>
        <w:lastRenderedPageBreak/>
        <w:t xml:space="preserve">8.3 </w:t>
      </w:r>
      <w:r>
        <w:rPr>
          <w:rFonts w:hint="eastAsia"/>
        </w:rPr>
        <w:t>核心</w:t>
      </w:r>
      <w:r>
        <w:rPr>
          <w:rFonts w:ascii="微软雅黑" w:eastAsia="微软雅黑" w:hAnsi="微软雅黑" w:cs="微软雅黑" w:hint="eastAsia"/>
        </w:rPr>
        <w:t>团队</w:t>
      </w:r>
      <w:r>
        <w:rPr>
          <w:rFonts w:ascii="MS Gothic" w:eastAsia="MS Gothic" w:hAnsi="MS Gothic" w:cs="MS Gothic" w:hint="eastAsia"/>
        </w:rPr>
        <w:t>成</w:t>
      </w:r>
      <w:r>
        <w:rPr>
          <w:rFonts w:ascii="微软雅黑" w:eastAsia="微软雅黑" w:hAnsi="微软雅黑" w:cs="微软雅黑" w:hint="eastAsia"/>
        </w:rPr>
        <w:t>员</w:t>
      </w:r>
      <w:r>
        <w:rPr>
          <w:rFonts w:ascii="MS Gothic" w:eastAsia="MS Gothic" w:hAnsi="MS Gothic" w:cs="MS Gothic" w:hint="eastAsia"/>
        </w:rPr>
        <w:t>介</w:t>
      </w:r>
      <w:r>
        <w:rPr>
          <w:rFonts w:ascii="微软雅黑" w:eastAsia="微软雅黑" w:hAnsi="微软雅黑" w:cs="微软雅黑" w:hint="eastAsia"/>
        </w:rPr>
        <w:t>绍</w:t>
      </w:r>
      <w:bookmarkEnd w:id="43"/>
      <w:bookmarkEnd w:id="44"/>
    </w:p>
    <w:p w14:paraId="4EF1FEFB" w14:textId="77777777" w:rsidR="00FA539A" w:rsidRDefault="00EF778F" w:rsidP="00D33B5E">
      <w:pPr>
        <w:rPr>
          <w:rFonts w:ascii="Cambria Math" w:hAnsi="Cambria Math"/>
          <w:oMath/>
        </w:rPr>
      </w:pPr>
      <w:r>
        <w:rPr>
          <w:rFonts w:hint="eastAsia"/>
        </w:rPr>
        <w:t>团队核心成员均来自海南师范大学相关专业，以人工智能、软件工程、计算机科学与技术为专业背景，兼具算法研发、工程开发、市场运营、财务管理等多元能力。成员平均拥有</w:t>
      </w:r>
      <w:r>
        <w:rPr>
          <w:rFonts w:hint="eastAsia"/>
        </w:rPr>
        <w:t>2</w:t>
      </w:r>
      <w:r>
        <w:rPr>
          <w:rFonts w:hint="eastAsia"/>
        </w:rPr>
        <w:t>项以上学科竞赛国家级</w:t>
      </w:r>
      <w:r>
        <w:rPr>
          <w:rFonts w:hint="eastAsia"/>
        </w:rPr>
        <w:t>/</w:t>
      </w:r>
      <w:r>
        <w:rPr>
          <w:rFonts w:hint="eastAsia"/>
        </w:rPr>
        <w:t>省级奖项，部分核心成员曾参与企业级</w:t>
      </w:r>
      <w:r>
        <w:rPr>
          <w:rFonts w:hint="eastAsia"/>
        </w:rPr>
        <w:t>AI</w:t>
      </w:r>
      <w:r>
        <w:rPr>
          <w:rFonts w:hint="eastAsia"/>
        </w:rPr>
        <w:t>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rsidP="00D33B5E">
            <w:r>
              <w:t>彭斯逸</w:t>
            </w:r>
            <w:r>
              <w:t xml:space="preserve"> — </w:t>
            </w:r>
            <w:r>
              <w:t>董事长</w:t>
            </w:r>
            <w:r>
              <w:t xml:space="preserve"> / </w:t>
            </w:r>
            <w:r>
              <w:t>项目负责人</w:t>
            </w:r>
          </w:p>
          <w:p w14:paraId="5CC82D41" w14:textId="77777777" w:rsidR="00FA539A" w:rsidRDefault="00EF778F" w:rsidP="00D33B5E">
            <w:r>
              <w:t>彭斯逸同学性格开朗、严谨认真，具备卓越的领导力与团队协作精神，积极组织并参与各项班级、学院活动。自入学以来学业表现突出，专业排名前</w:t>
            </w:r>
            <w:r>
              <w:t>3%</w:t>
            </w:r>
            <w:r>
              <w:t>，核心课程均分</w:t>
            </w:r>
            <w:r>
              <w:t>90+</w:t>
            </w:r>
            <w:r>
              <w:t>，曾获中国国际大学生创新大赛校级金奖、全国大学生三创赛校级一等奖等多项荣誉。</w:t>
            </w:r>
          </w:p>
          <w:p w14:paraId="067CFD6B" w14:textId="77777777" w:rsidR="00FA539A" w:rsidRDefault="00EF778F" w:rsidP="00D33B5E">
            <w:r>
              <w:t>在技术方向上，他深耕</w:t>
            </w:r>
            <w:r>
              <w:t>AI</w:t>
            </w:r>
            <w:r>
              <w:t>应用开发与后端工程，</w:t>
            </w:r>
            <w:r>
              <w:rPr>
                <w:rFonts w:hint="eastAsia"/>
              </w:rPr>
              <w:t>熟悉</w:t>
            </w:r>
            <w:r>
              <w:t>Python</w:t>
            </w:r>
            <w:r>
              <w:t>异步编程及</w:t>
            </w:r>
            <w:r>
              <w:t>FastAPI</w:t>
            </w:r>
            <w:r>
              <w:t>框架，在检索增强生成（</w:t>
            </w:r>
            <w:r>
              <w:t>RAG</w:t>
            </w:r>
            <w:r>
              <w:t>）领域积累深厚，曾受邀担任</w:t>
            </w:r>
            <w:r>
              <w:t>Datawhale"RAG</w:t>
            </w:r>
            <w:r>
              <w:t>技术全栈指南</w:t>
            </w:r>
            <w:r>
              <w:t>"</w:t>
            </w:r>
            <w:r>
              <w:t>课程专业助教。他曾于知名软件公司核心研发部实习，主导垂直领域大模型应用落地及数据清洗管线设计，积累了宝贵的工程实战经验。</w:t>
            </w:r>
          </w:p>
          <w:p w14:paraId="0412AD71" w14:textId="77777777" w:rsidR="00FA539A" w:rsidRDefault="00EF778F" w:rsidP="00D33B5E">
            <w:r>
              <w:rPr>
                <w:rFonts w:hint="eastAsia"/>
              </w:rPr>
              <w:t>在本项目中，他结合</w:t>
            </w:r>
            <w:r>
              <w:rPr>
                <w:rFonts w:hint="eastAsia"/>
              </w:rPr>
              <w:t>AI</w:t>
            </w:r>
            <w:r>
              <w:rPr>
                <w:rFonts w:hint="eastAsia"/>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rsidP="00D33B5E">
            <w:r>
              <w:lastRenderedPageBreak/>
              <w:t>唐天赐</w:t>
            </w:r>
            <w:r>
              <w:t xml:space="preserve"> — </w:t>
            </w:r>
            <w:r>
              <w:t>技术部</w:t>
            </w:r>
          </w:p>
          <w:p w14:paraId="1FF69F7F" w14:textId="77777777" w:rsidR="00FA539A" w:rsidRDefault="00EF778F" w:rsidP="00D33B5E">
            <w:r>
              <w:t>唐天赐同学积极参与各项班级学院活动与志</w:t>
            </w:r>
            <w:r>
              <w:lastRenderedPageBreak/>
              <w:t>愿服务，性格开朗、严谨认真，具有极强的团队精神与奉献精神。自入学以来成绩优异，曾获专项奖学金、国家励志奖学金及英语四级证书，并荣获</w:t>
            </w:r>
            <w:r>
              <w:t>2025</w:t>
            </w:r>
            <w:r>
              <w:t>年计算机设计大赛国家级二等奖、大创项目国家级立项等重要荣誉，充分体现了其扎实的专业基础与较强的科研实践能力。</w:t>
            </w:r>
          </w:p>
          <w:p w14:paraId="53518CA0" w14:textId="77777777" w:rsidR="00FA539A" w:rsidRDefault="00EF778F" w:rsidP="00D33B5E">
            <w:r>
              <w:rPr>
                <w:rFonts w:hint="eastAsia"/>
              </w:rPr>
              <w:t>他精通</w:t>
            </w:r>
            <w:r>
              <w:rPr>
                <w:rFonts w:hint="eastAsia"/>
              </w:rPr>
              <w:t>Python</w:t>
            </w:r>
            <w:r>
              <w:rPr>
                <w:rFonts w:hint="eastAsia"/>
              </w:rPr>
              <w:t>、</w:t>
            </w:r>
            <w:r>
              <w:rPr>
                <w:rFonts w:hint="eastAsia"/>
              </w:rPr>
              <w:t>C++</w:t>
            </w:r>
            <w:r>
              <w:rPr>
                <w:rFonts w:hint="eastAsia"/>
              </w:rPr>
              <w:t>、</w:t>
            </w:r>
            <w:r>
              <w:rPr>
                <w:rFonts w:hint="eastAsia"/>
              </w:rPr>
              <w:t>Java</w:t>
            </w:r>
            <w:r>
              <w:rPr>
                <w:rFonts w:hint="eastAsia"/>
              </w:rPr>
              <w:t>等多门编程语言，具备良好的算法思维与工程实现能力，擅长将理论知识融入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rsidP="00D33B5E">
            <w:r>
              <w:t>艾舜杰</w:t>
            </w:r>
            <w:r>
              <w:t xml:space="preserve"> — </w:t>
            </w:r>
            <w:r>
              <w:t>技术部</w:t>
            </w:r>
          </w:p>
          <w:p w14:paraId="53191EAC" w14:textId="77777777" w:rsidR="00FA539A" w:rsidRDefault="00EF778F" w:rsidP="00D33B5E">
            <w:r>
              <w:t>艾舜杰同学学习主观能动性强，沟通能力良好，性格开朗，富有团队合作精神。他掌握</w:t>
            </w:r>
            <w:r>
              <w:t>Java</w:t>
            </w:r>
            <w:r>
              <w:t>、</w:t>
            </w:r>
            <w:r>
              <w:t>C++</w:t>
            </w:r>
            <w:r>
              <w:t>、</w:t>
            </w:r>
            <w:r>
              <w:t>Python</w:t>
            </w:r>
            <w:r>
              <w:t>、</w:t>
            </w:r>
            <w:r>
              <w:t>Vue</w:t>
            </w:r>
            <w:r>
              <w:t>等多门编程语言，具备独立开发</w:t>
            </w:r>
            <w:r>
              <w:t>Java</w:t>
            </w:r>
            <w:r>
              <w:t>单体项目的完整能力，在前后端协同开发方面积累了一定的工程经验。</w:t>
            </w:r>
          </w:p>
          <w:p w14:paraId="05BA9D2E" w14:textId="77777777" w:rsidR="00FA539A" w:rsidRDefault="00EF778F" w:rsidP="00D33B5E">
            <w:r>
              <w:rPr>
                <w:rFonts w:hint="eastAsia"/>
              </w:rPr>
              <w:t>在本项目中，他主要负责系统各功能模块的集成开发与前端功能实现，利用其全栈开发基础推进上传分析、结果展示、历史回看和报告导出</w:t>
            </w:r>
            <w:r>
              <w:rPr>
                <w:rFonts w:hint="eastAsia"/>
              </w:rPr>
              <w:lastRenderedPageBreak/>
              <w:t>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rsidP="00D33B5E">
            <w:r>
              <w:t>李明蔚</w:t>
            </w:r>
            <w:r>
              <w:t xml:space="preserve"> — </w:t>
            </w:r>
            <w:r>
              <w:t>技术部</w:t>
            </w:r>
          </w:p>
          <w:p w14:paraId="1E7E78DB" w14:textId="77777777" w:rsidR="00FA539A" w:rsidRDefault="00EF778F" w:rsidP="00D33B5E">
            <w: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rsidP="00D33B5E">
            <w:r>
              <w:rPr>
                <w:rFonts w:hint="eastAsia"/>
              </w:rPr>
              <w:t>在技术方向上，他掌握</w:t>
            </w:r>
            <w:r>
              <w:rPr>
                <w:rFonts w:hint="eastAsia"/>
              </w:rPr>
              <w:t>Java</w:t>
            </w:r>
            <w:r>
              <w:rPr>
                <w:rFonts w:hint="eastAsia"/>
              </w:rPr>
              <w:t>、</w:t>
            </w:r>
            <w:r>
              <w:rPr>
                <w:rFonts w:hint="eastAsia"/>
              </w:rPr>
              <w:t>Python</w:t>
            </w:r>
            <w:r>
              <w:rPr>
                <w:rFonts w:hint="eastAsia"/>
              </w:rPr>
              <w:t>等编程语言，熟悉前后端全栈开发，并具备</w:t>
            </w:r>
            <w:r>
              <w:rPr>
                <w:rFonts w:hint="eastAsia"/>
              </w:rPr>
              <w:t>UE</w:t>
            </w:r>
            <w:r>
              <w:rPr>
                <w:rFonts w:hint="eastAsia"/>
              </w:rPr>
              <w:t>虚拟交互与</w:t>
            </w:r>
            <w:r>
              <w:rPr>
                <w:rFonts w:hint="eastAsia"/>
              </w:rPr>
              <w:t>AR</w:t>
            </w:r>
            <w:r>
              <w:rPr>
                <w:rFonts w:hint="eastAsia"/>
              </w:rPr>
              <w:t>增强现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rsidP="00D33B5E">
            <w:r>
              <w:t>游亚楠</w:t>
            </w:r>
            <w:r>
              <w:t xml:space="preserve"> — </w:t>
            </w:r>
            <w:r>
              <w:t>市场营销部</w:t>
            </w:r>
          </w:p>
          <w:p w14:paraId="49B7CC72" w14:textId="77777777" w:rsidR="00FA539A" w:rsidRDefault="00EF778F" w:rsidP="00D33B5E">
            <w: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rsidP="00D33B5E">
            <w:r>
              <w:rPr>
                <w:rFonts w:hint="eastAsia"/>
              </w:rPr>
              <w:t>在本项目中，她负责市场调研与商业推广策</w:t>
            </w:r>
            <w:r>
              <w:rPr>
                <w:rFonts w:hint="eastAsia"/>
              </w:rPr>
              <w:lastRenderedPageBreak/>
              <w:t>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rsidP="00D33B5E">
            <w:r>
              <w:t>王喆睿</w:t>
            </w:r>
            <w:r>
              <w:t xml:space="preserve"> — </w:t>
            </w:r>
            <w:r>
              <w:t>技术部</w:t>
            </w:r>
          </w:p>
          <w:p w14:paraId="3B55B797" w14:textId="77777777" w:rsidR="00FA539A" w:rsidRDefault="00EF778F" w:rsidP="00D33B5E">
            <w:r>
              <w:t>王喆睿同学积极参加各项班级学院组织活动及学科竞赛，掌握</w:t>
            </w:r>
            <w:r>
              <w:t>Python</w:t>
            </w:r>
            <w:r>
              <w:t>、</w:t>
            </w:r>
            <w:r>
              <w:t>C</w:t>
            </w:r>
            <w:r>
              <w:t>及</w:t>
            </w:r>
            <w:r>
              <w:t>C++</w:t>
            </w:r>
            <w:r>
              <w:t>等编程语言，具备扎实的逻辑思维与算法实现能力。他性格开朗，执行力强，求知欲旺盛，渴望在软件工程领域持续深耕。</w:t>
            </w:r>
          </w:p>
          <w:p w14:paraId="6270F76B" w14:textId="77777777" w:rsidR="00FA539A" w:rsidRDefault="00EF778F" w:rsidP="00D33B5E">
            <w:r>
              <w:rPr>
                <w:rFonts w:hint="eastAsia"/>
              </w:rPr>
              <w:t>在本项目中，他主要负责底层算法的调优与逻辑验证工作，协助项目负责人提升高光谱数据在不同产地、不同批次橙类样本下的识别精度与模型稳健性。通过持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rsidP="00D33B5E">
            <w:r>
              <w:t>刘东森</w:t>
            </w:r>
            <w:r>
              <w:t xml:space="preserve"> — </w:t>
            </w:r>
            <w:r>
              <w:t>行政部</w:t>
            </w:r>
          </w:p>
          <w:p w14:paraId="626ECC3D" w14:textId="77777777" w:rsidR="00FA539A" w:rsidRDefault="00EF778F" w:rsidP="00D33B5E">
            <w:r>
              <w:t>刘东森同学积极参与各项班级学院活动，曾获三好学生称号、英语竞赛银奖及多项体育赛事荣誉，综合素质突出。他性格开朗，执行力极强，乐于承担团队行政管理责任，秉承</w:t>
            </w:r>
            <w:r>
              <w:t>"</w:t>
            </w:r>
            <w:r>
              <w:t>干中学</w:t>
            </w:r>
            <w:r>
              <w:t>"</w:t>
            </w:r>
            <w:r>
              <w:t>的务实态度不断积累专业知识与管理能力。</w:t>
            </w:r>
          </w:p>
          <w:p w14:paraId="4F9E1EB8" w14:textId="77777777" w:rsidR="00FA539A" w:rsidRDefault="00EF778F" w:rsidP="00D33B5E">
            <w:r>
              <w:rPr>
                <w:rFonts w:hint="eastAsia"/>
              </w:rPr>
              <w:t>在本项目中，他负责团队的日常运营管理、项目进度跟踪及文档质量把控，协调各部门间的沟通协作，确保信息传递畅通、任务推进有序。</w:t>
            </w:r>
            <w:r>
              <w:rPr>
                <w:rFonts w:hint="eastAsia"/>
              </w:rPr>
              <w:lastRenderedPageBreak/>
              <w:t>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rsidP="00D33B5E">
            <w:r>
              <w:t>饶李充</w:t>
            </w:r>
            <w:r>
              <w:t xml:space="preserve"> — </w:t>
            </w:r>
            <w:r>
              <w:t>财务部</w:t>
            </w:r>
          </w:p>
          <w:p w14:paraId="198E2414" w14:textId="77777777" w:rsidR="00FA539A" w:rsidRDefault="00EF778F" w:rsidP="00D33B5E">
            <w:r>
              <w:t>饶李充同学现任学校学生会干事，曾获评班级优秀团员，积极参加各类大学生赛事并不断提升自身能力。他性格开朗活泼，善于执行与人际沟通，目前已熟练掌握</w:t>
            </w:r>
            <w:r>
              <w:t>Python</w:t>
            </w:r>
            <w:r>
              <w:t>等编程语言，具备一定的数据处理与自动化脚本开发能力。</w:t>
            </w:r>
          </w:p>
          <w:p w14:paraId="7D0AE276" w14:textId="77777777" w:rsidR="00FA539A" w:rsidRDefault="00EF778F" w:rsidP="00D33B5E">
            <w:r>
              <w:rPr>
                <w:rFonts w:hint="eastAsia"/>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rsidP="00D33B5E">
      <w:pPr>
        <w:pStyle w:val="21"/>
      </w:pPr>
      <w:bookmarkStart w:id="45" w:name="_Toc22083"/>
      <w:bookmarkStart w:id="46" w:name="_Toc43"/>
      <w:bookmarkStart w:id="47" w:name="_Toc226483159"/>
      <w:r>
        <w:rPr>
          <w:rFonts w:hint="eastAsia"/>
        </w:rPr>
        <w:t xml:space="preserve">8.4 </w:t>
      </w:r>
      <w:r>
        <w:rPr>
          <w:rFonts w:ascii="微软雅黑" w:eastAsia="微软雅黑" w:hAnsi="微软雅黑" w:cs="微软雅黑" w:hint="eastAsia"/>
        </w:rPr>
        <w:t>团队</w:t>
      </w:r>
      <w:r>
        <w:rPr>
          <w:rFonts w:ascii="MS Gothic" w:eastAsia="MS Gothic" w:hAnsi="MS Gothic" w:cs="MS Gothic" w:hint="eastAsia"/>
        </w:rPr>
        <w:t>核心</w:t>
      </w:r>
      <w:r>
        <w:rPr>
          <w:rFonts w:ascii="微软雅黑" w:eastAsia="微软雅黑" w:hAnsi="微软雅黑" w:cs="微软雅黑" w:hint="eastAsia"/>
        </w:rPr>
        <w:t>优势</w:t>
      </w:r>
      <w:bookmarkEnd w:id="45"/>
      <w:bookmarkEnd w:id="46"/>
      <w:bookmarkEnd w:id="47"/>
    </w:p>
    <w:p w14:paraId="274E4858" w14:textId="77777777" w:rsidR="00FA539A" w:rsidRDefault="00EF778F" w:rsidP="00D33B5E">
      <w:bookmarkStart w:id="48" w:name="_Toc5846"/>
      <w:r>
        <w:rPr>
          <w:rFonts w:hint="eastAsia"/>
        </w:rPr>
        <w:t>（</w:t>
      </w:r>
      <w:r>
        <w:rPr>
          <w:rFonts w:hint="eastAsia"/>
        </w:rPr>
        <w:t>1</w:t>
      </w:r>
      <w:r>
        <w:rPr>
          <w:rFonts w:hint="eastAsia"/>
        </w:rPr>
        <w:t>）专业互补，能力全覆盖</w:t>
      </w:r>
      <w:bookmarkEnd w:id="48"/>
    </w:p>
    <w:p w14:paraId="013A2E4A" w14:textId="77777777" w:rsidR="00FA539A" w:rsidRDefault="00EF778F" w:rsidP="00D33B5E">
      <w:r>
        <w:rPr>
          <w:rFonts w:hint="eastAsia"/>
        </w:rPr>
        <w:lastRenderedPageBreak/>
        <w:t>团队成员涵盖</w:t>
      </w:r>
      <w:r>
        <w:rPr>
          <w:rFonts w:hint="eastAsia"/>
        </w:rPr>
        <w:t>AI</w:t>
      </w:r>
      <w:r>
        <w:rPr>
          <w:rFonts w:hint="eastAsia"/>
        </w:rPr>
        <w:t>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rsidP="00D33B5E">
      <w:bookmarkStart w:id="49" w:name="_Toc13392"/>
      <w:r>
        <w:rPr>
          <w:rFonts w:hint="eastAsia"/>
        </w:rPr>
        <w:t>（</w:t>
      </w:r>
      <w:r>
        <w:rPr>
          <w:rFonts w:hint="eastAsia"/>
        </w:rPr>
        <w:t>2</w:t>
      </w:r>
      <w:r>
        <w:rPr>
          <w:rFonts w:hint="eastAsia"/>
        </w:rPr>
        <w:t>）产学研融合，技术支撑坚实</w:t>
      </w:r>
      <w:bookmarkEnd w:id="49"/>
    </w:p>
    <w:p w14:paraId="38CF0A8B" w14:textId="77777777" w:rsidR="00FA539A" w:rsidRDefault="00EF778F" w:rsidP="00D33B5E">
      <w:r>
        <w:rPr>
          <w:rFonts w:hint="eastAsia"/>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rsidP="00D33B5E">
      <w:bookmarkStart w:id="50" w:name="_Toc31087"/>
      <w:r>
        <w:rPr>
          <w:rFonts w:hint="eastAsia"/>
        </w:rPr>
        <w:t>（</w:t>
      </w:r>
      <w:r>
        <w:rPr>
          <w:rFonts w:hint="eastAsia"/>
        </w:rPr>
        <w:t>3</w:t>
      </w:r>
      <w:r>
        <w:rPr>
          <w:rFonts w:hint="eastAsia"/>
        </w:rPr>
        <w:t>）实战经验丰富，创新能力突出</w:t>
      </w:r>
      <w:bookmarkEnd w:id="50"/>
    </w:p>
    <w:p w14:paraId="5E72F389" w14:textId="77777777" w:rsidR="00FA539A" w:rsidRDefault="00EF778F" w:rsidP="00D33B5E">
      <w:r>
        <w:rPr>
          <w:rFonts w:hint="eastAsia"/>
        </w:rPr>
        <w:t>核心成员均拥有学科竞赛国家级</w:t>
      </w:r>
      <w:r>
        <w:rPr>
          <w:rFonts w:hint="eastAsia"/>
        </w:rPr>
        <w:t>/</w:t>
      </w:r>
      <w:r>
        <w:rPr>
          <w:rFonts w:hint="eastAsia"/>
        </w:rPr>
        <w:t>省级奖项，部分成员具备企业级</w:t>
      </w:r>
      <w:r>
        <w:rPr>
          <w:rFonts w:hint="eastAsia"/>
        </w:rPr>
        <w:t>AI</w:t>
      </w:r>
      <w:r>
        <w:rPr>
          <w:rFonts w:hint="eastAsia"/>
        </w:rPr>
        <w:t>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rsidP="00D33B5E">
      <w:bookmarkStart w:id="51" w:name="_Toc29790"/>
      <w:r>
        <w:rPr>
          <w:rFonts w:hint="eastAsia"/>
        </w:rPr>
        <w:t>（</w:t>
      </w:r>
      <w:r>
        <w:rPr>
          <w:rFonts w:hint="eastAsia"/>
        </w:rPr>
        <w:t>4</w:t>
      </w:r>
      <w:r>
        <w:rPr>
          <w:rFonts w:hint="eastAsia"/>
        </w:rPr>
        <w:t>）深耕本土，贴合市场需求</w:t>
      </w:r>
      <w:bookmarkEnd w:id="51"/>
    </w:p>
    <w:p w14:paraId="401B1A45" w14:textId="77777777" w:rsidR="00FA539A" w:rsidRDefault="00EF778F" w:rsidP="00D33B5E">
      <w:r>
        <w:rPr>
          <w:rFonts w:hint="eastAsia"/>
        </w:rPr>
        <w:t>团队扎根海南，较为熟悉本地特色果品产业的发展特点与数字化需求，能够围绕澄迈福橙、琼中绿橙等对象持续优化样本策略、分析模型与产品方案，使技术解决方案更贴近本地市场的实际应用场景。同时，团队依托海南师范大学科技园孵化器及相关本土资源，</w:t>
      </w:r>
      <w:r>
        <w:rPr>
          <w:rFonts w:hint="eastAsia"/>
        </w:rPr>
        <w:lastRenderedPageBreak/>
        <w:t>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rsidP="00D33B5E">
      <w:pPr>
        <w:pStyle w:val="1"/>
      </w:pPr>
      <w:bookmarkStart w:id="52" w:name="_Toc226483160"/>
      <w:r>
        <w:t>第九章：</w:t>
      </w:r>
      <w:r>
        <w:rPr>
          <w:rFonts w:ascii="微软雅黑" w:eastAsia="微软雅黑" w:hAnsi="微软雅黑" w:cs="微软雅黑" w:hint="eastAsia"/>
        </w:rPr>
        <w:t>财务预测</w:t>
      </w:r>
      <w:bookmarkEnd w:id="52"/>
    </w:p>
    <w:p w14:paraId="7A52CE5E" w14:textId="77777777" w:rsidR="00FA539A" w:rsidRDefault="00EF778F">
      <w:pPr>
        <w:pStyle w:val="21"/>
      </w:pPr>
      <w:bookmarkStart w:id="53" w:name="_Toc226483161"/>
      <w:r>
        <w:rPr>
          <w:rFonts w:ascii="黑体" w:eastAsia="黑体" w:hAnsi="黑体"/>
        </w:rPr>
        <w:t>9.1 财务假设前提</w:t>
      </w:r>
      <w:bookmarkEnd w:id="53"/>
    </w:p>
    <w:p w14:paraId="55C3E84E" w14:textId="124C1243" w:rsidR="00FA539A" w:rsidRDefault="00961330">
      <w:pPr>
        <w:jc w:val="both"/>
      </w:pPr>
      <w:r>
        <w:rPr>
          <w:rFonts w:ascii="宋体" w:hAnsi="宋体" w:hint="eastAsia"/>
        </w:rPr>
        <w:t>财务章节的可信度，关键在于“只测算已经具备交付基础的收入，不把尚未落地的想象空间提前写成利润”。本章测算坚持轻资产数字化服务口径，默认项目已完成平台开发，并具备面向合作社、品牌方、渠道方和区域服务机构提供分析服务的基础条件。测算以批次分析服务、年度账号服务和定制化服务为主，不把硬件销售、大规模政府采购、未签约渠道合作和一次性非经营性收入计入主营业务，保证预测结果与现阶段产品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54" w:name="_Toc226483162"/>
      <w:r>
        <w:rPr>
          <w:rFonts w:ascii="黑体" w:eastAsia="黑体" w:hAnsi="黑体"/>
        </w:rPr>
        <w:t>9.2 三情景核心假设对比</w:t>
      </w:r>
      <w:bookmarkEnd w:id="54"/>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55" w:name="_Toc226483163"/>
      <w:r>
        <w:rPr>
          <w:rFonts w:ascii="黑体" w:eastAsia="黑体" w:hAnsi="黑体"/>
        </w:rPr>
        <w:t>9.3 五年损益预测</w:t>
      </w:r>
      <w:bookmarkEnd w:id="55"/>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lastRenderedPageBreak/>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56" w:name="_Toc226483164"/>
      <w:r>
        <w:rPr>
          <w:rFonts w:ascii="黑体" w:eastAsia="黑体" w:hAnsi="黑体"/>
        </w:rPr>
        <w:t>9.4 五年现金流量预测</w:t>
      </w:r>
      <w:bookmarkEnd w:id="56"/>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57" w:name="_Toc226483165"/>
      <w:r>
        <w:rPr>
          <w:rFonts w:ascii="黑体" w:eastAsia="黑体" w:hAnsi="黑体"/>
        </w:rPr>
        <w:lastRenderedPageBreak/>
        <w:t>9.5 资产负债结构判断</w:t>
      </w:r>
      <w:bookmarkEnd w:id="57"/>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58" w:name="_Toc226483166"/>
      <w:r>
        <w:rPr>
          <w:rFonts w:ascii="黑体" w:eastAsia="黑体" w:hAnsi="黑体"/>
        </w:rPr>
        <w:t>9.6 三情景营收与盈利对比</w:t>
      </w:r>
      <w:bookmarkEnd w:id="58"/>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59" w:name="_Toc226483167"/>
      <w:r>
        <w:rPr>
          <w:rFonts w:ascii="黑体" w:eastAsia="黑体" w:hAnsi="黑体"/>
        </w:rPr>
        <w:lastRenderedPageBreak/>
        <w:t>9.7 盈亏平衡分析</w:t>
      </w:r>
      <w:bookmarkEnd w:id="59"/>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0" w:name="_Toc226483168"/>
      <w:r>
        <w:rPr>
          <w:rFonts w:ascii="黑体" w:eastAsia="黑体" w:hAnsi="黑体"/>
        </w:rPr>
        <w:t>9.8 敏感性分析</w:t>
      </w:r>
      <w:bookmarkEnd w:id="60"/>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1" w:name="_Toc226483169"/>
      <w:r>
        <w:rPr>
          <w:rFonts w:ascii="黑体" w:eastAsia="黑体" w:hAnsi="黑体"/>
        </w:rPr>
        <w:lastRenderedPageBreak/>
        <w:t>9.9 关键财务比率趋势</w:t>
      </w:r>
      <w:bookmarkEnd w:id="61"/>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62" w:name="_Toc226483170"/>
      <w:r>
        <w:rPr>
          <w:rFonts w:ascii="黑体" w:eastAsia="黑体" w:hAnsi="黑体"/>
        </w:rPr>
        <w:t>9.10 资本需求与融资规划</w:t>
      </w:r>
      <w:bookmarkEnd w:id="62"/>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lastRenderedPageBreak/>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63" w:name="_Toc226483171"/>
      <w:r>
        <w:rPr>
          <w:rFonts w:ascii="黑体" w:eastAsia="黑体" w:hAnsi="黑体"/>
        </w:rPr>
        <w:t>第十章：风险分析</w:t>
      </w:r>
      <w:bookmarkEnd w:id="63"/>
    </w:p>
    <w:p w14:paraId="766A67CD" w14:textId="77777777" w:rsidR="00FA539A" w:rsidRDefault="00EF778F">
      <w:pPr>
        <w:pStyle w:val="21"/>
      </w:pPr>
      <w:bookmarkStart w:id="64" w:name="_Toc226483172"/>
      <w:r>
        <w:rPr>
          <w:rFonts w:ascii="黑体" w:eastAsia="黑体" w:hAnsi="黑体"/>
        </w:rPr>
        <w:t>10.1 分析假设条件声明</w:t>
      </w:r>
      <w:bookmarkEnd w:id="64"/>
    </w:p>
    <w:p w14:paraId="6B1D1549" w14:textId="4B80408F" w:rsidR="00FA539A" w:rsidRDefault="00961330">
      <w:pPr>
        <w:jc w:val="both"/>
      </w:pPr>
      <w:r>
        <w:rPr>
          <w:rFonts w:ascii="宋体" w:hAnsi="宋体" w:hint="eastAsia"/>
        </w:rPr>
        <w:t>风险分析不是把所有风险平均罗列，而是盯住最可能影响交付和商业化的关键变量。本章建立在项目已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65" w:name="_Toc226483173"/>
      <w:r>
        <w:rPr>
          <w:rFonts w:ascii="黑体" w:eastAsia="黑体" w:hAnsi="黑体"/>
        </w:rPr>
        <w:t>10.2 财务风险维度分析</w:t>
      </w:r>
      <w:bookmarkEnd w:id="65"/>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lastRenderedPageBreak/>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66" w:name="_Toc226483174"/>
      <w:r>
        <w:rPr>
          <w:rFonts w:ascii="黑体" w:eastAsia="黑体" w:hAnsi="黑体"/>
        </w:rPr>
        <w:t>10.3 市场风险维度分析</w:t>
      </w:r>
      <w:bookmarkEnd w:id="66"/>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67" w:name="_Toc226483175"/>
      <w:r>
        <w:rPr>
          <w:rFonts w:ascii="黑体" w:eastAsia="黑体" w:hAnsi="黑体"/>
        </w:rPr>
        <w:t>10.4 运营风险维度分析</w:t>
      </w:r>
      <w:bookmarkEnd w:id="67"/>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lastRenderedPageBreak/>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68" w:name="_Toc226483176"/>
      <w:r>
        <w:rPr>
          <w:rFonts w:ascii="黑体" w:eastAsia="黑体" w:hAnsi="黑体"/>
        </w:rPr>
        <w:t>10.5 技术与合规风险维度分析</w:t>
      </w:r>
      <w:bookmarkEnd w:id="68"/>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69" w:name="_Toc226483177"/>
      <w:r>
        <w:rPr>
          <w:rFonts w:ascii="黑体" w:eastAsia="黑体" w:hAnsi="黑体"/>
        </w:rPr>
        <w:t>10.6 风险量化评估矩阵</w:t>
      </w:r>
      <w:bookmarkEnd w:id="69"/>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lastRenderedPageBreak/>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0" w:name="_Toc226483178"/>
      <w:r>
        <w:rPr>
          <w:rFonts w:ascii="黑体" w:eastAsia="黑体" w:hAnsi="黑体"/>
        </w:rPr>
        <w:t>10.7 三情景风险演变路径</w:t>
      </w:r>
      <w:bookmarkEnd w:id="70"/>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1" w:name="_Toc226483179"/>
      <w:r>
        <w:rPr>
          <w:rFonts w:ascii="黑体" w:eastAsia="黑体" w:hAnsi="黑体"/>
        </w:rPr>
        <w:t>10.8 风险应对策略矩阵</w:t>
      </w:r>
      <w:bookmarkEnd w:id="71"/>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转移与预案类措施主要用于数据授权、保密协议、服务器备份、关键岗位交接和异常情况处置等环节，目的在于防止单点问题演变</w:t>
      </w:r>
      <w:r>
        <w:rPr>
          <w:rFonts w:ascii="宋体" w:hAnsi="宋体"/>
        </w:rPr>
        <w:lastRenderedPageBreak/>
        <w:t xml:space="preserve">为系统性风险。当前阶段更有效的做法，是把样本、系统、合同和交付流程中的关键节点固化成标准动作。 </w:t>
      </w:r>
    </w:p>
    <w:p w14:paraId="30DD26B6" w14:textId="77777777" w:rsidR="00FA539A" w:rsidRDefault="00EF778F">
      <w:pPr>
        <w:pStyle w:val="21"/>
      </w:pPr>
      <w:bookmarkStart w:id="72" w:name="_Toc226483180"/>
      <w:r>
        <w:rPr>
          <w:rFonts w:ascii="黑体" w:eastAsia="黑体" w:hAnsi="黑体"/>
        </w:rPr>
        <w:t>10.9 关键风险指标监控建议</w:t>
      </w:r>
      <w:bookmarkEnd w:id="72"/>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9F36B1" w14:textId="77777777" w:rsidR="00101DC5" w:rsidRDefault="00101DC5">
      <w:pPr>
        <w:spacing w:line="240" w:lineRule="auto"/>
      </w:pPr>
      <w:r>
        <w:separator/>
      </w:r>
    </w:p>
  </w:endnote>
  <w:endnote w:type="continuationSeparator" w:id="0">
    <w:p w14:paraId="50545EB0" w14:textId="77777777" w:rsidR="00101DC5" w:rsidRDefault="00101DC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0DDF93" w14:textId="77777777" w:rsidR="00101DC5" w:rsidRDefault="00101DC5">
      <w:pPr>
        <w:spacing w:after="0"/>
      </w:pPr>
      <w:r>
        <w:separator/>
      </w:r>
    </w:p>
  </w:footnote>
  <w:footnote w:type="continuationSeparator" w:id="0">
    <w:p w14:paraId="69024C71" w14:textId="77777777" w:rsidR="00101DC5" w:rsidRDefault="00101DC5">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F2817"/>
    <w:rsid w:val="00101DC5"/>
    <w:rsid w:val="0015074B"/>
    <w:rsid w:val="00280D16"/>
    <w:rsid w:val="0029639D"/>
    <w:rsid w:val="00326F90"/>
    <w:rsid w:val="003626D4"/>
    <w:rsid w:val="003866B6"/>
    <w:rsid w:val="003D0177"/>
    <w:rsid w:val="00450FA6"/>
    <w:rsid w:val="00581DA6"/>
    <w:rsid w:val="00670718"/>
    <w:rsid w:val="006908D8"/>
    <w:rsid w:val="00701D71"/>
    <w:rsid w:val="00740A9C"/>
    <w:rsid w:val="00753075"/>
    <w:rsid w:val="00955F06"/>
    <w:rsid w:val="00961330"/>
    <w:rsid w:val="00993714"/>
    <w:rsid w:val="00A85A80"/>
    <w:rsid w:val="00AA1D8D"/>
    <w:rsid w:val="00B47730"/>
    <w:rsid w:val="00B62ED4"/>
    <w:rsid w:val="00BA6F1E"/>
    <w:rsid w:val="00CB0664"/>
    <w:rsid w:val="00D00C5C"/>
    <w:rsid w:val="00D33B5E"/>
    <w:rsid w:val="00D503BA"/>
    <w:rsid w:val="00E01115"/>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65</Pages>
  <Words>15735</Words>
  <Characters>16208</Characters>
  <Application>Microsoft Office Word</Application>
  <DocSecurity>0</DocSecurity>
  <Lines>771</Lines>
  <Paragraphs>491</Paragraphs>
  <ScaleCrop>false</ScaleCrop>
  <Company/>
  <LinksUpToDate>false</LinksUpToDate>
  <CharactersWithSpaces>31452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9</cp:revision>
  <dcterms:created xsi:type="dcterms:W3CDTF">2026-04-07T05:11:00Z</dcterms:created>
  <dcterms:modified xsi:type="dcterms:W3CDTF">2026-04-07T11:38:00Z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