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E495D" w14:textId="77777777" w:rsidR="002656B1" w:rsidRDefault="004E2D89">
      <w:pPr>
        <w:ind w:firstLine="0"/>
        <w:jc w:val="center"/>
      </w:pPr>
      <w:r>
        <w:rPr>
          <w:rFonts w:ascii="黑体" w:eastAsia="黑体" w:hAnsi="黑体"/>
          <w:sz w:val="36"/>
        </w:rPr>
        <w:t>橙源智鉴项目计划书</w:t>
      </w:r>
    </w:p>
    <w:p w14:paraId="591137D8" w14:textId="77777777" w:rsidR="002656B1" w:rsidRDefault="004E2D89">
      <w:pPr>
        <w:ind w:firstLine="0"/>
        <w:jc w:val="center"/>
      </w:pPr>
      <w:r>
        <w:rPr>
          <w:rFonts w:ascii="仿宋_GB2312" w:hAnsi="仿宋_GB2312"/>
        </w:rPr>
        <w:t>版本：</w:t>
      </w:r>
      <w:r>
        <w:rPr>
          <w:rFonts w:ascii="仿宋_GB2312" w:hAnsi="仿宋_GB2312"/>
        </w:rPr>
        <w:t>V1.0</w:t>
      </w:r>
    </w:p>
    <w:p w14:paraId="0498491E" w14:textId="77777777" w:rsidR="002656B1" w:rsidRDefault="004E2D89">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6139C0BD" w14:textId="77777777" w:rsidR="002656B1" w:rsidRDefault="004E2D89">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7FA3FF61" w14:textId="77777777" w:rsidR="002656B1" w:rsidRDefault="002656B1">
      <w:pPr>
        <w:sectPr w:rsidR="002656B1">
          <w:footerReference w:type="default" r:id="rId8"/>
          <w:pgSz w:w="11906" w:h="16838"/>
          <w:pgMar w:top="1417" w:right="1417" w:bottom="1417" w:left="1417" w:header="850" w:footer="992" w:gutter="0"/>
          <w:cols w:space="720"/>
          <w:docGrid w:linePitch="360"/>
        </w:sectPr>
      </w:pPr>
    </w:p>
    <w:p w14:paraId="51891B95" w14:textId="77777777" w:rsidR="002656B1" w:rsidRDefault="004E2D89">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13F3F9F9" w14:textId="77777777" w:rsidR="002656B1" w:rsidRDefault="004E2D89">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11C98CF1" w14:textId="77777777" w:rsidR="002656B1" w:rsidRDefault="004E2D89">
      <w:pPr>
        <w:jc w:val="both"/>
      </w:pPr>
      <w:r>
        <w:rPr>
          <w:rFonts w:ascii="仿宋_GB2312" w:hAnsi="仿宋_GB2312"/>
        </w:rPr>
        <w:t xml:space="preserve">1.1 </w:t>
      </w:r>
      <w:r>
        <w:rPr>
          <w:rFonts w:ascii="仿宋_GB2312" w:hAnsi="仿宋_GB2312"/>
        </w:rPr>
        <w:t>项目背景</w:t>
      </w:r>
    </w:p>
    <w:p w14:paraId="7C30B7F6" w14:textId="77777777" w:rsidR="002656B1" w:rsidRDefault="004E2D89">
      <w:pPr>
        <w:jc w:val="both"/>
      </w:pPr>
      <w:r>
        <w:rPr>
          <w:rFonts w:ascii="仿宋_GB2312" w:hAnsi="仿宋_GB2312"/>
        </w:rPr>
        <w:t xml:space="preserve">1.2 </w:t>
      </w:r>
      <w:r>
        <w:rPr>
          <w:rFonts w:ascii="仿宋_GB2312" w:hAnsi="仿宋_GB2312"/>
        </w:rPr>
        <w:t>政策支持</w:t>
      </w:r>
    </w:p>
    <w:p w14:paraId="740E6455" w14:textId="77777777" w:rsidR="002656B1" w:rsidRDefault="004E2D89">
      <w:pPr>
        <w:jc w:val="both"/>
      </w:pPr>
      <w:r>
        <w:rPr>
          <w:rFonts w:ascii="仿宋_GB2312" w:hAnsi="仿宋_GB2312"/>
        </w:rPr>
        <w:t xml:space="preserve">1.2.1 </w:t>
      </w:r>
      <w:r>
        <w:rPr>
          <w:rFonts w:ascii="仿宋_GB2312" w:hAnsi="仿宋_GB2312"/>
        </w:rPr>
        <w:t>国家智慧农业与追溯政策支撑</w:t>
      </w:r>
    </w:p>
    <w:p w14:paraId="672BF668" w14:textId="77777777" w:rsidR="002656B1" w:rsidRDefault="004E2D89">
      <w:pPr>
        <w:jc w:val="both"/>
      </w:pPr>
      <w:r>
        <w:rPr>
          <w:rFonts w:ascii="仿宋_GB2312" w:hAnsi="仿宋_GB2312"/>
        </w:rPr>
        <w:t xml:space="preserve">1.2.2 </w:t>
      </w:r>
      <w:r>
        <w:rPr>
          <w:rFonts w:ascii="仿宋_GB2312" w:hAnsi="仿宋_GB2312"/>
        </w:rPr>
        <w:t>海南区域产业与人工智能场景支撑</w:t>
      </w:r>
    </w:p>
    <w:p w14:paraId="1C98D26B" w14:textId="77777777" w:rsidR="002656B1" w:rsidRDefault="004E2D89">
      <w:pPr>
        <w:jc w:val="both"/>
      </w:pPr>
      <w:r>
        <w:rPr>
          <w:rFonts w:ascii="仿宋_GB2312" w:hAnsi="仿宋_GB2312"/>
        </w:rPr>
        <w:t xml:space="preserve">1.3 </w:t>
      </w:r>
      <w:r>
        <w:rPr>
          <w:rFonts w:ascii="仿宋_GB2312" w:hAnsi="仿宋_GB2312"/>
        </w:rPr>
        <w:t>技术支撑</w:t>
      </w:r>
    </w:p>
    <w:p w14:paraId="2DCD1628" w14:textId="77777777" w:rsidR="002656B1" w:rsidRDefault="004E2D89">
      <w:pPr>
        <w:jc w:val="both"/>
      </w:pPr>
      <w:r>
        <w:rPr>
          <w:rFonts w:ascii="仿宋_GB2312" w:hAnsi="仿宋_GB2312"/>
        </w:rPr>
        <w:t xml:space="preserve">1.3.1 </w:t>
      </w:r>
      <w:r>
        <w:rPr>
          <w:rFonts w:ascii="仿宋_GB2312" w:hAnsi="仿宋_GB2312"/>
        </w:rPr>
        <w:t>高光谱成像提供无损检测基础</w:t>
      </w:r>
    </w:p>
    <w:p w14:paraId="2FD7DAB8" w14:textId="77777777" w:rsidR="002656B1" w:rsidRDefault="004E2D89">
      <w:pPr>
        <w:jc w:val="both"/>
      </w:pPr>
      <w:r>
        <w:rPr>
          <w:rFonts w:ascii="仿宋_GB2312" w:hAnsi="仿宋_GB2312"/>
        </w:rPr>
        <w:t xml:space="preserve">1.3.2 </w:t>
      </w:r>
      <w:r>
        <w:rPr>
          <w:rFonts w:ascii="仿宋_GB2312" w:hAnsi="仿宋_GB2312"/>
        </w:rPr>
        <w:t>智能模型支撑分类与预测双任务</w:t>
      </w:r>
    </w:p>
    <w:p w14:paraId="06EE84B0" w14:textId="77777777" w:rsidR="002656B1" w:rsidRDefault="004E2D89">
      <w:pPr>
        <w:jc w:val="both"/>
      </w:pPr>
      <w:r>
        <w:rPr>
          <w:rFonts w:ascii="仿宋_GB2312" w:hAnsi="仿宋_GB2312"/>
        </w:rPr>
        <w:t xml:space="preserve">1.3.3 </w:t>
      </w:r>
      <w:r>
        <w:rPr>
          <w:rFonts w:ascii="仿宋_GB2312" w:hAnsi="仿宋_GB2312"/>
        </w:rPr>
        <w:t>平台原型为技术落地提供载体</w:t>
      </w:r>
    </w:p>
    <w:p w14:paraId="0764FE20" w14:textId="77777777" w:rsidR="002656B1" w:rsidRDefault="004E2D89">
      <w:pPr>
        <w:jc w:val="both"/>
      </w:pPr>
      <w:r>
        <w:rPr>
          <w:rFonts w:ascii="仿宋_GB2312" w:hAnsi="仿宋_GB2312"/>
        </w:rPr>
        <w:t xml:space="preserve">1.4 </w:t>
      </w:r>
      <w:r>
        <w:rPr>
          <w:rFonts w:ascii="仿宋_GB2312" w:hAnsi="仿宋_GB2312"/>
        </w:rPr>
        <w:t>项目基础与阶段目标</w:t>
      </w:r>
    </w:p>
    <w:p w14:paraId="4875CF37" w14:textId="77777777" w:rsidR="002656B1" w:rsidRDefault="004E2D89">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6A9B56A8" w14:textId="77777777" w:rsidR="002656B1" w:rsidRDefault="004E2D89">
      <w:pPr>
        <w:jc w:val="both"/>
      </w:pPr>
      <w:r>
        <w:rPr>
          <w:rFonts w:ascii="仿宋_GB2312" w:hAnsi="仿宋_GB2312"/>
        </w:rPr>
        <w:t xml:space="preserve">2.1 </w:t>
      </w:r>
      <w:r>
        <w:rPr>
          <w:rFonts w:ascii="仿宋_GB2312" w:hAnsi="仿宋_GB2312"/>
        </w:rPr>
        <w:t>社会效益</w:t>
      </w:r>
    </w:p>
    <w:p w14:paraId="64585787" w14:textId="77777777" w:rsidR="002656B1" w:rsidRDefault="004E2D89">
      <w:pPr>
        <w:jc w:val="both"/>
      </w:pPr>
      <w:r>
        <w:rPr>
          <w:rFonts w:ascii="仿宋_GB2312" w:hAnsi="仿宋_GB2312"/>
        </w:rPr>
        <w:t xml:space="preserve">2.1.1 </w:t>
      </w:r>
      <w:r>
        <w:rPr>
          <w:rFonts w:ascii="仿宋_GB2312" w:hAnsi="仿宋_GB2312"/>
        </w:rPr>
        <w:t>质量治理效益</w:t>
      </w:r>
    </w:p>
    <w:p w14:paraId="2C22B07C" w14:textId="77777777" w:rsidR="002656B1" w:rsidRDefault="004E2D89">
      <w:pPr>
        <w:jc w:val="both"/>
      </w:pPr>
      <w:r>
        <w:rPr>
          <w:rFonts w:ascii="仿宋_GB2312" w:hAnsi="仿宋_GB2312"/>
        </w:rPr>
        <w:t xml:space="preserve">2.1.2 </w:t>
      </w:r>
      <w:r>
        <w:rPr>
          <w:rFonts w:ascii="仿宋_GB2312" w:hAnsi="仿宋_GB2312"/>
        </w:rPr>
        <w:t>品牌信任效益</w:t>
      </w:r>
    </w:p>
    <w:p w14:paraId="49D941BD" w14:textId="77777777" w:rsidR="002656B1" w:rsidRDefault="004E2D89">
      <w:pPr>
        <w:jc w:val="both"/>
      </w:pPr>
      <w:r>
        <w:rPr>
          <w:rFonts w:ascii="仿宋_GB2312" w:hAnsi="仿宋_GB2312"/>
        </w:rPr>
        <w:t xml:space="preserve">2.1.3 </w:t>
      </w:r>
      <w:r>
        <w:rPr>
          <w:rFonts w:ascii="仿宋_GB2312" w:hAnsi="仿宋_GB2312"/>
        </w:rPr>
        <w:t>数据沉淀效益</w:t>
      </w:r>
    </w:p>
    <w:p w14:paraId="2EBBCE72" w14:textId="77777777" w:rsidR="002656B1" w:rsidRDefault="004E2D89">
      <w:pPr>
        <w:jc w:val="both"/>
      </w:pPr>
      <w:r>
        <w:rPr>
          <w:rFonts w:ascii="仿宋_GB2312" w:hAnsi="仿宋_GB2312"/>
        </w:rPr>
        <w:t xml:space="preserve">2.2 </w:t>
      </w:r>
      <w:r>
        <w:rPr>
          <w:rFonts w:ascii="仿宋_GB2312" w:hAnsi="仿宋_GB2312"/>
        </w:rPr>
        <w:t>经济效益</w:t>
      </w:r>
    </w:p>
    <w:p w14:paraId="75EBBCA2" w14:textId="77777777" w:rsidR="002656B1" w:rsidRDefault="004E2D89">
      <w:pPr>
        <w:jc w:val="both"/>
      </w:pPr>
      <w:r>
        <w:rPr>
          <w:rFonts w:ascii="仿宋_GB2312" w:hAnsi="仿宋_GB2312"/>
        </w:rPr>
        <w:t xml:space="preserve">2.2.1 </w:t>
      </w:r>
      <w:r>
        <w:rPr>
          <w:rFonts w:ascii="仿宋_GB2312" w:hAnsi="仿宋_GB2312"/>
        </w:rPr>
        <w:t>降本增效效益</w:t>
      </w:r>
    </w:p>
    <w:p w14:paraId="6FB08F28" w14:textId="77777777" w:rsidR="002656B1" w:rsidRDefault="004E2D89">
      <w:pPr>
        <w:jc w:val="both"/>
      </w:pPr>
      <w:r>
        <w:rPr>
          <w:rFonts w:ascii="仿宋_GB2312" w:hAnsi="仿宋_GB2312"/>
        </w:rPr>
        <w:t xml:space="preserve">2.2.2 </w:t>
      </w:r>
      <w:r>
        <w:rPr>
          <w:rFonts w:ascii="仿宋_GB2312" w:hAnsi="仿宋_GB2312"/>
        </w:rPr>
        <w:t>溢价与议价效益</w:t>
      </w:r>
    </w:p>
    <w:p w14:paraId="6370D88E" w14:textId="77777777" w:rsidR="002656B1" w:rsidRDefault="004E2D89">
      <w:pPr>
        <w:jc w:val="both"/>
      </w:pPr>
      <w:r>
        <w:rPr>
          <w:rFonts w:ascii="仿宋_GB2312" w:hAnsi="仿宋_GB2312"/>
        </w:rPr>
        <w:t xml:space="preserve">2.2.3 </w:t>
      </w:r>
      <w:r>
        <w:rPr>
          <w:rFonts w:ascii="仿宋_GB2312" w:hAnsi="仿宋_GB2312"/>
        </w:rPr>
        <w:t>项目商业延伸效益</w:t>
      </w:r>
    </w:p>
    <w:p w14:paraId="7B30B67E" w14:textId="77777777" w:rsidR="002656B1" w:rsidRDefault="004E2D89">
      <w:pPr>
        <w:jc w:val="both"/>
      </w:pPr>
      <w:r>
        <w:rPr>
          <w:rFonts w:ascii="仿宋_GB2312" w:hAnsi="仿宋_GB2312"/>
        </w:rPr>
        <w:t xml:space="preserve">2.3 </w:t>
      </w:r>
      <w:r>
        <w:rPr>
          <w:rFonts w:ascii="仿宋_GB2312" w:hAnsi="仿宋_GB2312"/>
        </w:rPr>
        <w:t>教育引领</w:t>
      </w:r>
    </w:p>
    <w:p w14:paraId="16D60A18" w14:textId="77777777" w:rsidR="002656B1" w:rsidRDefault="004E2D89">
      <w:pPr>
        <w:jc w:val="both"/>
      </w:pPr>
      <w:r>
        <w:rPr>
          <w:rFonts w:ascii="仿宋_GB2312" w:hAnsi="仿宋_GB2312"/>
        </w:rPr>
        <w:t xml:space="preserve">2.3.1 </w:t>
      </w:r>
      <w:r>
        <w:rPr>
          <w:rFonts w:ascii="仿宋_GB2312" w:hAnsi="仿宋_GB2312"/>
        </w:rPr>
        <w:t>人才培养效益</w:t>
      </w:r>
    </w:p>
    <w:p w14:paraId="2C4DFA2F" w14:textId="77777777" w:rsidR="002656B1" w:rsidRDefault="004E2D89">
      <w:pPr>
        <w:jc w:val="both"/>
      </w:pPr>
      <w:r>
        <w:rPr>
          <w:rFonts w:ascii="仿宋_GB2312" w:hAnsi="仿宋_GB2312"/>
        </w:rPr>
        <w:t xml:space="preserve">2.3.2 </w:t>
      </w:r>
      <w:r>
        <w:rPr>
          <w:rFonts w:ascii="仿宋_GB2312" w:hAnsi="仿宋_GB2312"/>
        </w:rPr>
        <w:t>区域示范效益</w:t>
      </w:r>
    </w:p>
    <w:p w14:paraId="4683B125" w14:textId="77777777" w:rsidR="002656B1" w:rsidRDefault="004E2D89">
      <w:pPr>
        <w:jc w:val="both"/>
      </w:pPr>
      <w:r>
        <w:rPr>
          <w:rFonts w:ascii="仿宋_GB2312" w:hAnsi="仿宋_GB2312"/>
        </w:rPr>
        <w:t xml:space="preserve">2.3.3 </w:t>
      </w:r>
      <w:r>
        <w:rPr>
          <w:rFonts w:ascii="仿宋_GB2312" w:hAnsi="仿宋_GB2312"/>
        </w:rPr>
        <w:t>竞赛与传播效益</w:t>
      </w:r>
    </w:p>
    <w:p w14:paraId="452FAAA3" w14:textId="77777777" w:rsidR="002656B1" w:rsidRDefault="004E2D89">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50B21305" w14:textId="77777777" w:rsidR="002656B1" w:rsidRDefault="004E2D89">
      <w:pPr>
        <w:jc w:val="both"/>
      </w:pPr>
      <w:r>
        <w:rPr>
          <w:rFonts w:ascii="仿宋_GB2312" w:hAnsi="仿宋_GB2312"/>
        </w:rPr>
        <w:t xml:space="preserve">3.1 </w:t>
      </w:r>
      <w:r>
        <w:rPr>
          <w:rFonts w:ascii="仿宋_GB2312" w:hAnsi="仿宋_GB2312"/>
        </w:rPr>
        <w:t>市场可行性</w:t>
      </w:r>
    </w:p>
    <w:p w14:paraId="5A907E8E" w14:textId="77777777" w:rsidR="002656B1" w:rsidRDefault="004E2D89">
      <w:pPr>
        <w:jc w:val="both"/>
      </w:pPr>
      <w:r>
        <w:rPr>
          <w:rFonts w:ascii="仿宋_GB2312" w:hAnsi="仿宋_GB2312"/>
        </w:rPr>
        <w:t xml:space="preserve">3.1.1 </w:t>
      </w:r>
      <w:r>
        <w:rPr>
          <w:rFonts w:ascii="仿宋_GB2312" w:hAnsi="仿宋_GB2312"/>
        </w:rPr>
        <w:t>需求基础明确</w:t>
      </w:r>
    </w:p>
    <w:p w14:paraId="74540252" w14:textId="77777777" w:rsidR="002656B1" w:rsidRDefault="004E2D89">
      <w:pPr>
        <w:jc w:val="both"/>
      </w:pPr>
      <w:r>
        <w:rPr>
          <w:rFonts w:ascii="仿宋_GB2312" w:hAnsi="仿宋_GB2312"/>
        </w:rPr>
        <w:lastRenderedPageBreak/>
        <w:t xml:space="preserve">3.1.2 </w:t>
      </w:r>
      <w:r>
        <w:rPr>
          <w:rFonts w:ascii="仿宋_GB2312" w:hAnsi="仿宋_GB2312"/>
        </w:rPr>
        <w:t>场景对象清晰</w:t>
      </w:r>
    </w:p>
    <w:p w14:paraId="55EA03D7" w14:textId="77777777" w:rsidR="002656B1" w:rsidRDefault="004E2D89">
      <w:pPr>
        <w:jc w:val="both"/>
      </w:pPr>
      <w:r>
        <w:rPr>
          <w:rFonts w:ascii="仿宋_GB2312" w:hAnsi="仿宋_GB2312"/>
        </w:rPr>
        <w:t xml:space="preserve">3.1.3 </w:t>
      </w:r>
      <w:r>
        <w:rPr>
          <w:rFonts w:ascii="仿宋_GB2312" w:hAnsi="仿宋_GB2312"/>
        </w:rPr>
        <w:t>政策导向与场景需求形成同向拉动</w:t>
      </w:r>
    </w:p>
    <w:p w14:paraId="0DA23948" w14:textId="77777777" w:rsidR="002656B1" w:rsidRDefault="004E2D89">
      <w:pPr>
        <w:jc w:val="both"/>
      </w:pPr>
      <w:r>
        <w:rPr>
          <w:rFonts w:ascii="仿宋_GB2312" w:hAnsi="仿宋_GB2312"/>
        </w:rPr>
        <w:t xml:space="preserve">3.2 </w:t>
      </w:r>
      <w:r>
        <w:rPr>
          <w:rFonts w:ascii="仿宋_GB2312" w:hAnsi="仿宋_GB2312"/>
        </w:rPr>
        <w:t>技术可行性</w:t>
      </w:r>
    </w:p>
    <w:p w14:paraId="237C4165" w14:textId="77777777" w:rsidR="002656B1" w:rsidRDefault="004E2D89">
      <w:pPr>
        <w:jc w:val="both"/>
      </w:pPr>
      <w:r>
        <w:rPr>
          <w:rFonts w:ascii="仿宋_GB2312" w:hAnsi="仿宋_GB2312"/>
        </w:rPr>
        <w:t xml:space="preserve">3.2.1 </w:t>
      </w:r>
      <w:r>
        <w:rPr>
          <w:rFonts w:ascii="仿宋_GB2312" w:hAnsi="仿宋_GB2312"/>
        </w:rPr>
        <w:t>技术路径合理</w:t>
      </w:r>
    </w:p>
    <w:p w14:paraId="70E5890B" w14:textId="77777777" w:rsidR="002656B1" w:rsidRDefault="004E2D89">
      <w:pPr>
        <w:jc w:val="both"/>
      </w:pPr>
      <w:r>
        <w:rPr>
          <w:rFonts w:ascii="仿宋_GB2312" w:hAnsi="仿宋_GB2312"/>
        </w:rPr>
        <w:t xml:space="preserve">3.2.2 </w:t>
      </w:r>
      <w:r>
        <w:rPr>
          <w:rFonts w:ascii="仿宋_GB2312" w:hAnsi="仿宋_GB2312"/>
        </w:rPr>
        <w:t>原型基础已具备</w:t>
      </w:r>
    </w:p>
    <w:p w14:paraId="30C76488" w14:textId="77777777" w:rsidR="002656B1" w:rsidRDefault="004E2D89">
      <w:pPr>
        <w:jc w:val="both"/>
      </w:pPr>
      <w:r>
        <w:rPr>
          <w:rFonts w:ascii="仿宋_GB2312" w:hAnsi="仿宋_GB2312"/>
        </w:rPr>
        <w:t xml:space="preserve">3.2.3 </w:t>
      </w:r>
      <w:r>
        <w:rPr>
          <w:rFonts w:ascii="仿宋_GB2312" w:hAnsi="仿宋_GB2312"/>
        </w:rPr>
        <w:t>后续优化方向明确</w:t>
      </w:r>
    </w:p>
    <w:p w14:paraId="6C6880DB" w14:textId="77777777" w:rsidR="002656B1" w:rsidRDefault="004E2D89">
      <w:pPr>
        <w:jc w:val="both"/>
      </w:pPr>
      <w:r>
        <w:rPr>
          <w:rFonts w:ascii="仿宋_GB2312" w:hAnsi="仿宋_GB2312"/>
        </w:rPr>
        <w:t xml:space="preserve">3.3 </w:t>
      </w:r>
      <w:r>
        <w:rPr>
          <w:rFonts w:ascii="仿宋_GB2312" w:hAnsi="仿宋_GB2312"/>
        </w:rPr>
        <w:t>经济可行性</w:t>
      </w:r>
    </w:p>
    <w:p w14:paraId="00244E65" w14:textId="77777777" w:rsidR="002656B1" w:rsidRDefault="004E2D89">
      <w:pPr>
        <w:jc w:val="both"/>
      </w:pPr>
      <w:r>
        <w:rPr>
          <w:rFonts w:ascii="仿宋_GB2312" w:hAnsi="仿宋_GB2312"/>
        </w:rPr>
        <w:t xml:space="preserve">3.3.1 </w:t>
      </w:r>
      <w:r>
        <w:rPr>
          <w:rFonts w:ascii="仿宋_GB2312" w:hAnsi="仿宋_GB2312"/>
        </w:rPr>
        <w:t>早期投入具有可控性</w:t>
      </w:r>
    </w:p>
    <w:p w14:paraId="0BE01D7C" w14:textId="77777777" w:rsidR="002656B1" w:rsidRDefault="004E2D89">
      <w:pPr>
        <w:jc w:val="both"/>
      </w:pPr>
      <w:r>
        <w:rPr>
          <w:rFonts w:ascii="仿宋_GB2312" w:hAnsi="仿宋_GB2312"/>
        </w:rPr>
        <w:t xml:space="preserve">3.3.2 </w:t>
      </w:r>
      <w:r>
        <w:rPr>
          <w:rFonts w:ascii="仿宋_GB2312" w:hAnsi="仿宋_GB2312"/>
        </w:rPr>
        <w:t>收入路径具备扩展性</w:t>
      </w:r>
    </w:p>
    <w:p w14:paraId="2FD7D8A5" w14:textId="77777777" w:rsidR="002656B1" w:rsidRDefault="004E2D89">
      <w:pPr>
        <w:jc w:val="both"/>
      </w:pPr>
      <w:r>
        <w:rPr>
          <w:rFonts w:ascii="仿宋_GB2312" w:hAnsi="仿宋_GB2312"/>
        </w:rPr>
        <w:t xml:space="preserve">3.3.3 </w:t>
      </w:r>
      <w:r>
        <w:rPr>
          <w:rFonts w:ascii="仿宋_GB2312" w:hAnsi="仿宋_GB2312"/>
        </w:rPr>
        <w:t>分阶段商业化更符合项目当前边界</w:t>
      </w:r>
    </w:p>
    <w:p w14:paraId="069EF572" w14:textId="77777777" w:rsidR="002656B1" w:rsidRDefault="004E2D89">
      <w:pPr>
        <w:jc w:val="both"/>
      </w:pPr>
      <w:r>
        <w:rPr>
          <w:rFonts w:ascii="仿宋_GB2312" w:hAnsi="仿宋_GB2312"/>
        </w:rPr>
        <w:t xml:space="preserve">3.4 </w:t>
      </w:r>
      <w:r>
        <w:rPr>
          <w:rFonts w:ascii="仿宋_GB2312" w:hAnsi="仿宋_GB2312"/>
        </w:rPr>
        <w:t>运营可行性</w:t>
      </w:r>
    </w:p>
    <w:p w14:paraId="1B3AD3E5" w14:textId="77777777" w:rsidR="002656B1" w:rsidRDefault="004E2D89">
      <w:pPr>
        <w:jc w:val="both"/>
      </w:pPr>
      <w:r>
        <w:rPr>
          <w:rFonts w:ascii="仿宋_GB2312" w:hAnsi="仿宋_GB2312"/>
        </w:rPr>
        <w:t xml:space="preserve">3.4.1 </w:t>
      </w:r>
      <w:r>
        <w:rPr>
          <w:rFonts w:ascii="仿宋_GB2312" w:hAnsi="仿宋_GB2312"/>
        </w:rPr>
        <w:t>团队与组织基础具备支撑</w:t>
      </w:r>
    </w:p>
    <w:p w14:paraId="3ADFC03C" w14:textId="77777777" w:rsidR="002656B1" w:rsidRDefault="004E2D89">
      <w:pPr>
        <w:jc w:val="both"/>
      </w:pPr>
      <w:r>
        <w:rPr>
          <w:rFonts w:ascii="仿宋_GB2312" w:hAnsi="仿宋_GB2312"/>
        </w:rPr>
        <w:t xml:space="preserve">3.4.2 </w:t>
      </w:r>
      <w:r>
        <w:rPr>
          <w:rFonts w:ascii="仿宋_GB2312" w:hAnsi="仿宋_GB2312"/>
        </w:rPr>
        <w:t>推进路径相对清晰</w:t>
      </w:r>
    </w:p>
    <w:p w14:paraId="34DE9D4B" w14:textId="77777777" w:rsidR="002656B1" w:rsidRDefault="004E2D89">
      <w:pPr>
        <w:jc w:val="both"/>
      </w:pPr>
      <w:r>
        <w:rPr>
          <w:rFonts w:ascii="仿宋_GB2312" w:hAnsi="仿宋_GB2312"/>
        </w:rPr>
        <w:t xml:space="preserve">3.4.3 Web </w:t>
      </w:r>
      <w:r>
        <w:rPr>
          <w:rFonts w:ascii="仿宋_GB2312" w:hAnsi="仿宋_GB2312"/>
        </w:rPr>
        <w:t>原型有助于缩短合作转化周期</w:t>
      </w:r>
    </w:p>
    <w:p w14:paraId="5B452029" w14:textId="77777777" w:rsidR="002656B1" w:rsidRDefault="004E2D89">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05EF9D8A" w14:textId="77777777" w:rsidR="002656B1" w:rsidRDefault="004E2D89">
      <w:pPr>
        <w:jc w:val="both"/>
      </w:pPr>
      <w:r>
        <w:rPr>
          <w:rFonts w:ascii="仿宋_GB2312" w:hAnsi="仿宋_GB2312"/>
        </w:rPr>
        <w:t xml:space="preserve">4.1 </w:t>
      </w:r>
      <w:r>
        <w:rPr>
          <w:rFonts w:ascii="仿宋_GB2312" w:hAnsi="仿宋_GB2312"/>
        </w:rPr>
        <w:t>检测市场分析</w:t>
      </w:r>
    </w:p>
    <w:p w14:paraId="547B6609" w14:textId="77777777" w:rsidR="002656B1" w:rsidRDefault="004E2D89">
      <w:pPr>
        <w:jc w:val="both"/>
      </w:pPr>
      <w:r>
        <w:rPr>
          <w:rFonts w:ascii="仿宋_GB2312" w:hAnsi="仿宋_GB2312"/>
        </w:rPr>
        <w:t xml:space="preserve">4.1.1 </w:t>
      </w:r>
      <w:r>
        <w:rPr>
          <w:rFonts w:ascii="仿宋_GB2312" w:hAnsi="仿宋_GB2312"/>
        </w:rPr>
        <w:t>产业规模与需求牵引</w:t>
      </w:r>
    </w:p>
    <w:p w14:paraId="1D065C3C" w14:textId="77777777" w:rsidR="002656B1" w:rsidRDefault="004E2D89">
      <w:pPr>
        <w:jc w:val="both"/>
      </w:pPr>
      <w:r>
        <w:rPr>
          <w:rFonts w:ascii="仿宋_GB2312" w:hAnsi="仿宋_GB2312"/>
        </w:rPr>
        <w:t xml:space="preserve">4.1.2 </w:t>
      </w:r>
      <w:r>
        <w:rPr>
          <w:rFonts w:ascii="仿宋_GB2312" w:hAnsi="仿宋_GB2312"/>
        </w:rPr>
        <w:t>区域品牌果品场景扩张</w:t>
      </w:r>
    </w:p>
    <w:p w14:paraId="180D3208" w14:textId="77777777" w:rsidR="002656B1" w:rsidRDefault="004E2D89">
      <w:pPr>
        <w:jc w:val="both"/>
      </w:pPr>
      <w:r>
        <w:rPr>
          <w:rFonts w:ascii="仿宋_GB2312" w:hAnsi="仿宋_GB2312"/>
        </w:rPr>
        <w:t xml:space="preserve">4.1.3 </w:t>
      </w:r>
      <w:r>
        <w:rPr>
          <w:rFonts w:ascii="仿宋_GB2312" w:hAnsi="仿宋_GB2312"/>
        </w:rPr>
        <w:t>检测方式演进趋势</w:t>
      </w:r>
    </w:p>
    <w:p w14:paraId="4D451447" w14:textId="77777777" w:rsidR="002656B1" w:rsidRDefault="004E2D89">
      <w:pPr>
        <w:jc w:val="both"/>
      </w:pPr>
      <w:r>
        <w:rPr>
          <w:rFonts w:ascii="仿宋_GB2312" w:hAnsi="仿宋_GB2312"/>
        </w:rPr>
        <w:t xml:space="preserve">4.2 </w:t>
      </w:r>
      <w:r>
        <w:rPr>
          <w:rFonts w:ascii="仿宋_GB2312" w:hAnsi="仿宋_GB2312"/>
        </w:rPr>
        <w:t>行业痛点与需求结构</w:t>
      </w:r>
    </w:p>
    <w:p w14:paraId="6E27CA8C" w14:textId="77777777" w:rsidR="002656B1" w:rsidRDefault="004E2D89">
      <w:pPr>
        <w:jc w:val="both"/>
      </w:pPr>
      <w:r>
        <w:rPr>
          <w:rFonts w:ascii="仿宋_GB2312" w:hAnsi="仿宋_GB2312"/>
        </w:rPr>
        <w:t xml:space="preserve">4.2.1 </w:t>
      </w:r>
      <w:r>
        <w:rPr>
          <w:rFonts w:ascii="仿宋_GB2312" w:hAnsi="仿宋_GB2312"/>
        </w:rPr>
        <w:t>传统理化检测周期偏长</w:t>
      </w:r>
    </w:p>
    <w:p w14:paraId="07924623" w14:textId="77777777" w:rsidR="002656B1" w:rsidRDefault="004E2D89">
      <w:pPr>
        <w:jc w:val="both"/>
      </w:pPr>
      <w:r>
        <w:rPr>
          <w:rFonts w:ascii="仿宋_GB2312" w:hAnsi="仿宋_GB2312"/>
        </w:rPr>
        <w:t xml:space="preserve">4.2.2 </w:t>
      </w:r>
      <w:r>
        <w:rPr>
          <w:rFonts w:ascii="仿宋_GB2312" w:hAnsi="仿宋_GB2312"/>
        </w:rPr>
        <w:t>人工经验分级标准不一</w:t>
      </w:r>
    </w:p>
    <w:p w14:paraId="11996823" w14:textId="77777777" w:rsidR="002656B1" w:rsidRDefault="004E2D89">
      <w:pPr>
        <w:jc w:val="both"/>
      </w:pPr>
      <w:r>
        <w:rPr>
          <w:rFonts w:ascii="仿宋_GB2312" w:hAnsi="仿宋_GB2312"/>
        </w:rPr>
        <w:t xml:space="preserve">4.2.3 </w:t>
      </w:r>
      <w:r>
        <w:rPr>
          <w:rFonts w:ascii="仿宋_GB2312" w:hAnsi="仿宋_GB2312"/>
        </w:rPr>
        <w:t>品牌表达与数据留痕不足</w:t>
      </w:r>
    </w:p>
    <w:p w14:paraId="453CBBC4" w14:textId="77777777" w:rsidR="002656B1" w:rsidRDefault="004E2D89">
      <w:pPr>
        <w:jc w:val="both"/>
      </w:pPr>
      <w:r>
        <w:rPr>
          <w:rFonts w:ascii="仿宋_GB2312" w:hAnsi="仿宋_GB2312"/>
        </w:rPr>
        <w:t xml:space="preserve">4.3 </w:t>
      </w:r>
      <w:r>
        <w:rPr>
          <w:rFonts w:ascii="仿宋_GB2312" w:hAnsi="仿宋_GB2312"/>
        </w:rPr>
        <w:t>用户分析</w:t>
      </w:r>
    </w:p>
    <w:p w14:paraId="45FC18C2" w14:textId="77777777" w:rsidR="002656B1" w:rsidRDefault="004E2D89">
      <w:pPr>
        <w:jc w:val="both"/>
      </w:pPr>
      <w:r>
        <w:rPr>
          <w:rFonts w:ascii="仿宋_GB2312" w:hAnsi="仿宋_GB2312"/>
        </w:rPr>
        <w:t xml:space="preserve">4.3.1 </w:t>
      </w:r>
      <w:r>
        <w:rPr>
          <w:rFonts w:ascii="仿宋_GB2312" w:hAnsi="仿宋_GB2312"/>
        </w:rPr>
        <w:t>产地端用户</w:t>
      </w:r>
    </w:p>
    <w:p w14:paraId="734E9A0C" w14:textId="77777777" w:rsidR="002656B1" w:rsidRDefault="004E2D89">
      <w:pPr>
        <w:jc w:val="both"/>
      </w:pPr>
      <w:r>
        <w:rPr>
          <w:rFonts w:ascii="仿宋_GB2312" w:hAnsi="仿宋_GB2312"/>
        </w:rPr>
        <w:t xml:space="preserve">4.3.2 </w:t>
      </w:r>
      <w:r>
        <w:rPr>
          <w:rFonts w:ascii="仿宋_GB2312" w:hAnsi="仿宋_GB2312"/>
        </w:rPr>
        <w:t>渠道端与品牌端用户</w:t>
      </w:r>
    </w:p>
    <w:p w14:paraId="2978BAD1" w14:textId="77777777" w:rsidR="002656B1" w:rsidRDefault="004E2D89">
      <w:pPr>
        <w:jc w:val="both"/>
      </w:pPr>
      <w:r>
        <w:rPr>
          <w:rFonts w:ascii="仿宋_GB2312" w:hAnsi="仿宋_GB2312"/>
        </w:rPr>
        <w:t xml:space="preserve">4.3.3 </w:t>
      </w:r>
      <w:r>
        <w:rPr>
          <w:rFonts w:ascii="仿宋_GB2312" w:hAnsi="仿宋_GB2312"/>
        </w:rPr>
        <w:t>公共服务与科研用户</w:t>
      </w:r>
    </w:p>
    <w:p w14:paraId="17A3B287" w14:textId="77777777" w:rsidR="002656B1" w:rsidRDefault="004E2D89">
      <w:pPr>
        <w:jc w:val="both"/>
      </w:pPr>
      <w:r>
        <w:rPr>
          <w:rFonts w:ascii="仿宋_GB2312" w:hAnsi="仿宋_GB2312"/>
        </w:rPr>
        <w:lastRenderedPageBreak/>
        <w:t xml:space="preserve">4.4 </w:t>
      </w:r>
      <w:r>
        <w:rPr>
          <w:rFonts w:ascii="仿宋_GB2312" w:hAnsi="仿宋_GB2312"/>
        </w:rPr>
        <w:t>竞争分析</w:t>
      </w:r>
    </w:p>
    <w:p w14:paraId="7E04AD45" w14:textId="77777777" w:rsidR="002656B1" w:rsidRDefault="004E2D89">
      <w:pPr>
        <w:jc w:val="both"/>
      </w:pPr>
      <w:r>
        <w:rPr>
          <w:rFonts w:ascii="仿宋_GB2312" w:hAnsi="仿宋_GB2312"/>
        </w:rPr>
        <w:t xml:space="preserve">4.4.1 </w:t>
      </w:r>
      <w:r>
        <w:rPr>
          <w:rFonts w:ascii="仿宋_GB2312" w:hAnsi="仿宋_GB2312"/>
        </w:rPr>
        <w:t>传统检测机构与实验室方案</w:t>
      </w:r>
    </w:p>
    <w:p w14:paraId="1478342B" w14:textId="77777777" w:rsidR="002656B1" w:rsidRDefault="004E2D89">
      <w:pPr>
        <w:jc w:val="both"/>
      </w:pPr>
      <w:r>
        <w:rPr>
          <w:rFonts w:ascii="仿宋_GB2312" w:hAnsi="仿宋_GB2312"/>
        </w:rPr>
        <w:t xml:space="preserve">4.4.2 </w:t>
      </w:r>
      <w:r>
        <w:rPr>
          <w:rFonts w:ascii="仿宋_GB2312" w:hAnsi="仿宋_GB2312"/>
        </w:rPr>
        <w:t>通用视觉设备与单点光谱设备</w:t>
      </w:r>
    </w:p>
    <w:p w14:paraId="62761216" w14:textId="77777777" w:rsidR="002656B1" w:rsidRDefault="004E2D89">
      <w:pPr>
        <w:jc w:val="both"/>
      </w:pPr>
      <w:r>
        <w:rPr>
          <w:rFonts w:ascii="仿宋_GB2312" w:hAnsi="仿宋_GB2312"/>
        </w:rPr>
        <w:t xml:space="preserve">4.4.3 </w:t>
      </w:r>
      <w:r>
        <w:rPr>
          <w:rFonts w:ascii="仿宋_GB2312" w:hAnsi="仿宋_GB2312"/>
        </w:rPr>
        <w:t>项目差异化优势与阶段性壁垒</w:t>
      </w:r>
    </w:p>
    <w:p w14:paraId="66A0C63C" w14:textId="77777777" w:rsidR="002656B1" w:rsidRDefault="004E2D89">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40E1C962" w14:textId="77777777" w:rsidR="002656B1" w:rsidRDefault="004E2D89">
      <w:pPr>
        <w:jc w:val="both"/>
      </w:pPr>
      <w:r>
        <w:rPr>
          <w:rFonts w:ascii="仿宋_GB2312" w:hAnsi="仿宋_GB2312"/>
        </w:rPr>
        <w:t xml:space="preserve">5.1 </w:t>
      </w:r>
      <w:r>
        <w:rPr>
          <w:rFonts w:ascii="仿宋_GB2312" w:hAnsi="仿宋_GB2312"/>
        </w:rPr>
        <w:t>总体技术路线</w:t>
      </w:r>
    </w:p>
    <w:p w14:paraId="30F7896C" w14:textId="77777777" w:rsidR="002656B1" w:rsidRDefault="004E2D89">
      <w:pPr>
        <w:jc w:val="both"/>
      </w:pPr>
      <w:r>
        <w:rPr>
          <w:rFonts w:ascii="仿宋_GB2312" w:hAnsi="仿宋_GB2312"/>
        </w:rPr>
        <w:t xml:space="preserve">5.1.1 </w:t>
      </w:r>
      <w:r>
        <w:rPr>
          <w:rFonts w:ascii="仿宋_GB2312" w:hAnsi="仿宋_GB2312"/>
        </w:rPr>
        <w:t>样本采集与标签体系</w:t>
      </w:r>
    </w:p>
    <w:p w14:paraId="235FBF64" w14:textId="77777777" w:rsidR="002656B1" w:rsidRDefault="004E2D89">
      <w:pPr>
        <w:jc w:val="both"/>
      </w:pPr>
      <w:r>
        <w:rPr>
          <w:rFonts w:ascii="仿宋_GB2312" w:hAnsi="仿宋_GB2312"/>
        </w:rPr>
        <w:t xml:space="preserve">5.1.2 </w:t>
      </w:r>
      <w:r>
        <w:rPr>
          <w:rFonts w:ascii="仿宋_GB2312" w:hAnsi="仿宋_GB2312"/>
        </w:rPr>
        <w:t>数据处理与多任务建模</w:t>
      </w:r>
    </w:p>
    <w:p w14:paraId="2B3E19EC" w14:textId="77777777" w:rsidR="002656B1" w:rsidRDefault="004E2D89">
      <w:pPr>
        <w:jc w:val="both"/>
      </w:pPr>
      <w:r>
        <w:rPr>
          <w:rFonts w:ascii="仿宋_GB2312" w:hAnsi="仿宋_GB2312"/>
        </w:rPr>
        <w:t xml:space="preserve">5.1.3 </w:t>
      </w:r>
      <w:r>
        <w:rPr>
          <w:rFonts w:ascii="仿宋_GB2312" w:hAnsi="仿宋_GB2312"/>
        </w:rPr>
        <w:t>平台集成与结果输出</w:t>
      </w:r>
    </w:p>
    <w:p w14:paraId="08754E3A" w14:textId="77777777" w:rsidR="002656B1" w:rsidRDefault="004E2D89">
      <w:pPr>
        <w:jc w:val="both"/>
      </w:pPr>
      <w:r>
        <w:rPr>
          <w:rFonts w:ascii="仿宋_GB2312" w:hAnsi="仿宋_GB2312"/>
        </w:rPr>
        <w:t xml:space="preserve">5.2 </w:t>
      </w:r>
      <w:r>
        <w:rPr>
          <w:rFonts w:ascii="仿宋_GB2312" w:hAnsi="仿宋_GB2312"/>
        </w:rPr>
        <w:t>实验设计与标准化流程</w:t>
      </w:r>
    </w:p>
    <w:p w14:paraId="1746B23B" w14:textId="77777777" w:rsidR="002656B1" w:rsidRDefault="004E2D89">
      <w:pPr>
        <w:jc w:val="both"/>
      </w:pPr>
      <w:r>
        <w:rPr>
          <w:rFonts w:ascii="仿宋_GB2312" w:hAnsi="仿宋_GB2312"/>
        </w:rPr>
        <w:t xml:space="preserve">5.2.1 </w:t>
      </w:r>
      <w:r>
        <w:rPr>
          <w:rFonts w:ascii="仿宋_GB2312" w:hAnsi="仿宋_GB2312"/>
        </w:rPr>
        <w:t>样本分层设计</w:t>
      </w:r>
    </w:p>
    <w:p w14:paraId="0E304CE4" w14:textId="77777777" w:rsidR="002656B1" w:rsidRDefault="004E2D89">
      <w:pPr>
        <w:jc w:val="both"/>
      </w:pPr>
      <w:r>
        <w:rPr>
          <w:rFonts w:ascii="仿宋_GB2312" w:hAnsi="仿宋_GB2312"/>
        </w:rPr>
        <w:t xml:space="preserve">5.2.2 </w:t>
      </w:r>
      <w:r>
        <w:rPr>
          <w:rFonts w:ascii="仿宋_GB2312" w:hAnsi="仿宋_GB2312"/>
        </w:rPr>
        <w:t>采集环境与流程规范</w:t>
      </w:r>
    </w:p>
    <w:p w14:paraId="6E0276EE" w14:textId="77777777" w:rsidR="002656B1" w:rsidRDefault="004E2D89">
      <w:pPr>
        <w:jc w:val="both"/>
      </w:pPr>
      <w:r>
        <w:rPr>
          <w:rFonts w:ascii="仿宋_GB2312" w:hAnsi="仿宋_GB2312"/>
        </w:rPr>
        <w:t xml:space="preserve">5.2.3 </w:t>
      </w:r>
      <w:r>
        <w:rPr>
          <w:rFonts w:ascii="仿宋_GB2312" w:hAnsi="仿宋_GB2312"/>
        </w:rPr>
        <w:t>训练验证与迭代机制</w:t>
      </w:r>
    </w:p>
    <w:p w14:paraId="6F9979D3" w14:textId="77777777" w:rsidR="002656B1" w:rsidRDefault="004E2D89">
      <w:pPr>
        <w:jc w:val="both"/>
      </w:pPr>
      <w:r>
        <w:rPr>
          <w:rFonts w:ascii="仿宋_GB2312" w:hAnsi="仿宋_GB2312"/>
        </w:rPr>
        <w:t xml:space="preserve">5.3 </w:t>
      </w:r>
      <w:r>
        <w:rPr>
          <w:rFonts w:ascii="仿宋_GB2312" w:hAnsi="仿宋_GB2312"/>
        </w:rPr>
        <w:t>核心算法与模型策略</w:t>
      </w:r>
    </w:p>
    <w:p w14:paraId="6DE38D1C" w14:textId="77777777" w:rsidR="002656B1" w:rsidRDefault="004E2D89">
      <w:pPr>
        <w:jc w:val="both"/>
      </w:pPr>
      <w:r>
        <w:rPr>
          <w:rFonts w:ascii="仿宋_GB2312" w:hAnsi="仿宋_GB2312"/>
        </w:rPr>
        <w:t xml:space="preserve">5.3.1 </w:t>
      </w:r>
      <w:r>
        <w:rPr>
          <w:rFonts w:ascii="仿宋_GB2312" w:hAnsi="仿宋_GB2312"/>
        </w:rPr>
        <w:t>产地分类模型路径</w:t>
      </w:r>
    </w:p>
    <w:p w14:paraId="4DA955F2" w14:textId="77777777" w:rsidR="002656B1" w:rsidRDefault="004E2D89">
      <w:pPr>
        <w:jc w:val="both"/>
      </w:pPr>
      <w:r>
        <w:rPr>
          <w:rFonts w:ascii="仿宋_GB2312" w:hAnsi="仿宋_GB2312"/>
        </w:rPr>
        <w:t xml:space="preserve">5.3.2 </w:t>
      </w:r>
      <w:r>
        <w:rPr>
          <w:rFonts w:ascii="仿宋_GB2312" w:hAnsi="仿宋_GB2312"/>
        </w:rPr>
        <w:t>品质回归模型路径</w:t>
      </w:r>
    </w:p>
    <w:p w14:paraId="7452F89B" w14:textId="77777777" w:rsidR="002656B1" w:rsidRDefault="004E2D89">
      <w:pPr>
        <w:jc w:val="both"/>
      </w:pPr>
      <w:r>
        <w:rPr>
          <w:rFonts w:ascii="仿宋_GB2312" w:hAnsi="仿宋_GB2312"/>
        </w:rPr>
        <w:t xml:space="preserve">5.3.3 </w:t>
      </w:r>
      <w:r>
        <w:rPr>
          <w:rFonts w:ascii="仿宋_GB2312" w:hAnsi="仿宋_GB2312"/>
        </w:rPr>
        <w:t>可解释分析与异常预警</w:t>
      </w:r>
    </w:p>
    <w:p w14:paraId="2E184E64" w14:textId="77777777" w:rsidR="002656B1" w:rsidRDefault="004E2D89">
      <w:pPr>
        <w:jc w:val="both"/>
      </w:pPr>
      <w:r>
        <w:rPr>
          <w:rFonts w:ascii="仿宋_GB2312" w:hAnsi="仿宋_GB2312"/>
        </w:rPr>
        <w:t xml:space="preserve">5.4 </w:t>
      </w:r>
      <w:r>
        <w:rPr>
          <w:rFonts w:ascii="仿宋_GB2312" w:hAnsi="仿宋_GB2312"/>
        </w:rPr>
        <w:t>光谱机理与特征指纹</w:t>
      </w:r>
    </w:p>
    <w:p w14:paraId="7584245F" w14:textId="77777777" w:rsidR="002656B1" w:rsidRDefault="004E2D89">
      <w:pPr>
        <w:jc w:val="both"/>
      </w:pPr>
      <w:r>
        <w:rPr>
          <w:rFonts w:ascii="仿宋_GB2312" w:hAnsi="仿宋_GB2312"/>
        </w:rPr>
        <w:t xml:space="preserve">5.4.1 </w:t>
      </w:r>
      <w:r>
        <w:rPr>
          <w:rFonts w:ascii="仿宋_GB2312" w:hAnsi="仿宋_GB2312"/>
        </w:rPr>
        <w:t>色素变化与成熟度响应</w:t>
      </w:r>
    </w:p>
    <w:p w14:paraId="69744CBE" w14:textId="77777777" w:rsidR="002656B1" w:rsidRDefault="004E2D89">
      <w:pPr>
        <w:jc w:val="both"/>
      </w:pPr>
      <w:r>
        <w:rPr>
          <w:rFonts w:ascii="仿宋_GB2312" w:hAnsi="仿宋_GB2312"/>
        </w:rPr>
        <w:t xml:space="preserve">5.4.2 </w:t>
      </w:r>
      <w:r>
        <w:rPr>
          <w:rFonts w:ascii="仿宋_GB2312" w:hAnsi="仿宋_GB2312"/>
        </w:rPr>
        <w:t>水分、糖酸与组织结构信息</w:t>
      </w:r>
    </w:p>
    <w:p w14:paraId="2DB0F528" w14:textId="77777777" w:rsidR="002656B1" w:rsidRDefault="004E2D89">
      <w:pPr>
        <w:jc w:val="both"/>
      </w:pPr>
      <w:r>
        <w:rPr>
          <w:rFonts w:ascii="仿宋_GB2312" w:hAnsi="仿宋_GB2312"/>
        </w:rPr>
        <w:t xml:space="preserve">5.4.3 </w:t>
      </w:r>
      <w:r>
        <w:rPr>
          <w:rFonts w:ascii="仿宋_GB2312" w:hAnsi="仿宋_GB2312"/>
        </w:rPr>
        <w:t>特征波段库与区域指纹沉淀</w:t>
      </w:r>
    </w:p>
    <w:p w14:paraId="78B9DB17" w14:textId="77777777" w:rsidR="002656B1" w:rsidRDefault="004E2D89">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0D170036" w14:textId="77777777" w:rsidR="002656B1" w:rsidRDefault="004E2D89">
      <w:pPr>
        <w:jc w:val="both"/>
      </w:pPr>
      <w:r>
        <w:rPr>
          <w:rFonts w:ascii="仿宋_GB2312" w:hAnsi="仿宋_GB2312"/>
        </w:rPr>
        <w:t xml:space="preserve">6.1 </w:t>
      </w:r>
      <w:r>
        <w:rPr>
          <w:rFonts w:ascii="仿宋_GB2312" w:hAnsi="仿宋_GB2312"/>
        </w:rPr>
        <w:t>产品定位与交付形态</w:t>
      </w:r>
    </w:p>
    <w:p w14:paraId="466FDF06" w14:textId="77777777" w:rsidR="002656B1" w:rsidRDefault="004E2D89">
      <w:pPr>
        <w:jc w:val="both"/>
      </w:pPr>
      <w:r>
        <w:rPr>
          <w:rFonts w:ascii="仿宋_GB2312" w:hAnsi="仿宋_GB2312"/>
        </w:rPr>
        <w:t xml:space="preserve">6.1.1 </w:t>
      </w:r>
      <w:r>
        <w:rPr>
          <w:rFonts w:ascii="仿宋_GB2312" w:hAnsi="仿宋_GB2312"/>
        </w:rPr>
        <w:t>从展示型原型走向试点型系统</w:t>
      </w:r>
    </w:p>
    <w:p w14:paraId="4CCBC6FD" w14:textId="77777777" w:rsidR="002656B1" w:rsidRDefault="004E2D89">
      <w:pPr>
        <w:jc w:val="both"/>
      </w:pPr>
      <w:r>
        <w:rPr>
          <w:rFonts w:ascii="仿宋_GB2312" w:hAnsi="仿宋_GB2312"/>
        </w:rPr>
        <w:t xml:space="preserve">6.1.2 </w:t>
      </w:r>
      <w:r>
        <w:rPr>
          <w:rFonts w:ascii="仿宋_GB2312" w:hAnsi="仿宋_GB2312"/>
        </w:rPr>
        <w:t>功能模块闭环</w:t>
      </w:r>
    </w:p>
    <w:p w14:paraId="409DC1A2" w14:textId="77777777" w:rsidR="002656B1" w:rsidRDefault="004E2D89">
      <w:pPr>
        <w:jc w:val="both"/>
      </w:pPr>
      <w:r>
        <w:rPr>
          <w:rFonts w:ascii="仿宋_GB2312" w:hAnsi="仿宋_GB2312"/>
        </w:rPr>
        <w:t xml:space="preserve">6.1.3 </w:t>
      </w:r>
      <w:r>
        <w:rPr>
          <w:rFonts w:ascii="仿宋_GB2312" w:hAnsi="仿宋_GB2312"/>
        </w:rPr>
        <w:t>面向合作场景的交付形态</w:t>
      </w:r>
    </w:p>
    <w:p w14:paraId="7F1A4900" w14:textId="77777777" w:rsidR="002656B1" w:rsidRDefault="004E2D89">
      <w:pPr>
        <w:jc w:val="both"/>
      </w:pPr>
      <w:r>
        <w:rPr>
          <w:rFonts w:ascii="仿宋_GB2312" w:hAnsi="仿宋_GB2312"/>
        </w:rPr>
        <w:t xml:space="preserve">6.2 </w:t>
      </w:r>
      <w:r>
        <w:rPr>
          <w:rFonts w:ascii="仿宋_GB2312" w:hAnsi="仿宋_GB2312"/>
        </w:rPr>
        <w:t>产品分层与收费思路</w:t>
      </w:r>
    </w:p>
    <w:p w14:paraId="2E6F8D72" w14:textId="77777777" w:rsidR="002656B1" w:rsidRDefault="004E2D89">
      <w:pPr>
        <w:jc w:val="both"/>
      </w:pPr>
      <w:r>
        <w:rPr>
          <w:rFonts w:ascii="仿宋_GB2312" w:hAnsi="仿宋_GB2312"/>
        </w:rPr>
        <w:lastRenderedPageBreak/>
        <w:t xml:space="preserve">6.2.1 </w:t>
      </w:r>
      <w:r>
        <w:rPr>
          <w:rFonts w:ascii="仿宋_GB2312" w:hAnsi="仿宋_GB2312"/>
        </w:rPr>
        <w:t>展示与合作版</w:t>
      </w:r>
    </w:p>
    <w:p w14:paraId="08921F6A" w14:textId="77777777" w:rsidR="002656B1" w:rsidRDefault="004E2D89">
      <w:pPr>
        <w:jc w:val="both"/>
      </w:pPr>
      <w:r>
        <w:rPr>
          <w:rFonts w:ascii="仿宋_GB2312" w:hAnsi="仿宋_GB2312"/>
        </w:rPr>
        <w:t xml:space="preserve">6.2.2 </w:t>
      </w:r>
      <w:r>
        <w:rPr>
          <w:rFonts w:ascii="仿宋_GB2312" w:hAnsi="仿宋_GB2312"/>
        </w:rPr>
        <w:t>试点服务版</w:t>
      </w:r>
    </w:p>
    <w:p w14:paraId="68CBE68B" w14:textId="77777777" w:rsidR="002656B1" w:rsidRDefault="004E2D89">
      <w:pPr>
        <w:jc w:val="both"/>
      </w:pPr>
      <w:r>
        <w:rPr>
          <w:rFonts w:ascii="仿宋_GB2312" w:hAnsi="仿宋_GB2312"/>
        </w:rPr>
        <w:t xml:space="preserve">6.2.3 </w:t>
      </w:r>
      <w:r>
        <w:rPr>
          <w:rFonts w:ascii="仿宋_GB2312" w:hAnsi="仿宋_GB2312"/>
        </w:rPr>
        <w:t>平台订阅与定制版</w:t>
      </w:r>
    </w:p>
    <w:p w14:paraId="715855CF" w14:textId="77777777" w:rsidR="002656B1" w:rsidRDefault="004E2D89">
      <w:pPr>
        <w:jc w:val="both"/>
      </w:pPr>
      <w:r>
        <w:rPr>
          <w:rFonts w:ascii="仿宋_GB2312" w:hAnsi="仿宋_GB2312"/>
        </w:rPr>
        <w:t xml:space="preserve">6.3 </w:t>
      </w:r>
      <w:r>
        <w:rPr>
          <w:rFonts w:ascii="仿宋_GB2312" w:hAnsi="仿宋_GB2312"/>
        </w:rPr>
        <w:t>实施与交付策略</w:t>
      </w:r>
    </w:p>
    <w:p w14:paraId="64E0D4F1" w14:textId="77777777" w:rsidR="002656B1" w:rsidRDefault="004E2D89">
      <w:pPr>
        <w:jc w:val="both"/>
      </w:pPr>
      <w:r>
        <w:rPr>
          <w:rFonts w:ascii="仿宋_GB2312" w:hAnsi="仿宋_GB2312"/>
        </w:rPr>
        <w:t xml:space="preserve">6.3.1 </w:t>
      </w:r>
      <w:r>
        <w:rPr>
          <w:rFonts w:ascii="仿宋_GB2312" w:hAnsi="仿宋_GB2312"/>
        </w:rPr>
        <w:t>试点前准备</w:t>
      </w:r>
    </w:p>
    <w:p w14:paraId="20560D60" w14:textId="77777777" w:rsidR="002656B1" w:rsidRDefault="004E2D89">
      <w:pPr>
        <w:jc w:val="both"/>
      </w:pPr>
      <w:r>
        <w:rPr>
          <w:rFonts w:ascii="仿宋_GB2312" w:hAnsi="仿宋_GB2312"/>
        </w:rPr>
        <w:t xml:space="preserve">6.3.2 </w:t>
      </w:r>
      <w:r>
        <w:rPr>
          <w:rFonts w:ascii="仿宋_GB2312" w:hAnsi="仿宋_GB2312"/>
        </w:rPr>
        <w:t>现场部署与人员培训</w:t>
      </w:r>
    </w:p>
    <w:p w14:paraId="204BDDF7" w14:textId="77777777" w:rsidR="002656B1" w:rsidRDefault="004E2D89">
      <w:pPr>
        <w:jc w:val="both"/>
      </w:pPr>
      <w:r>
        <w:rPr>
          <w:rFonts w:ascii="仿宋_GB2312" w:hAnsi="仿宋_GB2312"/>
        </w:rPr>
        <w:t xml:space="preserve">6.3.3 </w:t>
      </w:r>
      <w:r>
        <w:rPr>
          <w:rFonts w:ascii="仿宋_GB2312" w:hAnsi="仿宋_GB2312"/>
        </w:rPr>
        <w:t>复盘迭代与版本升级</w:t>
      </w:r>
    </w:p>
    <w:p w14:paraId="198F0827" w14:textId="77777777" w:rsidR="002656B1" w:rsidRDefault="004E2D89">
      <w:pPr>
        <w:jc w:val="both"/>
      </w:pPr>
      <w:r>
        <w:rPr>
          <w:rFonts w:ascii="仿宋_GB2312" w:hAnsi="仿宋_GB2312"/>
        </w:rPr>
        <w:t xml:space="preserve">6.4 </w:t>
      </w:r>
      <w:r>
        <w:rPr>
          <w:rFonts w:ascii="仿宋_GB2312" w:hAnsi="仿宋_GB2312"/>
        </w:rPr>
        <w:t>推广与销售模式</w:t>
      </w:r>
    </w:p>
    <w:p w14:paraId="1F387538" w14:textId="77777777" w:rsidR="002656B1" w:rsidRDefault="004E2D89">
      <w:pPr>
        <w:jc w:val="both"/>
      </w:pPr>
      <w:r>
        <w:rPr>
          <w:rFonts w:ascii="仿宋_GB2312" w:hAnsi="仿宋_GB2312"/>
        </w:rPr>
        <w:t xml:space="preserve">6.4.1 </w:t>
      </w:r>
      <w:r>
        <w:rPr>
          <w:rFonts w:ascii="仿宋_GB2312" w:hAnsi="仿宋_GB2312"/>
        </w:rPr>
        <w:t>标杆场景牵引</w:t>
      </w:r>
    </w:p>
    <w:p w14:paraId="53F5AFE6" w14:textId="77777777" w:rsidR="002656B1" w:rsidRDefault="004E2D89">
      <w:pPr>
        <w:jc w:val="both"/>
      </w:pPr>
      <w:r>
        <w:rPr>
          <w:rFonts w:ascii="仿宋_GB2312" w:hAnsi="仿宋_GB2312"/>
        </w:rPr>
        <w:t xml:space="preserve">6.4.2 </w:t>
      </w:r>
      <w:r>
        <w:rPr>
          <w:rFonts w:ascii="仿宋_GB2312" w:hAnsi="仿宋_GB2312"/>
        </w:rPr>
        <w:t>校地合作与项目联动</w:t>
      </w:r>
    </w:p>
    <w:p w14:paraId="1369DA22" w14:textId="77777777" w:rsidR="002656B1" w:rsidRDefault="004E2D89">
      <w:pPr>
        <w:jc w:val="both"/>
      </w:pPr>
      <w:r>
        <w:rPr>
          <w:rFonts w:ascii="仿宋_GB2312" w:hAnsi="仿宋_GB2312"/>
        </w:rPr>
        <w:t xml:space="preserve">6.4.3 </w:t>
      </w:r>
      <w:r>
        <w:rPr>
          <w:rFonts w:ascii="仿宋_GB2312" w:hAnsi="仿宋_GB2312"/>
        </w:rPr>
        <w:t>联合方案与渠道合作</w:t>
      </w:r>
    </w:p>
    <w:p w14:paraId="5EE1FA14" w14:textId="77777777" w:rsidR="002656B1" w:rsidRDefault="004E2D89">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1E43C628" w14:textId="77777777" w:rsidR="002656B1" w:rsidRDefault="004E2D89">
      <w:pPr>
        <w:jc w:val="both"/>
      </w:pPr>
      <w:r>
        <w:rPr>
          <w:rFonts w:ascii="仿宋_GB2312" w:hAnsi="仿宋_GB2312"/>
        </w:rPr>
        <w:t xml:space="preserve">7.1 </w:t>
      </w:r>
      <w:r>
        <w:rPr>
          <w:rFonts w:ascii="仿宋_GB2312" w:hAnsi="仿宋_GB2312"/>
        </w:rPr>
        <w:t>运营定位与目标</w:t>
      </w:r>
    </w:p>
    <w:p w14:paraId="2915ADCC" w14:textId="77777777" w:rsidR="002656B1" w:rsidRDefault="004E2D89">
      <w:pPr>
        <w:jc w:val="both"/>
      </w:pPr>
      <w:r>
        <w:rPr>
          <w:rFonts w:ascii="仿宋_GB2312" w:hAnsi="仿宋_GB2312"/>
        </w:rPr>
        <w:t xml:space="preserve">7.1.1 </w:t>
      </w:r>
      <w:r>
        <w:rPr>
          <w:rFonts w:ascii="仿宋_GB2312" w:hAnsi="仿宋_GB2312"/>
        </w:rPr>
        <w:t>以试点验证替代重投入铺开</w:t>
      </w:r>
    </w:p>
    <w:p w14:paraId="3FB9269A" w14:textId="77777777" w:rsidR="002656B1" w:rsidRDefault="004E2D89">
      <w:pPr>
        <w:jc w:val="both"/>
      </w:pPr>
      <w:r>
        <w:rPr>
          <w:rFonts w:ascii="仿宋_GB2312" w:hAnsi="仿宋_GB2312"/>
        </w:rPr>
        <w:t xml:space="preserve">7.1.2 </w:t>
      </w:r>
      <w:r>
        <w:rPr>
          <w:rFonts w:ascii="仿宋_GB2312" w:hAnsi="仿宋_GB2312"/>
        </w:rPr>
        <w:t>以数据沉淀驱动能力迭代</w:t>
      </w:r>
    </w:p>
    <w:p w14:paraId="3D0AC454" w14:textId="77777777" w:rsidR="002656B1" w:rsidRDefault="004E2D89">
      <w:pPr>
        <w:jc w:val="both"/>
      </w:pPr>
      <w:r>
        <w:rPr>
          <w:rFonts w:ascii="仿宋_GB2312" w:hAnsi="仿宋_GB2312"/>
        </w:rPr>
        <w:t xml:space="preserve">7.1.3 </w:t>
      </w:r>
      <w:r>
        <w:rPr>
          <w:rFonts w:ascii="仿宋_GB2312" w:hAnsi="仿宋_GB2312"/>
        </w:rPr>
        <w:t>以标准化交付支撑区域复制</w:t>
      </w:r>
    </w:p>
    <w:p w14:paraId="611A90F2" w14:textId="77777777" w:rsidR="002656B1" w:rsidRDefault="004E2D89">
      <w:pPr>
        <w:jc w:val="both"/>
      </w:pPr>
      <w:r>
        <w:rPr>
          <w:rFonts w:ascii="仿宋_GB2312" w:hAnsi="仿宋_GB2312"/>
        </w:rPr>
        <w:t xml:space="preserve">7.2 </w:t>
      </w:r>
      <w:r>
        <w:rPr>
          <w:rFonts w:ascii="仿宋_GB2312" w:hAnsi="仿宋_GB2312"/>
        </w:rPr>
        <w:t>阶段运营安排</w:t>
      </w:r>
    </w:p>
    <w:p w14:paraId="53378A3A" w14:textId="77777777" w:rsidR="002656B1" w:rsidRDefault="004E2D89">
      <w:pPr>
        <w:jc w:val="both"/>
      </w:pPr>
      <w:r>
        <w:rPr>
          <w:rFonts w:ascii="仿宋_GB2312" w:hAnsi="仿宋_GB2312"/>
        </w:rPr>
        <w:t xml:space="preserve">7.2.1 </w:t>
      </w:r>
      <w:r>
        <w:rPr>
          <w:rFonts w:ascii="仿宋_GB2312" w:hAnsi="仿宋_GB2312"/>
        </w:rPr>
        <w:t>第一阶段：样本补强与原型完善</w:t>
      </w:r>
    </w:p>
    <w:p w14:paraId="14BEA5A5" w14:textId="77777777" w:rsidR="002656B1" w:rsidRDefault="004E2D89">
      <w:pPr>
        <w:jc w:val="both"/>
      </w:pPr>
      <w:r>
        <w:rPr>
          <w:rFonts w:ascii="仿宋_GB2312" w:hAnsi="仿宋_GB2312"/>
        </w:rPr>
        <w:t xml:space="preserve">7.2.2 </w:t>
      </w:r>
      <w:r>
        <w:rPr>
          <w:rFonts w:ascii="仿宋_GB2312" w:hAnsi="仿宋_GB2312"/>
        </w:rPr>
        <w:t>第二阶段：场景试点与合作验证</w:t>
      </w:r>
    </w:p>
    <w:p w14:paraId="70E564DC" w14:textId="77777777" w:rsidR="002656B1" w:rsidRDefault="004E2D89">
      <w:pPr>
        <w:jc w:val="both"/>
      </w:pPr>
      <w:r>
        <w:rPr>
          <w:rFonts w:ascii="仿宋_GB2312" w:hAnsi="仿宋_GB2312"/>
        </w:rPr>
        <w:t xml:space="preserve">7.2.3 </w:t>
      </w:r>
      <w:r>
        <w:rPr>
          <w:rFonts w:ascii="仿宋_GB2312" w:hAnsi="仿宋_GB2312"/>
        </w:rPr>
        <w:t>第三阶段：标准沉淀与区域复制</w:t>
      </w:r>
    </w:p>
    <w:p w14:paraId="2B5B356C" w14:textId="77777777" w:rsidR="002656B1" w:rsidRDefault="004E2D89">
      <w:pPr>
        <w:jc w:val="both"/>
      </w:pPr>
      <w:r>
        <w:rPr>
          <w:rFonts w:ascii="仿宋_GB2312" w:hAnsi="仿宋_GB2312"/>
        </w:rPr>
        <w:t xml:space="preserve">7.3 </w:t>
      </w:r>
      <w:r>
        <w:rPr>
          <w:rFonts w:ascii="仿宋_GB2312" w:hAnsi="仿宋_GB2312"/>
        </w:rPr>
        <w:t>核心运营模块</w:t>
      </w:r>
    </w:p>
    <w:p w14:paraId="651D407B" w14:textId="77777777" w:rsidR="002656B1" w:rsidRDefault="004E2D89">
      <w:pPr>
        <w:jc w:val="both"/>
      </w:pPr>
      <w:r>
        <w:rPr>
          <w:rFonts w:ascii="仿宋_GB2312" w:hAnsi="仿宋_GB2312"/>
        </w:rPr>
        <w:t xml:space="preserve">7.3.1 </w:t>
      </w:r>
      <w:r>
        <w:rPr>
          <w:rFonts w:ascii="仿宋_GB2312" w:hAnsi="仿宋_GB2312"/>
        </w:rPr>
        <w:t>样本与数据运营</w:t>
      </w:r>
    </w:p>
    <w:p w14:paraId="2E3F9D21" w14:textId="77777777" w:rsidR="002656B1" w:rsidRDefault="004E2D89">
      <w:pPr>
        <w:jc w:val="both"/>
      </w:pPr>
      <w:r>
        <w:rPr>
          <w:rFonts w:ascii="仿宋_GB2312" w:hAnsi="仿宋_GB2312"/>
        </w:rPr>
        <w:t xml:space="preserve">7.3.2 </w:t>
      </w:r>
      <w:r>
        <w:rPr>
          <w:rFonts w:ascii="仿宋_GB2312" w:hAnsi="仿宋_GB2312"/>
        </w:rPr>
        <w:t>客户成功与项目运营</w:t>
      </w:r>
    </w:p>
    <w:p w14:paraId="597BCAC9" w14:textId="77777777" w:rsidR="002656B1" w:rsidRDefault="004E2D89">
      <w:pPr>
        <w:jc w:val="both"/>
      </w:pPr>
      <w:r>
        <w:rPr>
          <w:rFonts w:ascii="仿宋_GB2312" w:hAnsi="仿宋_GB2312"/>
        </w:rPr>
        <w:t xml:space="preserve">7.3.3 </w:t>
      </w:r>
      <w:r>
        <w:rPr>
          <w:rFonts w:ascii="仿宋_GB2312" w:hAnsi="仿宋_GB2312"/>
        </w:rPr>
        <w:t>平台内容与报告运营</w:t>
      </w:r>
    </w:p>
    <w:p w14:paraId="7D1F6C04" w14:textId="77777777" w:rsidR="002656B1" w:rsidRDefault="004E2D89">
      <w:pPr>
        <w:jc w:val="both"/>
      </w:pPr>
      <w:r>
        <w:rPr>
          <w:rFonts w:ascii="仿宋_GB2312" w:hAnsi="仿宋_GB2312"/>
        </w:rPr>
        <w:t xml:space="preserve">7.3.4 </w:t>
      </w:r>
      <w:r>
        <w:rPr>
          <w:rFonts w:ascii="仿宋_GB2312" w:hAnsi="仿宋_GB2312"/>
        </w:rPr>
        <w:t>合作与渠道运营</w:t>
      </w:r>
    </w:p>
    <w:p w14:paraId="397FBDFB" w14:textId="77777777" w:rsidR="002656B1" w:rsidRDefault="004E2D89">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74A808A4" w14:textId="77777777" w:rsidR="002656B1" w:rsidRDefault="004E2D89">
      <w:pPr>
        <w:jc w:val="both"/>
      </w:pPr>
      <w:r>
        <w:rPr>
          <w:rFonts w:ascii="仿宋_GB2312" w:hAnsi="仿宋_GB2312"/>
        </w:rPr>
        <w:t xml:space="preserve">8.1 </w:t>
      </w:r>
      <w:r>
        <w:rPr>
          <w:rFonts w:ascii="仿宋_GB2312" w:hAnsi="仿宋_GB2312"/>
        </w:rPr>
        <w:t>团队组织架构</w:t>
      </w:r>
    </w:p>
    <w:p w14:paraId="6D608033" w14:textId="77777777" w:rsidR="002656B1" w:rsidRDefault="004E2D89">
      <w:pPr>
        <w:jc w:val="both"/>
      </w:pPr>
      <w:r>
        <w:rPr>
          <w:rFonts w:ascii="仿宋_GB2312" w:hAnsi="仿宋_GB2312"/>
        </w:rPr>
        <w:lastRenderedPageBreak/>
        <w:t xml:space="preserve">8.1.1 </w:t>
      </w:r>
      <w:r>
        <w:rPr>
          <w:rFonts w:ascii="仿宋_GB2312" w:hAnsi="仿宋_GB2312"/>
        </w:rPr>
        <w:t>技术部</w:t>
      </w:r>
    </w:p>
    <w:p w14:paraId="2A2311D9" w14:textId="77777777" w:rsidR="002656B1" w:rsidRDefault="004E2D89">
      <w:pPr>
        <w:jc w:val="both"/>
      </w:pPr>
      <w:r>
        <w:rPr>
          <w:rFonts w:ascii="仿宋_GB2312" w:hAnsi="仿宋_GB2312"/>
        </w:rPr>
        <w:t xml:space="preserve">8.1.2 </w:t>
      </w:r>
      <w:r>
        <w:rPr>
          <w:rFonts w:ascii="仿宋_GB2312" w:hAnsi="仿宋_GB2312"/>
        </w:rPr>
        <w:t>市场营销部</w:t>
      </w:r>
    </w:p>
    <w:p w14:paraId="1E708C46" w14:textId="77777777" w:rsidR="002656B1" w:rsidRDefault="004E2D89">
      <w:pPr>
        <w:jc w:val="both"/>
      </w:pPr>
      <w:r>
        <w:rPr>
          <w:rFonts w:ascii="仿宋_GB2312" w:hAnsi="仿宋_GB2312"/>
        </w:rPr>
        <w:t xml:space="preserve">8.1.3 </w:t>
      </w:r>
      <w:r>
        <w:rPr>
          <w:rFonts w:ascii="仿宋_GB2312" w:hAnsi="仿宋_GB2312"/>
        </w:rPr>
        <w:t>财务部</w:t>
      </w:r>
    </w:p>
    <w:p w14:paraId="5EC2161F" w14:textId="77777777" w:rsidR="002656B1" w:rsidRDefault="004E2D89">
      <w:pPr>
        <w:jc w:val="both"/>
      </w:pPr>
      <w:r>
        <w:rPr>
          <w:rFonts w:ascii="仿宋_GB2312" w:hAnsi="仿宋_GB2312"/>
        </w:rPr>
        <w:t xml:space="preserve">8.1.4 </w:t>
      </w:r>
      <w:r>
        <w:rPr>
          <w:rFonts w:ascii="仿宋_GB2312" w:hAnsi="仿宋_GB2312"/>
        </w:rPr>
        <w:t>行政部</w:t>
      </w:r>
    </w:p>
    <w:p w14:paraId="56D7820C" w14:textId="77777777" w:rsidR="002656B1" w:rsidRDefault="004E2D89">
      <w:pPr>
        <w:jc w:val="both"/>
      </w:pPr>
      <w:r>
        <w:rPr>
          <w:rFonts w:ascii="仿宋_GB2312" w:hAnsi="仿宋_GB2312"/>
        </w:rPr>
        <w:t xml:space="preserve">8.2 </w:t>
      </w:r>
      <w:r>
        <w:rPr>
          <w:rFonts w:ascii="仿宋_GB2312" w:hAnsi="仿宋_GB2312"/>
        </w:rPr>
        <w:t>专家顾问团队</w:t>
      </w:r>
    </w:p>
    <w:p w14:paraId="24A4D795" w14:textId="77777777" w:rsidR="002656B1" w:rsidRDefault="004E2D89">
      <w:pPr>
        <w:jc w:val="both"/>
      </w:pPr>
      <w:r>
        <w:rPr>
          <w:rFonts w:ascii="仿宋_GB2312" w:hAnsi="仿宋_GB2312"/>
        </w:rPr>
        <w:t xml:space="preserve">8.2.1 </w:t>
      </w:r>
      <w:r>
        <w:rPr>
          <w:rFonts w:ascii="仿宋_GB2312" w:hAnsi="仿宋_GB2312"/>
        </w:rPr>
        <w:t>刘波副教授：算法建模顾问</w:t>
      </w:r>
    </w:p>
    <w:p w14:paraId="62EF4512" w14:textId="77777777" w:rsidR="002656B1" w:rsidRDefault="004E2D89">
      <w:pPr>
        <w:jc w:val="both"/>
      </w:pPr>
      <w:r>
        <w:rPr>
          <w:rFonts w:ascii="仿宋_GB2312" w:hAnsi="仿宋_GB2312"/>
        </w:rPr>
        <w:t xml:space="preserve">8.2.2 </w:t>
      </w:r>
      <w:r>
        <w:rPr>
          <w:rFonts w:ascii="仿宋_GB2312" w:hAnsi="仿宋_GB2312"/>
        </w:rPr>
        <w:t>龙海侠教授：深度学习顾问</w:t>
      </w:r>
    </w:p>
    <w:p w14:paraId="1039AA7E" w14:textId="77777777" w:rsidR="002656B1" w:rsidRDefault="004E2D89">
      <w:pPr>
        <w:jc w:val="both"/>
      </w:pPr>
      <w:r>
        <w:rPr>
          <w:rFonts w:ascii="仿宋_GB2312" w:hAnsi="仿宋_GB2312"/>
        </w:rPr>
        <w:t xml:space="preserve">8.2.3 </w:t>
      </w:r>
      <w:r>
        <w:rPr>
          <w:rFonts w:ascii="仿宋_GB2312" w:hAnsi="仿宋_GB2312"/>
        </w:rPr>
        <w:t>程明雄副教授：商业与供应链顾问</w:t>
      </w:r>
    </w:p>
    <w:p w14:paraId="0F4E6D48" w14:textId="77777777" w:rsidR="002656B1" w:rsidRDefault="004E2D89">
      <w:pPr>
        <w:jc w:val="both"/>
      </w:pPr>
      <w:r>
        <w:rPr>
          <w:rFonts w:ascii="仿宋_GB2312" w:hAnsi="仿宋_GB2312"/>
        </w:rPr>
        <w:t xml:space="preserve">8.3 </w:t>
      </w:r>
      <w:r>
        <w:rPr>
          <w:rFonts w:ascii="仿宋_GB2312" w:hAnsi="仿宋_GB2312"/>
        </w:rPr>
        <w:t>核心团队成员介绍</w:t>
      </w:r>
    </w:p>
    <w:p w14:paraId="4EC31DE6" w14:textId="77777777" w:rsidR="002656B1" w:rsidRDefault="004E2D89">
      <w:pPr>
        <w:jc w:val="both"/>
      </w:pPr>
      <w:r>
        <w:rPr>
          <w:rFonts w:ascii="仿宋_GB2312" w:hAnsi="仿宋_GB2312"/>
        </w:rPr>
        <w:t xml:space="preserve">8.3.1 </w:t>
      </w:r>
      <w:r>
        <w:rPr>
          <w:rFonts w:ascii="仿宋_GB2312" w:hAnsi="仿宋_GB2312"/>
        </w:rPr>
        <w:t>彭斯逸：项目负责人</w:t>
      </w:r>
    </w:p>
    <w:p w14:paraId="2E5EE9FB" w14:textId="77777777" w:rsidR="002656B1" w:rsidRDefault="004E2D89">
      <w:pPr>
        <w:jc w:val="both"/>
      </w:pPr>
      <w:r>
        <w:rPr>
          <w:rFonts w:ascii="仿宋_GB2312" w:hAnsi="仿宋_GB2312"/>
        </w:rPr>
        <w:t xml:space="preserve">8.3.2 </w:t>
      </w:r>
      <w:r>
        <w:rPr>
          <w:rFonts w:ascii="仿宋_GB2312" w:hAnsi="仿宋_GB2312"/>
        </w:rPr>
        <w:t>唐天赐：算法与后端开发</w:t>
      </w:r>
    </w:p>
    <w:p w14:paraId="0A430B78" w14:textId="77777777" w:rsidR="002656B1" w:rsidRDefault="004E2D89">
      <w:pPr>
        <w:jc w:val="both"/>
      </w:pPr>
      <w:r>
        <w:rPr>
          <w:rFonts w:ascii="仿宋_GB2312" w:hAnsi="仿宋_GB2312"/>
        </w:rPr>
        <w:t xml:space="preserve">8.3.3 </w:t>
      </w:r>
      <w:r>
        <w:rPr>
          <w:rFonts w:ascii="仿宋_GB2312" w:hAnsi="仿宋_GB2312"/>
        </w:rPr>
        <w:t>艾舜杰：平台集成与前端开发</w:t>
      </w:r>
    </w:p>
    <w:p w14:paraId="491BA06F" w14:textId="77777777" w:rsidR="002656B1" w:rsidRDefault="004E2D89">
      <w:pPr>
        <w:jc w:val="both"/>
      </w:pPr>
      <w:r>
        <w:rPr>
          <w:rFonts w:ascii="仿宋_GB2312" w:hAnsi="仿宋_GB2312"/>
        </w:rPr>
        <w:t xml:space="preserve">8.4 </w:t>
      </w:r>
      <w:r>
        <w:rPr>
          <w:rFonts w:ascii="仿宋_GB2312" w:hAnsi="仿宋_GB2312"/>
        </w:rPr>
        <w:t>团队核心优势</w:t>
      </w:r>
    </w:p>
    <w:p w14:paraId="43E691C0" w14:textId="77777777" w:rsidR="002656B1" w:rsidRDefault="004E2D89">
      <w:pPr>
        <w:jc w:val="both"/>
      </w:pPr>
      <w:r>
        <w:rPr>
          <w:rFonts w:ascii="仿宋_GB2312" w:hAnsi="仿宋_GB2312"/>
        </w:rPr>
        <w:t xml:space="preserve">8.4.1 </w:t>
      </w:r>
      <w:r>
        <w:rPr>
          <w:rFonts w:ascii="仿宋_GB2312" w:hAnsi="仿宋_GB2312"/>
        </w:rPr>
        <w:t>专业结构较为完整</w:t>
      </w:r>
    </w:p>
    <w:p w14:paraId="7F723AE7" w14:textId="77777777" w:rsidR="002656B1" w:rsidRDefault="004E2D89">
      <w:pPr>
        <w:jc w:val="both"/>
      </w:pPr>
      <w:r>
        <w:rPr>
          <w:rFonts w:ascii="仿宋_GB2312" w:hAnsi="仿宋_GB2312"/>
        </w:rPr>
        <w:t xml:space="preserve">8.4.2 </w:t>
      </w:r>
      <w:r>
        <w:rPr>
          <w:rFonts w:ascii="仿宋_GB2312" w:hAnsi="仿宋_GB2312"/>
        </w:rPr>
        <w:t>校内资源与顾问支持扎实</w:t>
      </w:r>
    </w:p>
    <w:p w14:paraId="5C4AAD0C" w14:textId="77777777" w:rsidR="002656B1" w:rsidRDefault="004E2D89">
      <w:pPr>
        <w:jc w:val="both"/>
      </w:pPr>
      <w:r>
        <w:rPr>
          <w:rFonts w:ascii="仿宋_GB2312" w:hAnsi="仿宋_GB2312"/>
        </w:rPr>
        <w:t xml:space="preserve">8.4.3 </w:t>
      </w:r>
      <w:r>
        <w:rPr>
          <w:rFonts w:ascii="仿宋_GB2312" w:hAnsi="仿宋_GB2312"/>
        </w:rPr>
        <w:t>项目执行与竞赛表达基础较好</w:t>
      </w:r>
    </w:p>
    <w:p w14:paraId="37DD8C63" w14:textId="77777777" w:rsidR="002656B1" w:rsidRDefault="004E2D89">
      <w:pPr>
        <w:jc w:val="both"/>
      </w:pPr>
      <w:r>
        <w:rPr>
          <w:rFonts w:ascii="仿宋_GB2312" w:hAnsi="仿宋_GB2312"/>
        </w:rPr>
        <w:t xml:space="preserve">8.4.4 </w:t>
      </w:r>
      <w:r>
        <w:rPr>
          <w:rFonts w:ascii="仿宋_GB2312" w:hAnsi="仿宋_GB2312"/>
        </w:rPr>
        <w:t>海南在地场景认知较强</w:t>
      </w:r>
    </w:p>
    <w:p w14:paraId="495F8270" w14:textId="77777777" w:rsidR="002656B1" w:rsidRDefault="004E2D89">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701BDFAC" w14:textId="77777777" w:rsidR="002656B1" w:rsidRDefault="004E2D89">
      <w:pPr>
        <w:jc w:val="both"/>
      </w:pPr>
      <w:r>
        <w:rPr>
          <w:rFonts w:ascii="仿宋_GB2312" w:hAnsi="仿宋_GB2312"/>
        </w:rPr>
        <w:t xml:space="preserve">9.1 </w:t>
      </w:r>
      <w:r>
        <w:rPr>
          <w:rFonts w:ascii="仿宋_GB2312" w:hAnsi="仿宋_GB2312"/>
        </w:rPr>
        <w:t>财务假设前提</w:t>
      </w:r>
    </w:p>
    <w:p w14:paraId="7860B348" w14:textId="77777777" w:rsidR="002656B1" w:rsidRDefault="004E2D89">
      <w:pPr>
        <w:jc w:val="both"/>
      </w:pPr>
      <w:r>
        <w:rPr>
          <w:rFonts w:ascii="仿宋_GB2312" w:hAnsi="仿宋_GB2312"/>
        </w:rPr>
        <w:t xml:space="preserve">9.1.1 </w:t>
      </w:r>
      <w:r>
        <w:rPr>
          <w:rFonts w:ascii="仿宋_GB2312" w:hAnsi="仿宋_GB2312"/>
        </w:rPr>
        <w:t>收入端假设</w:t>
      </w:r>
    </w:p>
    <w:p w14:paraId="30CABD47" w14:textId="77777777" w:rsidR="002656B1" w:rsidRDefault="004E2D89">
      <w:pPr>
        <w:jc w:val="both"/>
      </w:pPr>
      <w:r>
        <w:rPr>
          <w:rFonts w:ascii="仿宋_GB2312" w:hAnsi="仿宋_GB2312"/>
        </w:rPr>
        <w:t xml:space="preserve">9.1.2 </w:t>
      </w:r>
      <w:r>
        <w:rPr>
          <w:rFonts w:ascii="仿宋_GB2312" w:hAnsi="仿宋_GB2312"/>
        </w:rPr>
        <w:t>成本与费用假设</w:t>
      </w:r>
    </w:p>
    <w:p w14:paraId="6CCC2AD3" w14:textId="77777777" w:rsidR="002656B1" w:rsidRDefault="004E2D89">
      <w:pPr>
        <w:jc w:val="both"/>
      </w:pPr>
      <w:r>
        <w:rPr>
          <w:rFonts w:ascii="仿宋_GB2312" w:hAnsi="仿宋_GB2312"/>
        </w:rPr>
        <w:t xml:space="preserve">9.1.3 </w:t>
      </w:r>
      <w:r>
        <w:rPr>
          <w:rFonts w:ascii="仿宋_GB2312" w:hAnsi="仿宋_GB2312"/>
        </w:rPr>
        <w:t>测算边界说明</w:t>
      </w:r>
    </w:p>
    <w:p w14:paraId="6F93DF47" w14:textId="77777777" w:rsidR="002656B1" w:rsidRDefault="004E2D89">
      <w:pPr>
        <w:jc w:val="both"/>
      </w:pPr>
      <w:r>
        <w:rPr>
          <w:rFonts w:ascii="仿宋_GB2312" w:hAnsi="仿宋_GB2312"/>
        </w:rPr>
        <w:t xml:space="preserve">9.2 </w:t>
      </w:r>
      <w:r>
        <w:rPr>
          <w:rFonts w:ascii="仿宋_GB2312" w:hAnsi="仿宋_GB2312"/>
        </w:rPr>
        <w:t>三情景核心假设对比</w:t>
      </w:r>
    </w:p>
    <w:p w14:paraId="16E9A619" w14:textId="77777777" w:rsidR="002656B1" w:rsidRDefault="004E2D89">
      <w:pPr>
        <w:jc w:val="both"/>
      </w:pPr>
      <w:r>
        <w:rPr>
          <w:rFonts w:ascii="仿宋_GB2312" w:hAnsi="仿宋_GB2312"/>
        </w:rPr>
        <w:t xml:space="preserve">9.2.1 </w:t>
      </w:r>
      <w:r>
        <w:rPr>
          <w:rFonts w:ascii="仿宋_GB2312" w:hAnsi="仿宋_GB2312"/>
        </w:rPr>
        <w:t>乐观情景</w:t>
      </w:r>
    </w:p>
    <w:p w14:paraId="1C95D7F0" w14:textId="77777777" w:rsidR="002656B1" w:rsidRDefault="004E2D89">
      <w:pPr>
        <w:jc w:val="both"/>
      </w:pPr>
      <w:r>
        <w:rPr>
          <w:rFonts w:ascii="仿宋_GB2312" w:hAnsi="仿宋_GB2312"/>
        </w:rPr>
        <w:t xml:space="preserve">9.2.2 </w:t>
      </w:r>
      <w:r>
        <w:rPr>
          <w:rFonts w:ascii="仿宋_GB2312" w:hAnsi="仿宋_GB2312"/>
        </w:rPr>
        <w:t>中性情景</w:t>
      </w:r>
    </w:p>
    <w:p w14:paraId="3B89D746" w14:textId="77777777" w:rsidR="002656B1" w:rsidRDefault="004E2D89">
      <w:pPr>
        <w:jc w:val="both"/>
      </w:pPr>
      <w:r>
        <w:rPr>
          <w:rFonts w:ascii="仿宋_GB2312" w:hAnsi="仿宋_GB2312"/>
        </w:rPr>
        <w:t xml:space="preserve">9.2.3 </w:t>
      </w:r>
      <w:r>
        <w:rPr>
          <w:rFonts w:ascii="仿宋_GB2312" w:hAnsi="仿宋_GB2312"/>
        </w:rPr>
        <w:t>保守情景</w:t>
      </w:r>
    </w:p>
    <w:p w14:paraId="32145E0A" w14:textId="77777777" w:rsidR="002656B1" w:rsidRDefault="004E2D89">
      <w:pPr>
        <w:jc w:val="both"/>
      </w:pPr>
      <w:r>
        <w:rPr>
          <w:rFonts w:ascii="仿宋_GB2312" w:hAnsi="仿宋_GB2312"/>
        </w:rPr>
        <w:t xml:space="preserve">9.3 </w:t>
      </w:r>
      <w:r>
        <w:rPr>
          <w:rFonts w:ascii="仿宋_GB2312" w:hAnsi="仿宋_GB2312"/>
        </w:rPr>
        <w:t>五年损益预测</w:t>
      </w:r>
    </w:p>
    <w:p w14:paraId="526875A8" w14:textId="77777777" w:rsidR="002656B1" w:rsidRDefault="004E2D89">
      <w:pPr>
        <w:jc w:val="both"/>
      </w:pPr>
      <w:r>
        <w:rPr>
          <w:rFonts w:ascii="仿宋_GB2312" w:hAnsi="仿宋_GB2312"/>
        </w:rPr>
        <w:lastRenderedPageBreak/>
        <w:t xml:space="preserve">9.3.1 </w:t>
      </w:r>
      <w:r>
        <w:rPr>
          <w:rFonts w:ascii="仿宋_GB2312" w:hAnsi="仿宋_GB2312"/>
        </w:rPr>
        <w:t>前两年亏损形成原因</w:t>
      </w:r>
    </w:p>
    <w:p w14:paraId="0C768793" w14:textId="77777777" w:rsidR="002656B1" w:rsidRDefault="004E2D89">
      <w:pPr>
        <w:jc w:val="both"/>
      </w:pPr>
      <w:r>
        <w:rPr>
          <w:rFonts w:ascii="仿宋_GB2312" w:hAnsi="仿宋_GB2312"/>
        </w:rPr>
        <w:t xml:space="preserve">9.3.2 </w:t>
      </w:r>
      <w:r>
        <w:rPr>
          <w:rFonts w:ascii="仿宋_GB2312" w:hAnsi="仿宋_GB2312"/>
        </w:rPr>
        <w:t>盈利拐点判断</w:t>
      </w:r>
    </w:p>
    <w:p w14:paraId="3A3BC834" w14:textId="77777777" w:rsidR="002656B1" w:rsidRDefault="004E2D89">
      <w:pPr>
        <w:jc w:val="both"/>
      </w:pPr>
      <w:r>
        <w:rPr>
          <w:rFonts w:ascii="仿宋_GB2312" w:hAnsi="仿宋_GB2312"/>
        </w:rPr>
        <w:t xml:space="preserve">9.4 </w:t>
      </w:r>
      <w:r>
        <w:rPr>
          <w:rFonts w:ascii="仿宋_GB2312" w:hAnsi="仿宋_GB2312"/>
        </w:rPr>
        <w:t>五年现金流量预测</w:t>
      </w:r>
    </w:p>
    <w:p w14:paraId="227C3667" w14:textId="77777777" w:rsidR="002656B1" w:rsidRDefault="004E2D89">
      <w:pPr>
        <w:jc w:val="both"/>
      </w:pPr>
      <w:r>
        <w:rPr>
          <w:rFonts w:ascii="仿宋_GB2312" w:hAnsi="仿宋_GB2312"/>
        </w:rPr>
        <w:t xml:space="preserve">9.4.1 </w:t>
      </w:r>
      <w:r>
        <w:rPr>
          <w:rFonts w:ascii="仿宋_GB2312" w:hAnsi="仿宋_GB2312"/>
        </w:rPr>
        <w:t>现金流压力来源</w:t>
      </w:r>
    </w:p>
    <w:p w14:paraId="123FDA26" w14:textId="77777777" w:rsidR="002656B1" w:rsidRDefault="004E2D89">
      <w:pPr>
        <w:jc w:val="both"/>
      </w:pPr>
      <w:r>
        <w:rPr>
          <w:rFonts w:ascii="仿宋_GB2312" w:hAnsi="仿宋_GB2312"/>
        </w:rPr>
        <w:t xml:space="preserve">9.4.2 </w:t>
      </w:r>
      <w:r>
        <w:rPr>
          <w:rFonts w:ascii="仿宋_GB2312" w:hAnsi="仿宋_GB2312"/>
        </w:rPr>
        <w:t>资金安全垫安排</w:t>
      </w:r>
    </w:p>
    <w:p w14:paraId="36A09748" w14:textId="77777777" w:rsidR="002656B1" w:rsidRDefault="004E2D89">
      <w:pPr>
        <w:jc w:val="both"/>
      </w:pPr>
      <w:r>
        <w:rPr>
          <w:rFonts w:ascii="仿宋_GB2312" w:hAnsi="仿宋_GB2312"/>
        </w:rPr>
        <w:t xml:space="preserve">9.5 </w:t>
      </w:r>
      <w:r>
        <w:rPr>
          <w:rFonts w:ascii="仿宋_GB2312" w:hAnsi="仿宋_GB2312"/>
        </w:rPr>
        <w:t>资产负债结构判断</w:t>
      </w:r>
    </w:p>
    <w:p w14:paraId="49D876D4" w14:textId="77777777" w:rsidR="002656B1" w:rsidRDefault="004E2D89">
      <w:pPr>
        <w:jc w:val="both"/>
      </w:pPr>
      <w:r>
        <w:rPr>
          <w:rFonts w:ascii="仿宋_GB2312" w:hAnsi="仿宋_GB2312"/>
        </w:rPr>
        <w:t xml:space="preserve">9.5.1 </w:t>
      </w:r>
      <w:r>
        <w:rPr>
          <w:rFonts w:ascii="仿宋_GB2312" w:hAnsi="仿宋_GB2312"/>
        </w:rPr>
        <w:t>轻资产结构特征</w:t>
      </w:r>
    </w:p>
    <w:p w14:paraId="10537C69" w14:textId="77777777" w:rsidR="002656B1" w:rsidRDefault="004E2D89">
      <w:pPr>
        <w:jc w:val="both"/>
      </w:pPr>
      <w:r>
        <w:rPr>
          <w:rFonts w:ascii="仿宋_GB2312" w:hAnsi="仿宋_GB2312"/>
        </w:rPr>
        <w:t xml:space="preserve">9.5.2 </w:t>
      </w:r>
      <w:r>
        <w:rPr>
          <w:rFonts w:ascii="仿宋_GB2312" w:hAnsi="仿宋_GB2312"/>
        </w:rPr>
        <w:t>负债安排原则</w:t>
      </w:r>
    </w:p>
    <w:p w14:paraId="6DD87001" w14:textId="77777777" w:rsidR="002656B1" w:rsidRDefault="004E2D89">
      <w:pPr>
        <w:jc w:val="both"/>
      </w:pPr>
      <w:r>
        <w:rPr>
          <w:rFonts w:ascii="仿宋_GB2312" w:hAnsi="仿宋_GB2312"/>
        </w:rPr>
        <w:t xml:space="preserve">9.6 </w:t>
      </w:r>
      <w:r>
        <w:rPr>
          <w:rFonts w:ascii="仿宋_GB2312" w:hAnsi="仿宋_GB2312"/>
        </w:rPr>
        <w:t>三情景营收与盈利对比</w:t>
      </w:r>
    </w:p>
    <w:p w14:paraId="234DC87B" w14:textId="77777777" w:rsidR="002656B1" w:rsidRDefault="004E2D89">
      <w:pPr>
        <w:jc w:val="both"/>
      </w:pPr>
      <w:r>
        <w:rPr>
          <w:rFonts w:ascii="仿宋_GB2312" w:hAnsi="仿宋_GB2312"/>
        </w:rPr>
        <w:t xml:space="preserve">9.6.1 </w:t>
      </w:r>
      <w:r>
        <w:rPr>
          <w:rFonts w:ascii="仿宋_GB2312" w:hAnsi="仿宋_GB2312"/>
        </w:rPr>
        <w:t>收入质量差异</w:t>
      </w:r>
    </w:p>
    <w:p w14:paraId="7A10E2BC" w14:textId="77777777" w:rsidR="002656B1" w:rsidRDefault="004E2D89">
      <w:pPr>
        <w:jc w:val="both"/>
      </w:pPr>
      <w:r>
        <w:rPr>
          <w:rFonts w:ascii="仿宋_GB2312" w:hAnsi="仿宋_GB2312"/>
        </w:rPr>
        <w:t xml:space="preserve">9.6.2 </w:t>
      </w:r>
      <w:r>
        <w:rPr>
          <w:rFonts w:ascii="仿宋_GB2312" w:hAnsi="仿宋_GB2312"/>
        </w:rPr>
        <w:t>利润弹性判断</w:t>
      </w:r>
    </w:p>
    <w:p w14:paraId="74D72E25" w14:textId="77777777" w:rsidR="002656B1" w:rsidRDefault="004E2D89">
      <w:pPr>
        <w:jc w:val="both"/>
      </w:pPr>
      <w:r>
        <w:rPr>
          <w:rFonts w:ascii="仿宋_GB2312" w:hAnsi="仿宋_GB2312"/>
        </w:rPr>
        <w:t xml:space="preserve">9.7 </w:t>
      </w:r>
      <w:r>
        <w:rPr>
          <w:rFonts w:ascii="仿宋_GB2312" w:hAnsi="仿宋_GB2312"/>
        </w:rPr>
        <w:t>盈亏平衡分析</w:t>
      </w:r>
    </w:p>
    <w:p w14:paraId="7E123859" w14:textId="77777777" w:rsidR="002656B1" w:rsidRDefault="004E2D89">
      <w:pPr>
        <w:jc w:val="both"/>
      </w:pPr>
      <w:r>
        <w:rPr>
          <w:rFonts w:ascii="仿宋_GB2312" w:hAnsi="仿宋_GB2312"/>
        </w:rPr>
        <w:t xml:space="preserve">9.7.1 </w:t>
      </w:r>
      <w:r>
        <w:rPr>
          <w:rFonts w:ascii="仿宋_GB2312" w:hAnsi="仿宋_GB2312"/>
        </w:rPr>
        <w:t>固定成本覆盖门槛</w:t>
      </w:r>
    </w:p>
    <w:p w14:paraId="1C08B8BA" w14:textId="77777777" w:rsidR="002656B1" w:rsidRDefault="004E2D89">
      <w:pPr>
        <w:jc w:val="both"/>
      </w:pPr>
      <w:r>
        <w:rPr>
          <w:rFonts w:ascii="仿宋_GB2312" w:hAnsi="仿宋_GB2312"/>
        </w:rPr>
        <w:t xml:space="preserve">9.7.2 </w:t>
      </w:r>
      <w:r>
        <w:rPr>
          <w:rFonts w:ascii="仿宋_GB2312" w:hAnsi="仿宋_GB2312"/>
        </w:rPr>
        <w:t>平衡点后的增长逻辑</w:t>
      </w:r>
    </w:p>
    <w:p w14:paraId="15A37DEE" w14:textId="77777777" w:rsidR="002656B1" w:rsidRDefault="004E2D89">
      <w:pPr>
        <w:jc w:val="both"/>
      </w:pPr>
      <w:r>
        <w:rPr>
          <w:rFonts w:ascii="仿宋_GB2312" w:hAnsi="仿宋_GB2312"/>
        </w:rPr>
        <w:t xml:space="preserve">9.8 </w:t>
      </w:r>
      <w:r>
        <w:rPr>
          <w:rFonts w:ascii="仿宋_GB2312" w:hAnsi="仿宋_GB2312"/>
        </w:rPr>
        <w:t>敏感性分析</w:t>
      </w:r>
    </w:p>
    <w:p w14:paraId="3C22DC71" w14:textId="77777777" w:rsidR="002656B1" w:rsidRDefault="004E2D89">
      <w:pPr>
        <w:jc w:val="both"/>
      </w:pPr>
      <w:r>
        <w:rPr>
          <w:rFonts w:ascii="仿宋_GB2312" w:hAnsi="仿宋_GB2312"/>
        </w:rPr>
        <w:t xml:space="preserve">9.8.1 </w:t>
      </w:r>
      <w:r>
        <w:rPr>
          <w:rFonts w:ascii="仿宋_GB2312" w:hAnsi="仿宋_GB2312"/>
        </w:rPr>
        <w:t>高敏变量识别</w:t>
      </w:r>
    </w:p>
    <w:p w14:paraId="206FB1BF" w14:textId="77777777" w:rsidR="002656B1" w:rsidRDefault="004E2D89">
      <w:pPr>
        <w:jc w:val="both"/>
      </w:pPr>
      <w:r>
        <w:rPr>
          <w:rFonts w:ascii="仿宋_GB2312" w:hAnsi="仿宋_GB2312"/>
        </w:rPr>
        <w:t xml:space="preserve">9.8.2 </w:t>
      </w:r>
      <w:r>
        <w:rPr>
          <w:rFonts w:ascii="仿宋_GB2312" w:hAnsi="仿宋_GB2312"/>
        </w:rPr>
        <w:t>管控重点判断</w:t>
      </w:r>
    </w:p>
    <w:p w14:paraId="7802A5EE" w14:textId="77777777" w:rsidR="002656B1" w:rsidRDefault="004E2D89">
      <w:pPr>
        <w:jc w:val="both"/>
      </w:pPr>
      <w:r>
        <w:rPr>
          <w:rFonts w:ascii="仿宋_GB2312" w:hAnsi="仿宋_GB2312"/>
        </w:rPr>
        <w:t xml:space="preserve">9.9 </w:t>
      </w:r>
      <w:r>
        <w:rPr>
          <w:rFonts w:ascii="仿宋_GB2312" w:hAnsi="仿宋_GB2312"/>
        </w:rPr>
        <w:t>关键财务比率趋势</w:t>
      </w:r>
    </w:p>
    <w:p w14:paraId="18A4887C" w14:textId="77777777" w:rsidR="002656B1" w:rsidRDefault="004E2D89">
      <w:pPr>
        <w:jc w:val="both"/>
      </w:pPr>
      <w:r>
        <w:rPr>
          <w:rFonts w:ascii="仿宋_GB2312" w:hAnsi="仿宋_GB2312"/>
        </w:rPr>
        <w:t xml:space="preserve">9.9.1 </w:t>
      </w:r>
      <w:r>
        <w:rPr>
          <w:rFonts w:ascii="仿宋_GB2312" w:hAnsi="仿宋_GB2312"/>
        </w:rPr>
        <w:t>核心指标观察</w:t>
      </w:r>
    </w:p>
    <w:p w14:paraId="7B14BB9C" w14:textId="77777777" w:rsidR="002656B1" w:rsidRDefault="004E2D89">
      <w:pPr>
        <w:jc w:val="both"/>
      </w:pPr>
      <w:r>
        <w:rPr>
          <w:rFonts w:ascii="仿宋_GB2312" w:hAnsi="仿宋_GB2312"/>
        </w:rPr>
        <w:t xml:space="preserve">9.9.2 </w:t>
      </w:r>
      <w:r>
        <w:rPr>
          <w:rFonts w:ascii="仿宋_GB2312" w:hAnsi="仿宋_GB2312"/>
        </w:rPr>
        <w:t>指标改善节奏</w:t>
      </w:r>
    </w:p>
    <w:p w14:paraId="656E4336" w14:textId="77777777" w:rsidR="002656B1" w:rsidRDefault="004E2D89">
      <w:pPr>
        <w:jc w:val="both"/>
      </w:pPr>
      <w:r>
        <w:rPr>
          <w:rFonts w:ascii="仿宋_GB2312" w:hAnsi="仿宋_GB2312"/>
        </w:rPr>
        <w:t xml:space="preserve">9.10 </w:t>
      </w:r>
      <w:r>
        <w:rPr>
          <w:rFonts w:ascii="仿宋_GB2312" w:hAnsi="仿宋_GB2312"/>
        </w:rPr>
        <w:t>资本需求与融资规划</w:t>
      </w:r>
    </w:p>
    <w:p w14:paraId="52154C0D" w14:textId="77777777" w:rsidR="002656B1" w:rsidRDefault="004E2D89">
      <w:pPr>
        <w:jc w:val="both"/>
      </w:pPr>
      <w:r>
        <w:rPr>
          <w:rFonts w:ascii="仿宋_GB2312" w:hAnsi="仿宋_GB2312"/>
        </w:rPr>
        <w:t xml:space="preserve">9.10.1 </w:t>
      </w:r>
      <w:r>
        <w:rPr>
          <w:rFonts w:ascii="仿宋_GB2312" w:hAnsi="仿宋_GB2312"/>
        </w:rPr>
        <w:t>资金使用方向</w:t>
      </w:r>
    </w:p>
    <w:p w14:paraId="16137BF9" w14:textId="77777777" w:rsidR="002656B1" w:rsidRDefault="004E2D89">
      <w:pPr>
        <w:jc w:val="both"/>
      </w:pPr>
      <w:r>
        <w:rPr>
          <w:rFonts w:ascii="仿宋_GB2312" w:hAnsi="仿宋_GB2312"/>
        </w:rPr>
        <w:t xml:space="preserve">9.10.2 </w:t>
      </w:r>
      <w:r>
        <w:rPr>
          <w:rFonts w:ascii="仿宋_GB2312" w:hAnsi="仿宋_GB2312"/>
        </w:rPr>
        <w:t>融资节奏建议</w:t>
      </w:r>
    </w:p>
    <w:p w14:paraId="0487AC7E" w14:textId="77777777" w:rsidR="002656B1" w:rsidRDefault="004E2D89">
      <w:pPr>
        <w:jc w:val="both"/>
      </w:pPr>
      <w:r>
        <w:rPr>
          <w:rFonts w:ascii="仿宋_GB2312" w:hAnsi="仿宋_GB2312"/>
        </w:rPr>
        <w:t xml:space="preserve">9.10.3 </w:t>
      </w:r>
      <w:r>
        <w:rPr>
          <w:rFonts w:ascii="仿宋_GB2312" w:hAnsi="仿宋_GB2312"/>
        </w:rPr>
        <w:t>外部融资边界</w:t>
      </w:r>
    </w:p>
    <w:p w14:paraId="63F1179E" w14:textId="77777777" w:rsidR="002656B1" w:rsidRDefault="004E2D89">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3323EAEE" w14:textId="77777777" w:rsidR="002656B1" w:rsidRDefault="004E2D89">
      <w:pPr>
        <w:jc w:val="both"/>
      </w:pPr>
      <w:r>
        <w:rPr>
          <w:rFonts w:ascii="仿宋_GB2312" w:hAnsi="仿宋_GB2312"/>
        </w:rPr>
        <w:t xml:space="preserve">10.1 </w:t>
      </w:r>
      <w:r>
        <w:rPr>
          <w:rFonts w:ascii="仿宋_GB2312" w:hAnsi="仿宋_GB2312"/>
        </w:rPr>
        <w:t>分析假设条件声明</w:t>
      </w:r>
    </w:p>
    <w:p w14:paraId="03F880D6" w14:textId="77777777" w:rsidR="002656B1" w:rsidRDefault="004E2D89">
      <w:pPr>
        <w:jc w:val="both"/>
      </w:pPr>
      <w:r>
        <w:rPr>
          <w:rFonts w:ascii="仿宋_GB2312" w:hAnsi="仿宋_GB2312"/>
        </w:rPr>
        <w:t xml:space="preserve">10.1.1 </w:t>
      </w:r>
      <w:r>
        <w:rPr>
          <w:rFonts w:ascii="仿宋_GB2312" w:hAnsi="仿宋_GB2312"/>
        </w:rPr>
        <w:t>风险分析适用边界</w:t>
      </w:r>
    </w:p>
    <w:p w14:paraId="6F733315" w14:textId="77777777" w:rsidR="002656B1" w:rsidRDefault="004E2D89">
      <w:pPr>
        <w:jc w:val="both"/>
      </w:pPr>
      <w:r>
        <w:rPr>
          <w:rFonts w:ascii="仿宋_GB2312" w:hAnsi="仿宋_GB2312"/>
        </w:rPr>
        <w:lastRenderedPageBreak/>
        <w:t xml:space="preserve">10.1.2 </w:t>
      </w:r>
      <w:r>
        <w:rPr>
          <w:rFonts w:ascii="仿宋_GB2312" w:hAnsi="仿宋_GB2312"/>
        </w:rPr>
        <w:t>风险识别原则</w:t>
      </w:r>
    </w:p>
    <w:p w14:paraId="317BA650" w14:textId="77777777" w:rsidR="002656B1" w:rsidRDefault="004E2D89">
      <w:pPr>
        <w:jc w:val="both"/>
      </w:pPr>
      <w:r>
        <w:rPr>
          <w:rFonts w:ascii="仿宋_GB2312" w:hAnsi="仿宋_GB2312"/>
        </w:rPr>
        <w:t xml:space="preserve">10.2 </w:t>
      </w:r>
      <w:r>
        <w:rPr>
          <w:rFonts w:ascii="仿宋_GB2312" w:hAnsi="仿宋_GB2312"/>
        </w:rPr>
        <w:t>财务风险维度分析</w:t>
      </w:r>
    </w:p>
    <w:p w14:paraId="6FA8244D" w14:textId="77777777" w:rsidR="002656B1" w:rsidRDefault="004E2D89">
      <w:pPr>
        <w:jc w:val="both"/>
      </w:pPr>
      <w:r>
        <w:rPr>
          <w:rFonts w:ascii="仿宋_GB2312" w:hAnsi="仿宋_GB2312"/>
        </w:rPr>
        <w:t xml:space="preserve">10.2.1 </w:t>
      </w:r>
      <w:r>
        <w:rPr>
          <w:rFonts w:ascii="仿宋_GB2312" w:hAnsi="仿宋_GB2312"/>
        </w:rPr>
        <w:t>现金流缺口风险</w:t>
      </w:r>
    </w:p>
    <w:p w14:paraId="208584A0" w14:textId="77777777" w:rsidR="002656B1" w:rsidRDefault="004E2D89">
      <w:pPr>
        <w:jc w:val="both"/>
      </w:pPr>
      <w:r>
        <w:rPr>
          <w:rFonts w:ascii="仿宋_GB2312" w:hAnsi="仿宋_GB2312"/>
        </w:rPr>
        <w:t xml:space="preserve">10.2.2 </w:t>
      </w:r>
      <w:r>
        <w:rPr>
          <w:rFonts w:ascii="仿宋_GB2312" w:hAnsi="仿宋_GB2312"/>
        </w:rPr>
        <w:t>回款与收入质量风险</w:t>
      </w:r>
    </w:p>
    <w:p w14:paraId="3D3DC245" w14:textId="77777777" w:rsidR="002656B1" w:rsidRDefault="004E2D89">
      <w:pPr>
        <w:jc w:val="both"/>
      </w:pPr>
      <w:r>
        <w:rPr>
          <w:rFonts w:ascii="仿宋_GB2312" w:hAnsi="仿宋_GB2312"/>
        </w:rPr>
        <w:t xml:space="preserve">10.3 </w:t>
      </w:r>
      <w:r>
        <w:rPr>
          <w:rFonts w:ascii="仿宋_GB2312" w:hAnsi="仿宋_GB2312"/>
        </w:rPr>
        <w:t>市场风险维度分析</w:t>
      </w:r>
    </w:p>
    <w:p w14:paraId="0552AA3C" w14:textId="77777777" w:rsidR="002656B1" w:rsidRDefault="004E2D89">
      <w:pPr>
        <w:jc w:val="both"/>
      </w:pPr>
      <w:r>
        <w:rPr>
          <w:rFonts w:ascii="仿宋_GB2312" w:hAnsi="仿宋_GB2312"/>
        </w:rPr>
        <w:t xml:space="preserve">10.3.1 </w:t>
      </w:r>
      <w:r>
        <w:rPr>
          <w:rFonts w:ascii="仿宋_GB2312" w:hAnsi="仿宋_GB2312"/>
        </w:rPr>
        <w:t>市场教育风险</w:t>
      </w:r>
    </w:p>
    <w:p w14:paraId="4F59791E" w14:textId="77777777" w:rsidR="002656B1" w:rsidRDefault="004E2D89">
      <w:pPr>
        <w:jc w:val="both"/>
      </w:pPr>
      <w:r>
        <w:rPr>
          <w:rFonts w:ascii="仿宋_GB2312" w:hAnsi="仿宋_GB2312"/>
        </w:rPr>
        <w:t xml:space="preserve">10.3.2 </w:t>
      </w:r>
      <w:r>
        <w:rPr>
          <w:rFonts w:ascii="仿宋_GB2312" w:hAnsi="仿宋_GB2312"/>
        </w:rPr>
        <w:t>客户集中度风险</w:t>
      </w:r>
    </w:p>
    <w:p w14:paraId="36884C04" w14:textId="77777777" w:rsidR="002656B1" w:rsidRDefault="004E2D89">
      <w:pPr>
        <w:jc w:val="both"/>
      </w:pPr>
      <w:r>
        <w:rPr>
          <w:rFonts w:ascii="仿宋_GB2312" w:hAnsi="仿宋_GB2312"/>
        </w:rPr>
        <w:t xml:space="preserve">10.4 </w:t>
      </w:r>
      <w:r>
        <w:rPr>
          <w:rFonts w:ascii="仿宋_GB2312" w:hAnsi="仿宋_GB2312"/>
        </w:rPr>
        <w:t>运营风险维度分析</w:t>
      </w:r>
    </w:p>
    <w:p w14:paraId="25D9004F" w14:textId="77777777" w:rsidR="002656B1" w:rsidRDefault="004E2D89">
      <w:pPr>
        <w:jc w:val="both"/>
      </w:pPr>
      <w:r>
        <w:rPr>
          <w:rFonts w:ascii="仿宋_GB2312" w:hAnsi="仿宋_GB2312"/>
        </w:rPr>
        <w:t xml:space="preserve">10.4.1 </w:t>
      </w:r>
      <w:r>
        <w:rPr>
          <w:rFonts w:ascii="仿宋_GB2312" w:hAnsi="仿宋_GB2312"/>
        </w:rPr>
        <w:t>样本组织与交付排期风险</w:t>
      </w:r>
    </w:p>
    <w:p w14:paraId="10ED9BC9" w14:textId="77777777" w:rsidR="002656B1" w:rsidRDefault="004E2D89">
      <w:pPr>
        <w:jc w:val="both"/>
      </w:pPr>
      <w:r>
        <w:rPr>
          <w:rFonts w:ascii="仿宋_GB2312" w:hAnsi="仿宋_GB2312"/>
        </w:rPr>
        <w:t xml:space="preserve">10.4.2 </w:t>
      </w:r>
      <w:r>
        <w:rPr>
          <w:rFonts w:ascii="仿宋_GB2312" w:hAnsi="仿宋_GB2312"/>
        </w:rPr>
        <w:t>团队协同与知识沉淀风险</w:t>
      </w:r>
    </w:p>
    <w:p w14:paraId="067E33A2" w14:textId="77777777" w:rsidR="002656B1" w:rsidRDefault="004E2D89">
      <w:pPr>
        <w:jc w:val="both"/>
      </w:pPr>
      <w:r>
        <w:rPr>
          <w:rFonts w:ascii="仿宋_GB2312" w:hAnsi="仿宋_GB2312"/>
        </w:rPr>
        <w:t xml:space="preserve">10.5 </w:t>
      </w:r>
      <w:r>
        <w:rPr>
          <w:rFonts w:ascii="仿宋_GB2312" w:hAnsi="仿宋_GB2312"/>
        </w:rPr>
        <w:t>技术与合规风险维度分析</w:t>
      </w:r>
    </w:p>
    <w:p w14:paraId="328F7783" w14:textId="77777777" w:rsidR="002656B1" w:rsidRDefault="004E2D89">
      <w:pPr>
        <w:jc w:val="both"/>
      </w:pPr>
      <w:r>
        <w:rPr>
          <w:rFonts w:ascii="仿宋_GB2312" w:hAnsi="仿宋_GB2312"/>
        </w:rPr>
        <w:t xml:space="preserve">10.5.1 </w:t>
      </w:r>
      <w:r>
        <w:rPr>
          <w:rFonts w:ascii="仿宋_GB2312" w:hAnsi="仿宋_GB2312"/>
        </w:rPr>
        <w:t>模型泛化风险</w:t>
      </w:r>
    </w:p>
    <w:p w14:paraId="44E8B621" w14:textId="77777777" w:rsidR="002656B1" w:rsidRDefault="004E2D89">
      <w:pPr>
        <w:jc w:val="both"/>
      </w:pPr>
      <w:r>
        <w:rPr>
          <w:rFonts w:ascii="仿宋_GB2312" w:hAnsi="仿宋_GB2312"/>
        </w:rPr>
        <w:t xml:space="preserve">10.5.2 </w:t>
      </w:r>
      <w:r>
        <w:rPr>
          <w:rFonts w:ascii="仿宋_GB2312" w:hAnsi="仿宋_GB2312"/>
        </w:rPr>
        <w:t>数据与知识产权合规风险</w:t>
      </w:r>
    </w:p>
    <w:p w14:paraId="2E9FEC27" w14:textId="77777777" w:rsidR="002656B1" w:rsidRDefault="004E2D89">
      <w:pPr>
        <w:jc w:val="both"/>
      </w:pPr>
      <w:r>
        <w:rPr>
          <w:rFonts w:ascii="仿宋_GB2312" w:hAnsi="仿宋_GB2312"/>
        </w:rPr>
        <w:t xml:space="preserve">10.6 </w:t>
      </w:r>
      <w:r>
        <w:rPr>
          <w:rFonts w:ascii="仿宋_GB2312" w:hAnsi="仿宋_GB2312"/>
        </w:rPr>
        <w:t>风险量化评估矩阵</w:t>
      </w:r>
    </w:p>
    <w:p w14:paraId="483357AE" w14:textId="77777777" w:rsidR="002656B1" w:rsidRDefault="004E2D89">
      <w:pPr>
        <w:jc w:val="both"/>
      </w:pPr>
      <w:r>
        <w:rPr>
          <w:rFonts w:ascii="仿宋_GB2312" w:hAnsi="仿宋_GB2312"/>
        </w:rPr>
        <w:t xml:space="preserve">10.6.1 </w:t>
      </w:r>
      <w:r>
        <w:rPr>
          <w:rFonts w:ascii="仿宋_GB2312" w:hAnsi="仿宋_GB2312"/>
        </w:rPr>
        <w:t>高风险事项</w:t>
      </w:r>
    </w:p>
    <w:p w14:paraId="74B77AEF" w14:textId="77777777" w:rsidR="002656B1" w:rsidRDefault="004E2D89">
      <w:pPr>
        <w:jc w:val="both"/>
      </w:pPr>
      <w:r>
        <w:rPr>
          <w:rFonts w:ascii="仿宋_GB2312" w:hAnsi="仿宋_GB2312"/>
        </w:rPr>
        <w:t xml:space="preserve">10.6.2 </w:t>
      </w:r>
      <w:r>
        <w:rPr>
          <w:rFonts w:ascii="仿宋_GB2312" w:hAnsi="仿宋_GB2312"/>
        </w:rPr>
        <w:t>中低风险事项</w:t>
      </w:r>
    </w:p>
    <w:p w14:paraId="3DF42307" w14:textId="77777777" w:rsidR="002656B1" w:rsidRDefault="004E2D89">
      <w:pPr>
        <w:jc w:val="both"/>
      </w:pPr>
      <w:r>
        <w:rPr>
          <w:rFonts w:ascii="仿宋_GB2312" w:hAnsi="仿宋_GB2312"/>
        </w:rPr>
        <w:t xml:space="preserve">10.7 </w:t>
      </w:r>
      <w:r>
        <w:rPr>
          <w:rFonts w:ascii="仿宋_GB2312" w:hAnsi="仿宋_GB2312"/>
        </w:rPr>
        <w:t>三情景风险演变路径</w:t>
      </w:r>
    </w:p>
    <w:p w14:paraId="59F0954A" w14:textId="77777777" w:rsidR="002656B1" w:rsidRDefault="004E2D89">
      <w:pPr>
        <w:jc w:val="both"/>
      </w:pPr>
      <w:r>
        <w:rPr>
          <w:rFonts w:ascii="仿宋_GB2312" w:hAnsi="仿宋_GB2312"/>
        </w:rPr>
        <w:t xml:space="preserve">10.7.1 </w:t>
      </w:r>
      <w:r>
        <w:rPr>
          <w:rFonts w:ascii="仿宋_GB2312" w:hAnsi="仿宋_GB2312"/>
        </w:rPr>
        <w:t>乐观情景下的风险迁移</w:t>
      </w:r>
    </w:p>
    <w:p w14:paraId="7D9C183D" w14:textId="77777777" w:rsidR="002656B1" w:rsidRDefault="004E2D89">
      <w:pPr>
        <w:jc w:val="both"/>
      </w:pPr>
      <w:r>
        <w:rPr>
          <w:rFonts w:ascii="仿宋_GB2312" w:hAnsi="仿宋_GB2312"/>
        </w:rPr>
        <w:t xml:space="preserve">10.7.2 </w:t>
      </w:r>
      <w:r>
        <w:rPr>
          <w:rFonts w:ascii="仿宋_GB2312" w:hAnsi="仿宋_GB2312"/>
        </w:rPr>
        <w:t>中性与保守情景下的处置重点</w:t>
      </w:r>
    </w:p>
    <w:p w14:paraId="685ACCA0" w14:textId="77777777" w:rsidR="002656B1" w:rsidRDefault="004E2D89">
      <w:pPr>
        <w:jc w:val="both"/>
      </w:pPr>
      <w:r>
        <w:rPr>
          <w:rFonts w:ascii="仿宋_GB2312" w:hAnsi="仿宋_GB2312"/>
        </w:rPr>
        <w:t xml:space="preserve">10.8 </w:t>
      </w:r>
      <w:r>
        <w:rPr>
          <w:rFonts w:ascii="仿宋_GB2312" w:hAnsi="仿宋_GB2312"/>
        </w:rPr>
        <w:t>风险应对策略矩阵</w:t>
      </w:r>
    </w:p>
    <w:p w14:paraId="7E6908B0" w14:textId="77777777" w:rsidR="002656B1" w:rsidRDefault="004E2D89">
      <w:pPr>
        <w:jc w:val="both"/>
      </w:pPr>
      <w:r>
        <w:rPr>
          <w:rFonts w:ascii="仿宋_GB2312" w:hAnsi="仿宋_GB2312"/>
        </w:rPr>
        <w:t xml:space="preserve">10.8.1 </w:t>
      </w:r>
      <w:r>
        <w:rPr>
          <w:rFonts w:ascii="仿宋_GB2312" w:hAnsi="仿宋_GB2312"/>
        </w:rPr>
        <w:t>规避类策略</w:t>
      </w:r>
    </w:p>
    <w:p w14:paraId="1E7F3DBA" w14:textId="77777777" w:rsidR="002656B1" w:rsidRDefault="004E2D89">
      <w:pPr>
        <w:jc w:val="both"/>
      </w:pPr>
      <w:r>
        <w:rPr>
          <w:rFonts w:ascii="仿宋_GB2312" w:hAnsi="仿宋_GB2312"/>
        </w:rPr>
        <w:t xml:space="preserve">10.8.2 </w:t>
      </w:r>
      <w:r>
        <w:rPr>
          <w:rFonts w:ascii="仿宋_GB2312" w:hAnsi="仿宋_GB2312"/>
        </w:rPr>
        <w:t>缓释类策略</w:t>
      </w:r>
    </w:p>
    <w:p w14:paraId="126FD0BB" w14:textId="77777777" w:rsidR="002656B1" w:rsidRDefault="004E2D89">
      <w:pPr>
        <w:jc w:val="both"/>
      </w:pPr>
      <w:r>
        <w:rPr>
          <w:rFonts w:ascii="仿宋_GB2312" w:hAnsi="仿宋_GB2312"/>
        </w:rPr>
        <w:t xml:space="preserve">10.8.3 </w:t>
      </w:r>
      <w:r>
        <w:rPr>
          <w:rFonts w:ascii="仿宋_GB2312" w:hAnsi="仿宋_GB2312"/>
        </w:rPr>
        <w:t>转移与预案类策略</w:t>
      </w:r>
    </w:p>
    <w:p w14:paraId="66A74656" w14:textId="77777777" w:rsidR="002656B1" w:rsidRDefault="004E2D89">
      <w:pPr>
        <w:jc w:val="both"/>
      </w:pPr>
      <w:r>
        <w:rPr>
          <w:rFonts w:ascii="仿宋_GB2312" w:hAnsi="仿宋_GB2312"/>
        </w:rPr>
        <w:t xml:space="preserve">10.9 </w:t>
      </w:r>
      <w:r>
        <w:rPr>
          <w:rFonts w:ascii="仿宋_GB2312" w:hAnsi="仿宋_GB2312"/>
        </w:rPr>
        <w:t>关键风险指标监控建议</w:t>
      </w:r>
    </w:p>
    <w:p w14:paraId="3A42381F" w14:textId="77777777" w:rsidR="002656B1" w:rsidRDefault="004E2D89">
      <w:pPr>
        <w:jc w:val="both"/>
      </w:pPr>
      <w:r>
        <w:rPr>
          <w:rFonts w:ascii="仿宋_GB2312" w:hAnsi="仿宋_GB2312"/>
        </w:rPr>
        <w:t xml:space="preserve">10.9.1 </w:t>
      </w:r>
      <w:r>
        <w:rPr>
          <w:rFonts w:ascii="仿宋_GB2312" w:hAnsi="仿宋_GB2312"/>
        </w:rPr>
        <w:t>月度经营类指标</w:t>
      </w:r>
    </w:p>
    <w:p w14:paraId="196FBFCD" w14:textId="77777777" w:rsidR="002656B1" w:rsidRDefault="004E2D89">
      <w:pPr>
        <w:jc w:val="both"/>
      </w:pPr>
      <w:r>
        <w:rPr>
          <w:rFonts w:ascii="仿宋_GB2312" w:hAnsi="仿宋_GB2312"/>
        </w:rPr>
        <w:t xml:space="preserve">10.9.2 </w:t>
      </w:r>
      <w:r>
        <w:rPr>
          <w:rFonts w:ascii="仿宋_GB2312" w:hAnsi="仿宋_GB2312"/>
        </w:rPr>
        <w:t>技术验证类指标</w:t>
      </w:r>
    </w:p>
    <w:p w14:paraId="6F1DDA56" w14:textId="77777777" w:rsidR="002656B1" w:rsidRDefault="004E2D89">
      <w:pPr>
        <w:jc w:val="both"/>
      </w:pPr>
      <w:r>
        <w:rPr>
          <w:rFonts w:ascii="仿宋_GB2312" w:hAnsi="仿宋_GB2312"/>
        </w:rPr>
        <w:t xml:space="preserve">10.9.3 </w:t>
      </w:r>
      <w:r>
        <w:rPr>
          <w:rFonts w:ascii="仿宋_GB2312" w:hAnsi="仿宋_GB2312"/>
        </w:rPr>
        <w:t>团队与合作类指标</w:t>
      </w:r>
    </w:p>
    <w:p w14:paraId="674DFE4A" w14:textId="77777777" w:rsidR="002656B1" w:rsidRDefault="002656B1">
      <w:pPr>
        <w:sectPr w:rsidR="002656B1">
          <w:pgSz w:w="11906" w:h="16838"/>
          <w:pgMar w:top="1417" w:right="1417" w:bottom="1417" w:left="1417" w:header="850" w:footer="992" w:gutter="0"/>
          <w:cols w:space="720"/>
          <w:docGrid w:linePitch="360"/>
        </w:sectPr>
      </w:pPr>
    </w:p>
    <w:p w14:paraId="36215033" w14:textId="77777777" w:rsidR="002656B1" w:rsidRDefault="004E2D89">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项目面向橙类及相关特色水果在品质分级、产地识别、批次留痕和品牌表达中的现实需求，提出以高光谱成像为数据入口、以分类与回归模型为核心能力、以可解释分析和图文化报告为主要输出的智能检测平台方案。项目以农业农村部智慧农业与农产品追溯相关政策为方向依据，结合我国柑橘产业规模持续扩大、海南特色水果产业基础较好以及品牌果品在快速识别、可信表达和标准化管理中的现实痛点，尝试构建</w:t>
      </w:r>
      <w:r>
        <w:rPr>
          <w:rFonts w:ascii="仿宋_GB2312" w:hAnsi="仿宋_GB2312"/>
        </w:rPr>
        <w:t>“</w:t>
      </w:r>
      <w:r>
        <w:rPr>
          <w:rFonts w:ascii="仿宋_GB2312" w:hAnsi="仿宋_GB2312"/>
        </w:rPr>
        <w:t>样本采集</w:t>
      </w:r>
      <w:r>
        <w:rPr>
          <w:rFonts w:ascii="仿宋_GB2312" w:hAnsi="仿宋_GB2312"/>
        </w:rPr>
        <w:t>—</w:t>
      </w:r>
      <w:r>
        <w:rPr>
          <w:rFonts w:ascii="仿宋_GB2312" w:hAnsi="仿宋_GB2312"/>
        </w:rPr>
        <w:t>数据处理</w:t>
      </w:r>
      <w:r>
        <w:rPr>
          <w:rFonts w:ascii="仿宋_GB2312" w:hAnsi="仿宋_GB2312"/>
        </w:rPr>
        <w:t>—</w:t>
      </w:r>
      <w:r>
        <w:rPr>
          <w:rFonts w:ascii="仿宋_GB2312" w:hAnsi="仿宋_GB2312"/>
        </w:rPr>
        <w:t>模型训练</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平台应用</w:t>
      </w:r>
      <w:r>
        <w:rPr>
          <w:rFonts w:ascii="仿宋_GB2312" w:hAnsi="仿宋_GB2312"/>
        </w:rPr>
        <w:t>”</w:t>
      </w:r>
      <w:r>
        <w:rPr>
          <w:rFonts w:ascii="仿宋_GB2312" w:hAnsi="仿宋_GB2312"/>
        </w:rPr>
        <w:t>的技术与产品路径。当前项目已具备首页门户、可视化大屏、智能样本分析、模型解释、历史记录等前端原型，也已沉淀糖度、酸度、糖酸比、维生素</w:t>
      </w:r>
      <w:r>
        <w:rPr>
          <w:rFonts w:ascii="仿宋_GB2312" w:hAnsi="仿宋_GB2312"/>
        </w:rPr>
        <w:t>C</w:t>
      </w:r>
      <w:r>
        <w:rPr>
          <w:rFonts w:ascii="仿宋_GB2312" w:hAnsi="仿宋_GB2312"/>
        </w:rPr>
        <w:t>等基础字段与高光谱曲线展示逻辑，具备由展示型原型走向试点型系统的现实基础。需要说明的是，项目现阶段的核心价值在于为品牌果品提供快速研判、批次留痕与图文化表达能力，而非宣称已经替代实验室标准检测。基于这一边界，项目更适合围绕澄迈福橙、琼中绿橙等具有区域品牌属性的场景先做技术验证、场景展示和试点孵化，再逐步形成可用于合作洽谈、成果展示和后续复制推广的阶段性方案，并为区域品牌果品的数字化管理、品质证明和溯源表达提供新的技术支撑。</w:t>
      </w:r>
    </w:p>
    <w:p w14:paraId="370E7CE9" w14:textId="77777777" w:rsidR="002656B1" w:rsidRDefault="004E2D89">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高光谱成像；橙类品质检测；产地识别；智慧农业；可解释</w:t>
      </w:r>
      <w:r>
        <w:rPr>
          <w:rFonts w:ascii="仿宋_GB2312" w:hAnsi="仿宋_GB2312"/>
        </w:rPr>
        <w:t>AI</w:t>
      </w:r>
    </w:p>
    <w:p w14:paraId="41DABBF4" w14:textId="77777777" w:rsidR="002656B1" w:rsidRDefault="004E2D89">
      <w:pPr>
        <w:ind w:firstLine="0"/>
        <w:jc w:val="both"/>
      </w:pPr>
      <w:r>
        <w:rPr>
          <w:rFonts w:eastAsia="Times New Roman"/>
          <w:b/>
        </w:rPr>
        <w:t xml:space="preserve">Abstract </w:t>
      </w:r>
      <w:r>
        <w:rPr>
          <w:rFonts w:eastAsia="Times New Roman"/>
        </w:rPr>
        <w:t>Chengyuan Insight focuses on the practical needs of citrus and other specialty fruits in quality grading, origin identification, batch traceability and brand-oriented evidence presentation. The project proposes an intelligent inspection platform based on hyperspectral imaging, classification and regression models, explainable analysis and visual reports. Guided by current policies on smart agriculture and traceability, and supported by Hainan's regional fruit industry and the existing web prototype, the pro</w:t>
      </w:r>
      <w:r>
        <w:rPr>
          <w:rFonts w:eastAsia="Times New Roman"/>
        </w:rPr>
        <w:t>ject aims to build a practical path from sample collection and data processing to model application and scenario validation.</w:t>
      </w:r>
    </w:p>
    <w:p w14:paraId="7F695A27" w14:textId="77777777" w:rsidR="002656B1" w:rsidRDefault="004E2D89">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07B47432" w14:textId="77777777" w:rsidR="002656B1" w:rsidRDefault="002656B1">
      <w:pPr>
        <w:sectPr w:rsidR="002656B1">
          <w:pgSz w:w="11906" w:h="16838"/>
          <w:pgMar w:top="1417" w:right="1417" w:bottom="1417" w:left="1417" w:header="850" w:footer="992" w:gutter="0"/>
          <w:cols w:space="720"/>
          <w:docGrid w:linePitch="360"/>
        </w:sectPr>
      </w:pPr>
    </w:p>
    <w:p w14:paraId="30DA568A" w14:textId="77777777" w:rsidR="002656B1" w:rsidRDefault="004E2D89">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4336C4B3" w14:textId="77777777" w:rsidR="002656B1" w:rsidRDefault="004E2D89">
      <w:pPr>
        <w:pStyle w:val="21"/>
        <w:ind w:firstLine="0"/>
      </w:pPr>
      <w:r>
        <w:rPr>
          <w:rFonts w:ascii="楷体_GB2312" w:eastAsia="楷体_GB2312" w:hAnsi="楷体_GB2312"/>
        </w:rPr>
        <w:t xml:space="preserve">1.1 </w:t>
      </w:r>
      <w:r>
        <w:rPr>
          <w:rFonts w:ascii="楷体_GB2312" w:eastAsia="楷体_GB2312" w:hAnsi="楷体_GB2312"/>
        </w:rPr>
        <w:t>项目背景</w:t>
      </w:r>
    </w:p>
    <w:p w14:paraId="2724D554" w14:textId="77777777" w:rsidR="002656B1" w:rsidRDefault="004E2D89">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场景中尚可维持，但一旦进入品牌果、电商果、礼盒果、节令果等对稳定性和证明力要求更高的场景，就容易暴露出效率偏低、标准不一、结果难留痕等问题。</w:t>
      </w:r>
    </w:p>
    <w:p w14:paraId="4B18CA3C" w14:textId="77777777" w:rsidR="002656B1" w:rsidRDefault="004E2D89">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11134E05" w14:textId="77777777" w:rsidR="002656B1" w:rsidRDefault="004E2D89">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2CA4D0B6" w14:textId="77777777" w:rsidR="002656B1" w:rsidRDefault="004E2D89">
      <w:pPr>
        <w:jc w:val="both"/>
      </w:pPr>
      <w:r>
        <w:rPr>
          <w:rFonts w:ascii="仿宋_GB2312" w:hAnsi="仿宋_GB2312"/>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14:paraId="49E7A71D" w14:textId="77777777" w:rsidR="002656B1" w:rsidRDefault="004E2D89">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5702EAEF" w14:textId="77777777" w:rsidR="002656B1" w:rsidRDefault="004E2D89">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25FBC624" w14:textId="77777777" w:rsidR="002656B1" w:rsidRDefault="004E2D89">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46ED1B75" w14:textId="77777777" w:rsidR="002656B1" w:rsidRDefault="004E2D89">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1143432E" w14:textId="77777777" w:rsidR="002656B1" w:rsidRDefault="004E2D89">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5C74EFDC" w14:textId="77777777" w:rsidR="002656B1" w:rsidRDefault="004E2D89">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0D22B4F3" w14:textId="77777777" w:rsidR="002656B1" w:rsidRDefault="004E2D89">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07848295" w14:textId="77777777" w:rsidR="002656B1" w:rsidRDefault="004E2D89">
      <w:pPr>
        <w:pStyle w:val="21"/>
        <w:ind w:firstLine="0"/>
      </w:pPr>
      <w:r>
        <w:rPr>
          <w:rFonts w:ascii="楷体_GB2312" w:eastAsia="楷体_GB2312" w:hAnsi="楷体_GB2312"/>
        </w:rPr>
        <w:t xml:space="preserve">1.3 </w:t>
      </w:r>
      <w:r>
        <w:rPr>
          <w:rFonts w:ascii="楷体_GB2312" w:eastAsia="楷体_GB2312" w:hAnsi="楷体_GB2312"/>
        </w:rPr>
        <w:t>技术支撑</w:t>
      </w:r>
    </w:p>
    <w:p w14:paraId="0192395E" w14:textId="77777777" w:rsidR="002656B1" w:rsidRDefault="004E2D89">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61AF7734" w14:textId="77777777" w:rsidR="002656B1" w:rsidRDefault="004E2D89">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237CFE9A" w14:textId="77777777" w:rsidR="002656B1" w:rsidRDefault="004E2D89">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0D4030CA" w14:textId="77777777" w:rsidR="002656B1" w:rsidRDefault="004E2D89">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729C7CDD" w14:textId="77777777" w:rsidR="002656B1" w:rsidRDefault="004E2D89">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786F0F10" w14:textId="77777777" w:rsidR="002656B1" w:rsidRDefault="004E2D89">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57A1BE7D" w14:textId="77777777" w:rsidR="002656B1" w:rsidRDefault="004E2D89">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7315ADFA" w14:textId="77777777" w:rsidR="002656B1" w:rsidRDefault="004E2D89">
      <w:pPr>
        <w:jc w:val="both"/>
      </w:pPr>
      <w:r>
        <w:rPr>
          <w:rFonts w:ascii="仿宋_GB2312" w:hAnsi="仿宋_GB2312"/>
        </w:rPr>
        <w:t>结合当前目录下的项目基础来看，橙源智鉴并不是从零搭概念，而是已经具备</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样本字段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的雏形。现有项目采用</w:t>
      </w:r>
      <w:r>
        <w:rPr>
          <w:rFonts w:ascii="仿宋_GB2312" w:hAnsi="仿宋_GB2312"/>
        </w:rPr>
        <w:t xml:space="preserve"> Next 16.2.2</w:t>
      </w:r>
      <w:r>
        <w:rPr>
          <w:rFonts w:ascii="仿宋_GB2312" w:hAnsi="仿宋_GB2312"/>
        </w:rPr>
        <w:t>、</w:t>
      </w:r>
      <w:r>
        <w:rPr>
          <w:rFonts w:ascii="仿宋_GB2312" w:hAnsi="仿宋_GB2312"/>
        </w:rPr>
        <w:t>React 19.2.4</w:t>
      </w:r>
      <w:r>
        <w:rPr>
          <w:rFonts w:ascii="仿宋_GB2312" w:hAnsi="仿宋_GB2312"/>
        </w:rPr>
        <w:t>、</w:t>
      </w:r>
      <w:r>
        <w:rPr>
          <w:rFonts w:ascii="仿宋_GB2312" w:hAnsi="仿宋_GB2312"/>
        </w:rPr>
        <w:t xml:space="preserve">ECharts 6 </w:t>
      </w:r>
      <w:r>
        <w:rPr>
          <w:rFonts w:ascii="仿宋_GB2312" w:hAnsi="仿宋_GB2312"/>
        </w:rPr>
        <w:t>和</w:t>
      </w:r>
      <w:r>
        <w:rPr>
          <w:rFonts w:ascii="仿宋_GB2312" w:hAnsi="仿宋_GB2312"/>
        </w:rPr>
        <w:t xml:space="preserve"> Framer Motion </w:t>
      </w:r>
      <w:r>
        <w:rPr>
          <w:rFonts w:ascii="仿宋_GB2312" w:hAnsi="仿宋_GB2312"/>
        </w:rPr>
        <w:t>构建，已经形成较为完整的展示与分析界面；在数据侧，也已沉淀糖度（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等品质指标样例，并建立了不同产地样本的高光谱曲线展示逻辑。这意味着项目下一步的重点不是重新设计概念，而是把样本规模、标签质量和跨批次稳定性逐步补强。</w:t>
      </w:r>
    </w:p>
    <w:p w14:paraId="21C05798" w14:textId="77777777" w:rsidR="002656B1" w:rsidRDefault="004E2D89">
      <w:pPr>
        <w:pStyle w:val="a0"/>
        <w:ind w:firstLine="0"/>
        <w:jc w:val="both"/>
      </w:pPr>
      <w:r>
        <w:rPr>
          <w:rFonts w:ascii="仿宋_GB2312" w:hAnsi="仿宋_GB2312"/>
        </w:rPr>
        <w:t>阶段目标一：围绕橙类产品完善样本采集、理化标签和光谱数据的规范化体系。</w:t>
      </w:r>
    </w:p>
    <w:p w14:paraId="6AED1ACA" w14:textId="77777777" w:rsidR="002656B1" w:rsidRDefault="004E2D89">
      <w:pPr>
        <w:pStyle w:val="a0"/>
        <w:ind w:firstLine="0"/>
        <w:jc w:val="both"/>
      </w:pPr>
      <w:r>
        <w:rPr>
          <w:rFonts w:ascii="仿宋_GB2312" w:hAnsi="仿宋_GB2312"/>
        </w:rPr>
        <w:t>阶段目标二：形成产地识别、品质预测和异常预警三类核心分析能力。</w:t>
      </w:r>
    </w:p>
    <w:p w14:paraId="2529968B" w14:textId="77777777" w:rsidR="002656B1" w:rsidRDefault="004E2D89">
      <w:pPr>
        <w:pStyle w:val="a0"/>
        <w:ind w:firstLine="0"/>
        <w:jc w:val="both"/>
      </w:pPr>
      <w:r>
        <w:rPr>
          <w:rFonts w:ascii="仿宋_GB2312" w:hAnsi="仿宋_GB2312"/>
        </w:rPr>
        <w:t>阶段目标三：把当前原型迭代为可用于展示、试点和合作洽谈的图文化平台版本。</w:t>
      </w:r>
    </w:p>
    <w:p w14:paraId="47812059" w14:textId="77777777" w:rsidR="002656B1" w:rsidRDefault="004E2D89">
      <w:pPr>
        <w:pStyle w:val="a0"/>
        <w:ind w:firstLine="0"/>
        <w:jc w:val="both"/>
      </w:pPr>
      <w:r>
        <w:rPr>
          <w:rFonts w:ascii="仿宋_GB2312" w:hAnsi="仿宋_GB2312"/>
        </w:rPr>
        <w:t>阶段目标四：优先围绕澄迈福橙、琼中绿橙等具备品牌基础的场景验证项目价值。</w:t>
      </w:r>
    </w:p>
    <w:p w14:paraId="3FC2C59B" w14:textId="77777777" w:rsidR="002656B1" w:rsidRDefault="002656B1">
      <w:pPr>
        <w:sectPr w:rsidR="002656B1">
          <w:pgSz w:w="11906" w:h="16838"/>
          <w:pgMar w:top="1417" w:right="1417" w:bottom="1417" w:left="1417" w:header="850" w:footer="992" w:gutter="0"/>
          <w:cols w:space="720"/>
          <w:docGrid w:linePitch="360"/>
        </w:sectPr>
      </w:pPr>
    </w:p>
    <w:p w14:paraId="2E23ABE4" w14:textId="77777777" w:rsidR="002656B1" w:rsidRDefault="004E2D89">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298628D7" w14:textId="77777777" w:rsidR="002656B1" w:rsidRDefault="004E2D89">
      <w:pPr>
        <w:pStyle w:val="21"/>
        <w:ind w:firstLine="0"/>
      </w:pPr>
      <w:r>
        <w:rPr>
          <w:rFonts w:ascii="楷体_GB2312" w:eastAsia="楷体_GB2312" w:hAnsi="楷体_GB2312"/>
        </w:rPr>
        <w:t xml:space="preserve">2.1 </w:t>
      </w:r>
      <w:r>
        <w:rPr>
          <w:rFonts w:ascii="楷体_GB2312" w:eastAsia="楷体_GB2312" w:hAnsi="楷体_GB2312"/>
        </w:rPr>
        <w:t>社会效益</w:t>
      </w:r>
    </w:p>
    <w:p w14:paraId="1AD97FDF" w14:textId="77777777" w:rsidR="002656B1" w:rsidRDefault="004E2D89">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250B5798" w14:textId="77777777" w:rsidR="002656B1" w:rsidRDefault="004E2D89">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3F2C23EE" w14:textId="77777777" w:rsidR="002656B1" w:rsidRDefault="004E2D89">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1B6B46C4" w14:textId="77777777" w:rsidR="002656B1" w:rsidRDefault="004E2D89">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7D8696DB" w14:textId="77777777" w:rsidR="002656B1" w:rsidRDefault="004E2D89">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2F563E9B" w14:textId="77777777" w:rsidR="002656B1" w:rsidRDefault="004E2D89">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1AAC7B48" w14:textId="77777777" w:rsidR="002656B1" w:rsidRDefault="004E2D89">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66022AC2" w14:textId="77777777" w:rsidR="002656B1" w:rsidRDefault="004E2D89">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7C2F37C1" w14:textId="77777777" w:rsidR="002656B1" w:rsidRDefault="004E2D89">
      <w:pPr>
        <w:jc w:val="both"/>
      </w:pPr>
      <w:r>
        <w:rPr>
          <w:rFonts w:ascii="仿宋_GB2312" w:hAnsi="仿宋_GB2312"/>
        </w:rPr>
        <w:t>就项目推进而言，数据沉淀效益还有一个容易被忽视的意义，即它能够把一次性的试点合作转化为后续持续优化的依据。样本越完整，异常样本越清楚，历史批次越</w:t>
      </w:r>
      <w:r>
        <w:rPr>
          <w:rFonts w:ascii="仿宋_GB2312" w:hAnsi="仿宋_GB2312"/>
        </w:rPr>
        <w:lastRenderedPageBreak/>
        <w:t>连续，后续模型训练和报告表达就越有抓手，这也是项目区别于单次检测服务的重要地方。</w:t>
      </w:r>
    </w:p>
    <w:p w14:paraId="3A7ADACE" w14:textId="77777777" w:rsidR="002656B1" w:rsidRDefault="004E2D89">
      <w:pPr>
        <w:pStyle w:val="21"/>
        <w:ind w:firstLine="0"/>
      </w:pPr>
      <w:r>
        <w:rPr>
          <w:rFonts w:ascii="楷体_GB2312" w:eastAsia="楷体_GB2312" w:hAnsi="楷体_GB2312"/>
        </w:rPr>
        <w:t xml:space="preserve">2.2 </w:t>
      </w:r>
      <w:r>
        <w:rPr>
          <w:rFonts w:ascii="楷体_GB2312" w:eastAsia="楷体_GB2312" w:hAnsi="楷体_GB2312"/>
        </w:rPr>
        <w:t>经济效益</w:t>
      </w:r>
    </w:p>
    <w:p w14:paraId="1628D5B3" w14:textId="77777777" w:rsidR="002656B1" w:rsidRDefault="004E2D89">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379AE4BB" w14:textId="77777777" w:rsidR="002656B1" w:rsidRDefault="004E2D89">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4C45B652" w14:textId="77777777" w:rsidR="002656B1" w:rsidRDefault="004E2D89">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29704035" w14:textId="77777777" w:rsidR="002656B1" w:rsidRDefault="004E2D89">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525BF19E" w14:textId="77777777" w:rsidR="002656B1" w:rsidRDefault="004E2D89">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2C51155D" w14:textId="77777777" w:rsidR="002656B1" w:rsidRDefault="004E2D89">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3DAD57E4" w14:textId="77777777" w:rsidR="002656B1" w:rsidRDefault="004E2D89">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3E11AE21" w14:textId="77777777" w:rsidR="002656B1" w:rsidRDefault="004E2D89">
      <w:pPr>
        <w:jc w:val="both"/>
      </w:pPr>
      <w:r>
        <w:rPr>
          <w:rFonts w:ascii="仿宋_GB2312" w:hAnsi="仿宋_GB2312"/>
        </w:rPr>
        <w:t>就项目自身的商业化路径而言，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14:paraId="4751FBD5" w14:textId="77777777" w:rsidR="002656B1" w:rsidRDefault="004E2D89">
      <w:pPr>
        <w:jc w:val="both"/>
      </w:pPr>
      <w:r>
        <w:rPr>
          <w:rFonts w:ascii="仿宋_GB2312" w:hAnsi="仿宋_GB2312"/>
        </w:rPr>
        <w:lastRenderedPageBreak/>
        <w:t>需要强调的是，项目商业延伸不宜建立在一次性大规模铺货的设想上，而更适合建立在试点案例、持续复盘和分层收费的基础上。这样形成的收入虽然起步较慢，但结构更稳，也更符合当前高校团队项目从验证走向转化的成长规律。</w:t>
      </w:r>
    </w:p>
    <w:p w14:paraId="2F36FE09" w14:textId="77777777" w:rsidR="002656B1" w:rsidRDefault="004E2D89">
      <w:pPr>
        <w:pStyle w:val="21"/>
        <w:ind w:firstLine="0"/>
      </w:pPr>
      <w:r>
        <w:rPr>
          <w:rFonts w:ascii="楷体_GB2312" w:eastAsia="楷体_GB2312" w:hAnsi="楷体_GB2312"/>
        </w:rPr>
        <w:t xml:space="preserve">2.3 </w:t>
      </w:r>
      <w:r>
        <w:rPr>
          <w:rFonts w:ascii="楷体_GB2312" w:eastAsia="楷体_GB2312" w:hAnsi="楷体_GB2312"/>
        </w:rPr>
        <w:t>教育引领</w:t>
      </w:r>
    </w:p>
    <w:p w14:paraId="6BBC6912" w14:textId="77777777" w:rsidR="002656B1" w:rsidRDefault="004E2D89">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3617D485" w14:textId="77777777" w:rsidR="002656B1" w:rsidRDefault="004E2D89">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4B40CB42" w14:textId="77777777" w:rsidR="002656B1" w:rsidRDefault="004E2D89">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0FC26DC2" w14:textId="77777777" w:rsidR="002656B1" w:rsidRDefault="004E2D89">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30F96998" w14:textId="77777777" w:rsidR="002656B1" w:rsidRDefault="004E2D89">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6B54B5F2" w14:textId="77777777" w:rsidR="002656B1" w:rsidRDefault="004E2D89">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2BD4FAED" w14:textId="77777777" w:rsidR="002656B1" w:rsidRDefault="004E2D89">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24AB333C" w14:textId="77777777" w:rsidR="002656B1" w:rsidRDefault="004E2D89">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56D9562B" w14:textId="77777777" w:rsidR="002656B1" w:rsidRDefault="004E2D89">
      <w:pPr>
        <w:jc w:val="both"/>
      </w:pPr>
      <w:r>
        <w:rPr>
          <w:rFonts w:ascii="仿宋_GB2312" w:hAnsi="仿宋_GB2312"/>
        </w:rPr>
        <w:lastRenderedPageBreak/>
        <w:t>传播效益的关键不在于材料做得多华丽，而在于项目是否具备一条完整、可讲述的成长路径。当前计划书、原型系统和后续试点案例若能互相印证，就更容易在比赛评审、合作对接和项目传播中形成说服力。</w:t>
      </w:r>
    </w:p>
    <w:p w14:paraId="6ACB9380" w14:textId="77777777" w:rsidR="002656B1" w:rsidRDefault="002656B1">
      <w:pPr>
        <w:sectPr w:rsidR="002656B1">
          <w:pgSz w:w="11906" w:h="16838"/>
          <w:pgMar w:top="1417" w:right="1417" w:bottom="1417" w:left="1417" w:header="850" w:footer="992" w:gutter="0"/>
          <w:cols w:space="720"/>
          <w:docGrid w:linePitch="360"/>
        </w:sectPr>
      </w:pPr>
    </w:p>
    <w:p w14:paraId="1EE67436" w14:textId="77777777" w:rsidR="002656B1" w:rsidRDefault="004E2D89">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0A0505E0" w14:textId="77777777" w:rsidR="002656B1" w:rsidRDefault="004E2D89">
      <w:pPr>
        <w:pStyle w:val="21"/>
        <w:ind w:firstLine="0"/>
      </w:pPr>
      <w:r>
        <w:rPr>
          <w:rFonts w:ascii="楷体_GB2312" w:eastAsia="楷体_GB2312" w:hAnsi="楷体_GB2312"/>
        </w:rPr>
        <w:t xml:space="preserve">3.1 </w:t>
      </w:r>
      <w:r>
        <w:rPr>
          <w:rFonts w:ascii="楷体_GB2312" w:eastAsia="楷体_GB2312" w:hAnsi="楷体_GB2312"/>
        </w:rPr>
        <w:t>市场可行性</w:t>
      </w:r>
    </w:p>
    <w:p w14:paraId="7DBF1612" w14:textId="77777777" w:rsidR="002656B1" w:rsidRDefault="004E2D89">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26BEBD7B" w14:textId="77777777" w:rsidR="002656B1" w:rsidRDefault="004E2D89">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7E77E4C8" w14:textId="77777777" w:rsidR="002656B1" w:rsidRDefault="004E2D89">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5890C956" w14:textId="77777777" w:rsidR="002656B1" w:rsidRDefault="004E2D89">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4588CBAC" w14:textId="77777777" w:rsidR="002656B1" w:rsidRDefault="004E2D89">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2BFA60C0" w14:textId="77777777" w:rsidR="002656B1" w:rsidRDefault="004E2D89">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3F5E625E" w14:textId="77777777" w:rsidR="002656B1" w:rsidRDefault="004E2D89">
      <w:pPr>
        <w:pStyle w:val="21"/>
        <w:ind w:firstLine="0"/>
      </w:pPr>
      <w:r>
        <w:rPr>
          <w:rFonts w:ascii="楷体_GB2312" w:eastAsia="楷体_GB2312" w:hAnsi="楷体_GB2312"/>
        </w:rPr>
        <w:t xml:space="preserve">3.2 </w:t>
      </w:r>
      <w:r>
        <w:rPr>
          <w:rFonts w:ascii="楷体_GB2312" w:eastAsia="楷体_GB2312" w:hAnsi="楷体_GB2312"/>
        </w:rPr>
        <w:t>技术可行性</w:t>
      </w:r>
    </w:p>
    <w:p w14:paraId="22F087F7" w14:textId="77777777" w:rsidR="002656B1" w:rsidRDefault="004E2D89">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009CE414" w14:textId="77777777" w:rsidR="002656B1" w:rsidRDefault="004E2D89">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1DE68279" w14:textId="77777777" w:rsidR="002656B1" w:rsidRDefault="004E2D89">
      <w:pPr>
        <w:pStyle w:val="31"/>
        <w:ind w:firstLine="0"/>
      </w:pPr>
      <w:r>
        <w:rPr>
          <w:rFonts w:ascii="仿宋_GB2312" w:eastAsia="仿宋_GB2312" w:hAnsi="仿宋_GB2312"/>
        </w:rPr>
        <w:lastRenderedPageBreak/>
        <w:t xml:space="preserve">3.2.2 </w:t>
      </w:r>
      <w:r>
        <w:rPr>
          <w:rFonts w:ascii="仿宋_GB2312" w:eastAsia="仿宋_GB2312" w:hAnsi="仿宋_GB2312"/>
        </w:rPr>
        <w:t>原型基础已具备</w:t>
      </w:r>
    </w:p>
    <w:p w14:paraId="2F282012" w14:textId="77777777" w:rsidR="002656B1" w:rsidRDefault="004E2D89">
      <w:pPr>
        <w:jc w:val="both"/>
      </w:pPr>
      <w:r>
        <w:rPr>
          <w:rFonts w:ascii="仿宋_GB2312" w:hAnsi="仿宋_GB2312"/>
        </w:rPr>
        <w:t>现有项目基础已经表明，平台完成了首页展示、可视化大屏、样本分析、模型解释、历史记录和技术原理等页面原型，也已经具备糖度、酸度、糖酸比、维生素</w:t>
      </w:r>
      <w:r>
        <w:rPr>
          <w:rFonts w:ascii="仿宋_GB2312" w:hAnsi="仿宋_GB2312"/>
        </w:rPr>
        <w:t>C</w:t>
      </w:r>
      <w:r>
        <w:rPr>
          <w:rFonts w:ascii="仿宋_GB2312" w:hAnsi="仿宋_GB2312"/>
        </w:rPr>
        <w:t>等样本字段与高光谱曲线展示逻辑。换句话说，项目不是只有技术设想，而是已经形成</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数据字段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的雏形，这使得后续技术迭代能够直接围绕真实原型推进。</w:t>
      </w:r>
    </w:p>
    <w:p w14:paraId="316315CA" w14:textId="77777777" w:rsidR="002656B1" w:rsidRDefault="004E2D89">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4147ADE7" w14:textId="77777777" w:rsidR="002656B1" w:rsidRDefault="004E2D89">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放到技术实施层面，这意味着项目具备由演示原型走向试点验证的现实可能。</w:t>
      </w:r>
    </w:p>
    <w:p w14:paraId="75E74BFF" w14:textId="77777777" w:rsidR="002656B1" w:rsidRDefault="004E2D89">
      <w:pPr>
        <w:pStyle w:val="21"/>
        <w:ind w:firstLine="0"/>
      </w:pPr>
      <w:r>
        <w:rPr>
          <w:rFonts w:ascii="楷体_GB2312" w:eastAsia="楷体_GB2312" w:hAnsi="楷体_GB2312"/>
        </w:rPr>
        <w:t xml:space="preserve">3.3 </w:t>
      </w:r>
      <w:r>
        <w:rPr>
          <w:rFonts w:ascii="楷体_GB2312" w:eastAsia="楷体_GB2312" w:hAnsi="楷体_GB2312"/>
        </w:rPr>
        <w:t>经济可行性</w:t>
      </w:r>
    </w:p>
    <w:p w14:paraId="455B6C53" w14:textId="77777777" w:rsidR="002656B1" w:rsidRDefault="004E2D89">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5F577B33" w14:textId="77777777" w:rsidR="002656B1" w:rsidRDefault="004E2D89">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w:t>
      </w:r>
      <w:r>
        <w:rPr>
          <w:rFonts w:ascii="仿宋_GB2312" w:hAnsi="仿宋_GB2312"/>
        </w:rPr>
        <w:t>“</w:t>
      </w:r>
      <w:r>
        <w:rPr>
          <w:rFonts w:ascii="仿宋_GB2312" w:hAnsi="仿宋_GB2312"/>
        </w:rPr>
        <w:t>先做试点、再做复制</w:t>
      </w:r>
      <w:r>
        <w:rPr>
          <w:rFonts w:ascii="仿宋_GB2312" w:hAnsi="仿宋_GB2312"/>
        </w:rPr>
        <w:t>”</w:t>
      </w:r>
      <w:r>
        <w:rPr>
          <w:rFonts w:ascii="仿宋_GB2312" w:hAnsi="仿宋_GB2312"/>
        </w:rPr>
        <w:t>的方式，更有利于控制资金压力和研发风险。</w:t>
      </w:r>
    </w:p>
    <w:p w14:paraId="3A1E4592" w14:textId="77777777" w:rsidR="002656B1" w:rsidRDefault="004E2D89">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365FB70D" w14:textId="77777777" w:rsidR="002656B1" w:rsidRDefault="004E2D89">
      <w:pPr>
        <w:jc w:val="both"/>
      </w:pPr>
      <w:r>
        <w:rPr>
          <w:rFonts w:ascii="仿宋_GB2312" w:hAnsi="仿宋_GB2312"/>
        </w:rPr>
        <w:t>项目后续的收入结构并不局限于一种变现方式。试点检测服务、平台订阅、合作项目共建、定制化分析服务等都可能形成收入来源。前期通过技术服务和试点合作建立场景，中期再逐步把平台能力转化为标准化服务或订阅能力，这种节奏更符合项目当前阶段。</w:t>
      </w:r>
    </w:p>
    <w:p w14:paraId="10FE2C5E" w14:textId="77777777" w:rsidR="002656B1" w:rsidRDefault="004E2D89">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01F8BFEF" w14:textId="77777777" w:rsidR="002656B1" w:rsidRDefault="004E2D89">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3EE7E6A0" w14:textId="77777777" w:rsidR="002656B1" w:rsidRDefault="004E2D89">
      <w:pPr>
        <w:pStyle w:val="21"/>
        <w:ind w:firstLine="0"/>
      </w:pPr>
      <w:r>
        <w:rPr>
          <w:rFonts w:ascii="楷体_GB2312" w:eastAsia="楷体_GB2312" w:hAnsi="楷体_GB2312"/>
        </w:rPr>
        <w:lastRenderedPageBreak/>
        <w:t xml:space="preserve">3.4 </w:t>
      </w:r>
      <w:r>
        <w:rPr>
          <w:rFonts w:ascii="楷体_GB2312" w:eastAsia="楷体_GB2312" w:hAnsi="楷体_GB2312"/>
        </w:rPr>
        <w:t>运营可行性</w:t>
      </w:r>
    </w:p>
    <w:p w14:paraId="618767CF" w14:textId="77777777" w:rsidR="002656B1" w:rsidRDefault="004E2D89">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22A65F52" w14:textId="77777777" w:rsidR="002656B1" w:rsidRDefault="004E2D89">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63A38E93" w14:textId="77777777" w:rsidR="002656B1" w:rsidRDefault="004E2D89">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14A189AD" w14:textId="77777777" w:rsidR="002656B1" w:rsidRDefault="004E2D89">
      <w:pPr>
        <w:jc w:val="both"/>
      </w:pPr>
      <w:r>
        <w:rPr>
          <w:rFonts w:ascii="仿宋_GB2312" w:hAnsi="仿宋_GB2312"/>
        </w:rPr>
        <w:t>按当前团队能力边界和项目成熟度判断，项目更适合遵循</w:t>
      </w:r>
      <w:r>
        <w:rPr>
          <w:rFonts w:ascii="仿宋_GB2312" w:hAnsi="仿宋_GB2312"/>
        </w:rPr>
        <w:t>“</w:t>
      </w:r>
      <w:r>
        <w:rPr>
          <w:rFonts w:ascii="仿宋_GB2312" w:hAnsi="仿宋_GB2312"/>
        </w:rPr>
        <w:t>展示验证</w:t>
      </w:r>
      <w:r>
        <w:rPr>
          <w:rFonts w:ascii="仿宋_GB2312" w:hAnsi="仿宋_GB2312"/>
        </w:rPr>
        <w:t>—</w:t>
      </w:r>
      <w:r>
        <w:rPr>
          <w:rFonts w:ascii="仿宋_GB2312" w:hAnsi="仿宋_GB2312"/>
        </w:rPr>
        <w:t>试点合作</w:t>
      </w:r>
      <w:r>
        <w:rPr>
          <w:rFonts w:ascii="仿宋_GB2312" w:hAnsi="仿宋_GB2312"/>
        </w:rPr>
        <w:t>—</w:t>
      </w:r>
      <w:r>
        <w:rPr>
          <w:rFonts w:ascii="仿宋_GB2312" w:hAnsi="仿宋_GB2312"/>
        </w:rPr>
        <w:t>标准沉淀</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的推进思路。先通过计划书、原型系统和小规模样本验证建立可信度，再逐步对接试点单位，最后沉淀标准流程和交付经验。这样的推进方式既符合当前团队能力边界，也更利于项目稳步成长。</w:t>
      </w:r>
    </w:p>
    <w:p w14:paraId="142B7762" w14:textId="77777777" w:rsidR="002656B1" w:rsidRDefault="004E2D89">
      <w:pPr>
        <w:pStyle w:val="31"/>
        <w:ind w:firstLine="0"/>
      </w:pPr>
      <w:r>
        <w:rPr>
          <w:rFonts w:ascii="仿宋_GB2312" w:eastAsia="仿宋_GB2312" w:hAnsi="仿宋_GB2312"/>
        </w:rPr>
        <w:t xml:space="preserve">3.4.3 Web </w:t>
      </w:r>
      <w:r>
        <w:rPr>
          <w:rFonts w:ascii="仿宋_GB2312" w:eastAsia="仿宋_GB2312" w:hAnsi="仿宋_GB2312"/>
        </w:rPr>
        <w:t>原型有助于缩短合作转化周期</w:t>
      </w:r>
    </w:p>
    <w:p w14:paraId="628FB3A8" w14:textId="77777777" w:rsidR="002656B1" w:rsidRDefault="004E2D89">
      <w:pPr>
        <w:jc w:val="both"/>
      </w:pPr>
      <w:r>
        <w:rPr>
          <w:rFonts w:ascii="仿宋_GB2312" w:hAnsi="仿宋_GB2312"/>
        </w:rPr>
        <w:t>相比只有实验结论或论文思路的项目，橙源智鉴已经具备首页、样本分析、模型解释和历史记录等可视化原型，能够提前把</w:t>
      </w:r>
      <w:r>
        <w:rPr>
          <w:rFonts w:ascii="仿宋_GB2312" w:hAnsi="仿宋_GB2312"/>
        </w:rPr>
        <w:t>“</w:t>
      </w:r>
      <w:r>
        <w:rPr>
          <w:rFonts w:ascii="仿宋_GB2312" w:hAnsi="仿宋_GB2312"/>
        </w:rPr>
        <w:t>怎么用、怎么看、如何输出结果</w:t>
      </w:r>
      <w:r>
        <w:rPr>
          <w:rFonts w:ascii="仿宋_GB2312" w:hAnsi="仿宋_GB2312"/>
        </w:rPr>
        <w:t>”</w:t>
      </w:r>
      <w:r>
        <w:rPr>
          <w:rFonts w:ascii="仿宋_GB2312" w:hAnsi="仿宋_GB2312"/>
        </w:rPr>
        <w:t>讲明白。这种展示能力有助于降低合作方理解门槛，也有助于缩短从项目介绍到试点讨论的转化周期。</w:t>
      </w:r>
    </w:p>
    <w:p w14:paraId="3DEC11B1" w14:textId="77777777" w:rsidR="002656B1" w:rsidRDefault="002656B1">
      <w:pPr>
        <w:sectPr w:rsidR="002656B1">
          <w:pgSz w:w="11906" w:h="16838"/>
          <w:pgMar w:top="1417" w:right="1417" w:bottom="1417" w:left="1417" w:header="850" w:footer="992" w:gutter="0"/>
          <w:cols w:space="720"/>
          <w:docGrid w:linePitch="360"/>
        </w:sectPr>
      </w:pPr>
    </w:p>
    <w:p w14:paraId="246F8F17" w14:textId="77777777" w:rsidR="002656B1" w:rsidRDefault="004E2D89">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66D12C63" w14:textId="77777777" w:rsidR="002656B1" w:rsidRDefault="004E2D89">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01A0B34D" w14:textId="77777777" w:rsidR="002656B1" w:rsidRDefault="004E2D89">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0D0B4294" w14:textId="77777777" w:rsidR="002656B1" w:rsidRDefault="004E2D89">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0405E4B0" w14:textId="77777777" w:rsidR="002656B1" w:rsidRDefault="004E2D89">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7122E666" w14:textId="77777777" w:rsidR="002656B1" w:rsidRDefault="004E2D89">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62EDD0EC" w14:textId="77777777" w:rsidR="002656B1" w:rsidRDefault="004E2D89">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5874EBB0" w14:textId="77777777" w:rsidR="002656B1" w:rsidRDefault="004E2D89">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也就是说，检测市场正在由实验室导向的专业检测，延伸为兼顾管理效率、品牌展示和交易协同的综合性需求。</w:t>
      </w:r>
    </w:p>
    <w:p w14:paraId="1882A5BE" w14:textId="77777777" w:rsidR="002656B1" w:rsidRDefault="004E2D89">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671D2597" w14:textId="77777777" w:rsidR="002656B1" w:rsidRDefault="004E2D89">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，现在则更强调</w:t>
      </w:r>
      <w:r>
        <w:rPr>
          <w:rFonts w:ascii="仿宋_GB2312" w:hAnsi="仿宋_GB2312"/>
        </w:rPr>
        <w:t>“</w:t>
      </w:r>
      <w:r>
        <w:rPr>
          <w:rFonts w:ascii="仿宋_GB2312" w:hAnsi="仿宋_GB2312"/>
        </w:rPr>
        <w:t>能不能更快测、能不能不破坏样本、能不能沉淀数据、能不能形成直观报告</w:t>
      </w:r>
      <w:r>
        <w:rPr>
          <w:rFonts w:ascii="仿宋_GB2312" w:hAnsi="仿宋_GB2312"/>
        </w:rPr>
        <w:t>”</w:t>
      </w:r>
      <w:r>
        <w:rPr>
          <w:rFonts w:ascii="仿宋_GB2312" w:hAnsi="仿宋_GB2312"/>
        </w:rPr>
        <w:t>。这意味着检测系统的竞争，已经从单一仪器性能，转向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6437FB34" w14:textId="77777777" w:rsidR="002656B1" w:rsidRDefault="004E2D89">
      <w:pPr>
        <w:jc w:val="both"/>
      </w:pPr>
      <w:r>
        <w:rPr>
          <w:rFonts w:ascii="仿宋_GB2312" w:hAnsi="仿宋_GB2312"/>
        </w:rPr>
        <w:lastRenderedPageBreak/>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52ACE291" w14:textId="77777777" w:rsidR="002656B1" w:rsidRDefault="004E2D89">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4D7CA500" w14:textId="77777777" w:rsidR="002656B1" w:rsidRDefault="004E2D89">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41D2C00D" w14:textId="77777777" w:rsidR="002656B1" w:rsidRDefault="004E2D89">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4D1E7E66" w14:textId="77777777" w:rsidR="002656B1" w:rsidRDefault="004E2D89">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25E3FA6E" w14:textId="77777777" w:rsidR="002656B1" w:rsidRDefault="004E2D89">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360B0C9A" w14:textId="77777777" w:rsidR="002656B1" w:rsidRDefault="004E2D89">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60EF4417" w14:textId="77777777" w:rsidR="002656B1" w:rsidRDefault="004E2D89">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5613FF85" w14:textId="77777777" w:rsidR="002656B1" w:rsidRDefault="004E2D89">
      <w:pPr>
        <w:jc w:val="both"/>
      </w:pPr>
      <w:r>
        <w:rPr>
          <w:rFonts w:ascii="仿宋_GB2312" w:hAnsi="仿宋_GB2312"/>
        </w:rPr>
        <w:t>因此，行业真正需要的并不是再增加一份孤立报告，而是形成</w:t>
      </w:r>
      <w:r>
        <w:rPr>
          <w:rFonts w:ascii="仿宋_GB2312" w:hAnsi="仿宋_GB2312"/>
        </w:rPr>
        <w:t>“</w:t>
      </w:r>
      <w:r>
        <w:rPr>
          <w:rFonts w:ascii="仿宋_GB2312" w:hAnsi="仿宋_GB2312"/>
        </w:rPr>
        <w:t>采集更便捷、判断更快速、结果可复核、历史可查询、对外可表达</w:t>
      </w:r>
      <w:r>
        <w:rPr>
          <w:rFonts w:ascii="仿宋_GB2312" w:hAnsi="仿宋_GB2312"/>
        </w:rPr>
        <w:t>”</w:t>
      </w:r>
      <w:r>
        <w:rPr>
          <w:rFonts w:ascii="仿宋_GB2312" w:hAnsi="仿宋_GB2312"/>
        </w:rPr>
        <w:t>的一体化能力结构。橙源智鉴对痛点的回应，正是把传统检测的结果价值进一步延展到管理价值与品牌价值上。</w:t>
      </w:r>
    </w:p>
    <w:p w14:paraId="583E7100" w14:textId="77777777" w:rsidR="002656B1" w:rsidRDefault="004E2D89">
      <w:pPr>
        <w:pStyle w:val="21"/>
        <w:ind w:firstLine="0"/>
      </w:pPr>
      <w:r>
        <w:rPr>
          <w:rFonts w:ascii="楷体_GB2312" w:eastAsia="楷体_GB2312" w:hAnsi="楷体_GB2312"/>
        </w:rPr>
        <w:t xml:space="preserve">4.3 </w:t>
      </w:r>
      <w:r>
        <w:rPr>
          <w:rFonts w:ascii="楷体_GB2312" w:eastAsia="楷体_GB2312" w:hAnsi="楷体_GB2312"/>
        </w:rPr>
        <w:t>用户分析</w:t>
      </w:r>
    </w:p>
    <w:p w14:paraId="6E81E51D" w14:textId="77777777" w:rsidR="002656B1" w:rsidRDefault="004E2D89">
      <w:pPr>
        <w:pStyle w:val="31"/>
        <w:ind w:firstLine="0"/>
      </w:pPr>
      <w:r>
        <w:rPr>
          <w:rFonts w:ascii="仿宋_GB2312" w:eastAsia="仿宋_GB2312" w:hAnsi="仿宋_GB2312"/>
        </w:rPr>
        <w:t xml:space="preserve">4.3.1 </w:t>
      </w:r>
      <w:r>
        <w:rPr>
          <w:rFonts w:ascii="仿宋_GB2312" w:eastAsia="仿宋_GB2312" w:hAnsi="仿宋_GB2312"/>
        </w:rPr>
        <w:t>产地端用户</w:t>
      </w:r>
    </w:p>
    <w:p w14:paraId="083F7AC1" w14:textId="77777777" w:rsidR="002656B1" w:rsidRDefault="004E2D89">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w:t>
      </w:r>
      <w:r>
        <w:rPr>
          <w:rFonts w:ascii="仿宋_GB2312" w:hAnsi="仿宋_GB2312"/>
        </w:rPr>
        <w:lastRenderedPageBreak/>
        <w:t>级、批次判断和异常筛查。对他们来说，平台若能输出更直观的分析结论和批次记录，就能直接服务于采后处理、库存管理和出货决策。</w:t>
      </w:r>
    </w:p>
    <w:p w14:paraId="06550347" w14:textId="77777777" w:rsidR="002656B1" w:rsidRDefault="004E2D89">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066B6103" w14:textId="77777777" w:rsidR="002656B1" w:rsidRDefault="004E2D89">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607555A1" w14:textId="77777777" w:rsidR="002656B1" w:rsidRDefault="004E2D89">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1062DB68" w14:textId="77777777" w:rsidR="002656B1" w:rsidRDefault="004E2D89">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3B87D70F" w14:textId="77777777" w:rsidR="002656B1" w:rsidRDefault="004E2D89">
      <w:pPr>
        <w:pStyle w:val="21"/>
        <w:ind w:firstLine="0"/>
      </w:pPr>
      <w:r>
        <w:rPr>
          <w:rFonts w:ascii="楷体_GB2312" w:eastAsia="楷体_GB2312" w:hAnsi="楷体_GB2312"/>
        </w:rPr>
        <w:t xml:space="preserve">4.4 </w:t>
      </w:r>
      <w:r>
        <w:rPr>
          <w:rFonts w:ascii="楷体_GB2312" w:eastAsia="楷体_GB2312" w:hAnsi="楷体_GB2312"/>
        </w:rPr>
        <w:t>竞争分析</w:t>
      </w:r>
    </w:p>
    <w:p w14:paraId="65522FB7" w14:textId="77777777" w:rsidR="002656B1" w:rsidRDefault="004E2D89">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1CFD7472" w14:textId="77777777" w:rsidR="002656B1" w:rsidRDefault="004E2D89">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426901A5" w14:textId="77777777" w:rsidR="002656B1" w:rsidRDefault="004E2D89">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5170F4AD" w14:textId="77777777" w:rsidR="002656B1" w:rsidRDefault="004E2D89">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w:t>
      </w:r>
      <w:r>
        <w:rPr>
          <w:rFonts w:ascii="仿宋_GB2312" w:hAnsi="仿宋_GB2312"/>
        </w:rPr>
        <w:t>“</w:t>
      </w:r>
      <w:r>
        <w:rPr>
          <w:rFonts w:ascii="仿宋_GB2312" w:hAnsi="仿宋_GB2312"/>
        </w:rPr>
        <w:t>看得见的外观</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看不见的内部信息</w:t>
      </w:r>
      <w:r>
        <w:rPr>
          <w:rFonts w:ascii="仿宋_GB2312" w:hAnsi="仿宋_GB2312"/>
        </w:rPr>
        <w:t>”</w:t>
      </w:r>
      <w:r>
        <w:rPr>
          <w:rFonts w:ascii="仿宋_GB2312" w:hAnsi="仿宋_GB2312"/>
        </w:rPr>
        <w:t>结合起来时，单一设备方案往往很难完整承接需求。</w:t>
      </w:r>
    </w:p>
    <w:p w14:paraId="7567739A" w14:textId="77777777" w:rsidR="002656B1" w:rsidRDefault="004E2D89">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1CCAC439" w14:textId="77777777" w:rsidR="002656B1" w:rsidRDefault="004E2D89">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w:t>
      </w:r>
      <w:r>
        <w:rPr>
          <w:rFonts w:ascii="仿宋_GB2312" w:hAnsi="仿宋_GB2312"/>
        </w:rPr>
        <w:lastRenderedPageBreak/>
        <w:t>这意味着平台既能服务内部判断，也能支持外部表达，兼顾</w:t>
      </w:r>
      <w:r>
        <w:rPr>
          <w:rFonts w:ascii="仿宋_GB2312" w:hAnsi="仿宋_GB2312"/>
        </w:rPr>
        <w:t>“</w:t>
      </w:r>
      <w:r>
        <w:rPr>
          <w:rFonts w:ascii="仿宋_GB2312" w:hAnsi="仿宋_GB2312"/>
        </w:rPr>
        <w:t>能分析</w:t>
      </w:r>
      <w:r>
        <w:rPr>
          <w:rFonts w:ascii="仿宋_GB2312" w:hAnsi="仿宋_GB2312"/>
        </w:rPr>
        <w:t>”</w:t>
      </w:r>
      <w:r>
        <w:rPr>
          <w:rFonts w:ascii="仿宋_GB2312" w:hAnsi="仿宋_GB2312"/>
        </w:rPr>
        <w:t>和</w:t>
      </w:r>
      <w:r>
        <w:rPr>
          <w:rFonts w:ascii="仿宋_GB2312" w:hAnsi="仿宋_GB2312"/>
        </w:rPr>
        <w:t>“</w:t>
      </w:r>
      <w:r>
        <w:rPr>
          <w:rFonts w:ascii="仿宋_GB2312" w:hAnsi="仿宋_GB2312"/>
        </w:rPr>
        <w:t>能讲清楚</w:t>
      </w:r>
      <w:r>
        <w:rPr>
          <w:rFonts w:ascii="仿宋_GB2312" w:hAnsi="仿宋_GB2312"/>
        </w:rPr>
        <w:t>”</w:t>
      </w:r>
      <w:r>
        <w:rPr>
          <w:rFonts w:ascii="仿宋_GB2312" w:hAnsi="仿宋_GB2312"/>
        </w:rPr>
        <w:t>两种能力。</w:t>
      </w:r>
    </w:p>
    <w:p w14:paraId="29D67A20" w14:textId="77777777" w:rsidR="002656B1" w:rsidRDefault="004E2D89">
      <w:pPr>
        <w:jc w:val="both"/>
      </w:pPr>
      <w:r>
        <w:rPr>
          <w:rFonts w:ascii="仿宋_GB2312" w:hAnsi="仿宋_GB2312"/>
        </w:rPr>
        <w:t>现阶段更值得强调的壁垒，是项目对场景的聚焦能力、样本沉淀能力和产品表达能力。随着样本规模扩大、区域案例增多和流程逐步标准化，项目有机会形成</w:t>
      </w:r>
      <w:r>
        <w:rPr>
          <w:rFonts w:ascii="仿宋_GB2312" w:hAnsi="仿宋_GB2312"/>
        </w:rPr>
        <w:t>“</w:t>
      </w:r>
      <w:r>
        <w:rPr>
          <w:rFonts w:ascii="仿宋_GB2312" w:hAnsi="仿宋_GB2312"/>
        </w:rPr>
        <w:t>数据越积越多、模型越训越稳、场景越做越深</w:t>
      </w:r>
      <w:r>
        <w:rPr>
          <w:rFonts w:ascii="仿宋_GB2312" w:hAnsi="仿宋_GB2312"/>
        </w:rPr>
        <w:t>”</w:t>
      </w:r>
      <w:r>
        <w:rPr>
          <w:rFonts w:ascii="仿宋_GB2312" w:hAnsi="仿宋_GB2312"/>
        </w:rPr>
        <w:t>的积累式优势，这也是高校团队项目在早期最现实、最可持续的竞争路径。</w:t>
      </w:r>
    </w:p>
    <w:p w14:paraId="2417F90A" w14:textId="77777777" w:rsidR="002656B1" w:rsidRDefault="002656B1">
      <w:pPr>
        <w:sectPr w:rsidR="002656B1">
          <w:pgSz w:w="11906" w:h="16838"/>
          <w:pgMar w:top="1417" w:right="1417" w:bottom="1417" w:left="1417" w:header="850" w:footer="992" w:gutter="0"/>
          <w:cols w:space="720"/>
          <w:docGrid w:linePitch="360"/>
        </w:sectPr>
      </w:pPr>
    </w:p>
    <w:p w14:paraId="46B9BF30" w14:textId="77777777" w:rsidR="002656B1" w:rsidRDefault="004E2D89">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5EE86403" w14:textId="77777777" w:rsidR="002656B1" w:rsidRDefault="004E2D89">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14519D2F" w14:textId="77777777" w:rsidR="002656B1" w:rsidRDefault="004E2D89">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1A07E29A" w14:textId="77777777" w:rsidR="002656B1" w:rsidRDefault="004E2D89">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等理化标签，尽量减少后期因标签缺失带来的建模偏差。</w:t>
      </w:r>
    </w:p>
    <w:p w14:paraId="3B8CEF35" w14:textId="77777777" w:rsidR="002656B1" w:rsidRDefault="004E2D89">
      <w:pPr>
        <w:jc w:val="both"/>
      </w:pPr>
      <w:r>
        <w:rPr>
          <w:rFonts w:ascii="仿宋_GB2312" w:hAnsi="仿宋_GB2312"/>
        </w:rPr>
        <w:t>结合当前项目基础来看，系统已经沉淀了</w:t>
      </w:r>
      <w:r>
        <w:rPr>
          <w:rFonts w:ascii="仿宋_GB2312" w:hAnsi="仿宋_GB2312"/>
        </w:rPr>
        <w:t xml:space="preserve"> `mockData.json` </w:t>
      </w:r>
      <w:r>
        <w:rPr>
          <w:rFonts w:ascii="仿宋_GB2312" w:hAnsi="仿宋_GB2312"/>
        </w:rPr>
        <w:t>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28C1A61D" w14:textId="77777777" w:rsidR="002656B1" w:rsidRDefault="004E2D89">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280E628E" w14:textId="77777777" w:rsidR="002656B1" w:rsidRDefault="004E2D89">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w:t>
      </w:r>
      <w:r>
        <w:rPr>
          <w:rFonts w:ascii="仿宋_GB2312" w:hAnsi="仿宋_GB2312"/>
        </w:rPr>
        <w:t>“</w:t>
      </w:r>
      <w:r>
        <w:rPr>
          <w:rFonts w:ascii="仿宋_GB2312" w:hAnsi="仿宋_GB2312"/>
        </w:rPr>
        <w:t>预处理</w:t>
      </w:r>
      <w:r>
        <w:rPr>
          <w:rFonts w:ascii="仿宋_GB2312" w:hAnsi="仿宋_GB2312"/>
        </w:rPr>
        <w:t xml:space="preserve"> + </w:t>
      </w:r>
      <w:r>
        <w:rPr>
          <w:rFonts w:ascii="仿宋_GB2312" w:hAnsi="仿宋_GB2312"/>
        </w:rPr>
        <w:t>特征提取</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回归并行建模</w:t>
      </w:r>
      <w:r>
        <w:rPr>
          <w:rFonts w:ascii="仿宋_GB2312" w:hAnsi="仿宋_GB2312"/>
        </w:rPr>
        <w:t>”</w:t>
      </w:r>
      <w:r>
        <w:rPr>
          <w:rFonts w:ascii="仿宋_GB2312" w:hAnsi="仿宋_GB2312"/>
        </w:rPr>
        <w:t>的路线，把产地识别与品质预测分别优化、再统一输出。</w:t>
      </w:r>
    </w:p>
    <w:p w14:paraId="4AE7A805" w14:textId="77777777" w:rsidR="002656B1" w:rsidRDefault="004E2D89">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w:t>
      </w:r>
      <w:r>
        <w:rPr>
          <w:rFonts w:ascii="仿宋_GB2312" w:hAnsi="仿宋_GB2312"/>
        </w:rPr>
        <w:t>“</w:t>
      </w:r>
      <w:r>
        <w:rPr>
          <w:rFonts w:ascii="仿宋_GB2312" w:hAnsi="仿宋_GB2312"/>
        </w:rPr>
        <w:t>这批果子大概率来自哪里</w:t>
      </w:r>
      <w:r>
        <w:rPr>
          <w:rFonts w:ascii="仿宋_GB2312" w:hAnsi="仿宋_GB2312"/>
        </w:rPr>
        <w:t>”</w:t>
      </w:r>
      <w:r>
        <w:rPr>
          <w:rFonts w:ascii="仿宋_GB2312" w:hAnsi="仿宋_GB2312"/>
        </w:rPr>
        <w:t>，也回答</w:t>
      </w:r>
      <w:r>
        <w:rPr>
          <w:rFonts w:ascii="仿宋_GB2312" w:hAnsi="仿宋_GB2312"/>
        </w:rPr>
        <w:t>“</w:t>
      </w:r>
      <w:r>
        <w:rPr>
          <w:rFonts w:ascii="仿宋_GB2312" w:hAnsi="仿宋_GB2312"/>
        </w:rPr>
        <w:t>这批果子的核心品质指标大致处于什么水平</w:t>
      </w:r>
      <w:r>
        <w:rPr>
          <w:rFonts w:ascii="仿宋_GB2312" w:hAnsi="仿宋_GB2312"/>
        </w:rPr>
        <w:t>”</w:t>
      </w:r>
      <w:r>
        <w:rPr>
          <w:rFonts w:ascii="仿宋_GB2312" w:hAnsi="仿宋_GB2312"/>
        </w:rPr>
        <w:t>，从而更贴近真实业务需要。</w:t>
      </w:r>
    </w:p>
    <w:p w14:paraId="342597C4" w14:textId="77777777" w:rsidR="002656B1" w:rsidRDefault="004E2D89">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213C0CC7" w14:textId="77777777" w:rsidR="002656B1" w:rsidRDefault="004E2D89">
      <w:pPr>
        <w:jc w:val="both"/>
      </w:pPr>
      <w:r>
        <w:rPr>
          <w:rFonts w:ascii="仿宋_GB2312" w:hAnsi="仿宋_GB2312"/>
        </w:rPr>
        <w:t>技术路线的最后一环不是停在模型分数，而是停在可被使用的产品结果。当前项目已完成首页、可视化大屏、智能样本分析、模型与可解释</w:t>
      </w:r>
      <w:r>
        <w:rPr>
          <w:rFonts w:ascii="仿宋_GB2312" w:hAnsi="仿宋_GB2312"/>
        </w:rPr>
        <w:t>AI</w:t>
      </w:r>
      <w:r>
        <w:rPr>
          <w:rFonts w:ascii="仿宋_GB2312" w:hAnsi="仿宋_GB2312"/>
        </w:rPr>
        <w:t>、历史记录等页面原型，说明平台层已经具备承接分析结果的载体。后续技术建设应继续沿着</w:t>
      </w:r>
      <w:r>
        <w:rPr>
          <w:rFonts w:ascii="仿宋_GB2312" w:hAnsi="仿宋_GB2312"/>
        </w:rPr>
        <w:t>“</w:t>
      </w:r>
      <w:r>
        <w:rPr>
          <w:rFonts w:ascii="仿宋_GB2312" w:hAnsi="仿宋_GB2312"/>
        </w:rPr>
        <w:t>模型推理结果进入页面呈现，页面再生成报告表达</w:t>
      </w:r>
      <w:r>
        <w:rPr>
          <w:rFonts w:ascii="仿宋_GB2312" w:hAnsi="仿宋_GB2312"/>
        </w:rPr>
        <w:t>”</w:t>
      </w:r>
      <w:r>
        <w:rPr>
          <w:rFonts w:ascii="仿宋_GB2312" w:hAnsi="仿宋_GB2312"/>
        </w:rPr>
        <w:t>的闭环推进，而不是把算法与产品割裂开来。</w:t>
      </w:r>
    </w:p>
    <w:p w14:paraId="17C2E837" w14:textId="77777777" w:rsidR="002656B1" w:rsidRDefault="004E2D89">
      <w:pPr>
        <w:jc w:val="both"/>
      </w:pPr>
      <w:r>
        <w:rPr>
          <w:rFonts w:ascii="仿宋_GB2312" w:hAnsi="仿宋_GB2312"/>
        </w:rPr>
        <w:lastRenderedPageBreak/>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2B53491E" w14:textId="77777777" w:rsidR="002656B1" w:rsidRDefault="004E2D89">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3528D426" w14:textId="77777777" w:rsidR="002656B1" w:rsidRDefault="004E2D89">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7A5F7DE2" w14:textId="77777777" w:rsidR="002656B1" w:rsidRDefault="004E2D89">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3C6D3D44" w14:textId="77777777" w:rsidR="002656B1" w:rsidRDefault="004E2D89">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45D41E6A" w14:textId="77777777" w:rsidR="002656B1" w:rsidRDefault="004E2D89">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759F91A3" w14:textId="77777777" w:rsidR="002656B1" w:rsidRDefault="004E2D89">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05A2FED9" w14:textId="77777777" w:rsidR="002656B1" w:rsidRDefault="004E2D89">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59177C35" w14:textId="77777777" w:rsidR="002656B1" w:rsidRDefault="004E2D89">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7504F1FD" w14:textId="77777777" w:rsidR="002656B1" w:rsidRDefault="004E2D89">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59C476F6" w14:textId="77777777" w:rsidR="002656B1" w:rsidRDefault="004E2D89">
      <w:pPr>
        <w:jc w:val="both"/>
      </w:pPr>
      <w:r>
        <w:rPr>
          <w:rFonts w:ascii="仿宋_GB2312" w:hAnsi="仿宋_GB2312"/>
        </w:rPr>
        <w:t>当前项目原型已经给出了较清晰的模型对比思路，团队围绕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6114A58A" w14:textId="77777777" w:rsidR="002656B1" w:rsidRDefault="004E2D89">
      <w:pPr>
        <w:pStyle w:val="31"/>
        <w:ind w:firstLine="0"/>
      </w:pPr>
      <w:r>
        <w:rPr>
          <w:rFonts w:ascii="仿宋_GB2312" w:eastAsia="仿宋_GB2312" w:hAnsi="仿宋_GB2312"/>
        </w:rPr>
        <w:lastRenderedPageBreak/>
        <w:t xml:space="preserve">5.3.2 </w:t>
      </w:r>
      <w:r>
        <w:rPr>
          <w:rFonts w:ascii="仿宋_GB2312" w:eastAsia="仿宋_GB2312" w:hAnsi="仿宋_GB2312"/>
        </w:rPr>
        <w:t>品质回归模型路径</w:t>
      </w:r>
    </w:p>
    <w:p w14:paraId="701F87BB" w14:textId="77777777" w:rsidR="002656B1" w:rsidRDefault="004E2D89">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04A700A8" w14:textId="77777777" w:rsidR="002656B1" w:rsidRDefault="004E2D89">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15D0D9EB" w14:textId="77777777" w:rsidR="002656B1" w:rsidRDefault="004E2D89">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0844B848" w14:textId="77777777" w:rsidR="002656B1" w:rsidRDefault="004E2D89">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4F5E6691" w14:textId="77777777" w:rsidR="002656B1" w:rsidRDefault="004E2D89">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73919C4B" w14:textId="77777777" w:rsidR="002656B1" w:rsidRDefault="004E2D89">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3425DE5C" w14:textId="77777777" w:rsidR="002656B1" w:rsidRDefault="004E2D89">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2BD045AA" w14:textId="77777777" w:rsidR="002656B1" w:rsidRDefault="004E2D89">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700D6737" w14:textId="77777777" w:rsidR="002656B1" w:rsidRDefault="004E2D89">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4D3DAEBA" w14:textId="77777777" w:rsidR="002656B1" w:rsidRDefault="004E2D89">
      <w:pPr>
        <w:jc w:val="both"/>
      </w:pPr>
      <w:r>
        <w:rPr>
          <w:rFonts w:ascii="仿宋_GB2312" w:hAnsi="仿宋_GB2312"/>
        </w:rPr>
        <w:t>更重要的长期建设目标，并不是一次性把模型做到极致，而是逐步沉淀出稳定的特征波段库与区域样本指纹库。当前原型已经尝试用关键波段重要性和可解释图示去说明模型判断依据，后续则需要把这些展示进一步落到实测样本复核上，逐步确认哪</w:t>
      </w:r>
      <w:r>
        <w:rPr>
          <w:rFonts w:ascii="仿宋_GB2312" w:hAnsi="仿宋_GB2312"/>
        </w:rPr>
        <w:lastRenderedPageBreak/>
        <w:t>些波段对澄迈、琼中等区域样本最有区分价值。随着样本不断增加，项目有机会积累属于自身的产地特征对照数据、品质区间对照数据和异常样本案例库。这些沉淀既是后续模型迭代的基础，也是项目形成长期壁垒的关键资产。</w:t>
      </w:r>
    </w:p>
    <w:p w14:paraId="5264F840" w14:textId="77777777" w:rsidR="002656B1" w:rsidRDefault="002656B1">
      <w:pPr>
        <w:sectPr w:rsidR="002656B1">
          <w:pgSz w:w="11906" w:h="16838"/>
          <w:pgMar w:top="1417" w:right="1417" w:bottom="1417" w:left="1417" w:header="850" w:footer="992" w:gutter="0"/>
          <w:cols w:space="720"/>
          <w:docGrid w:linePitch="360"/>
        </w:sectPr>
      </w:pPr>
    </w:p>
    <w:p w14:paraId="0694918F" w14:textId="77777777" w:rsidR="002656B1" w:rsidRDefault="004E2D89">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0CA0DA6B" w14:textId="77777777" w:rsidR="002656B1" w:rsidRDefault="004E2D89">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11E7E895" w14:textId="77777777" w:rsidR="002656B1" w:rsidRDefault="004E2D89">
      <w:pPr>
        <w:pStyle w:val="31"/>
        <w:ind w:firstLine="0"/>
      </w:pPr>
      <w:r>
        <w:rPr>
          <w:rFonts w:ascii="仿宋_GB2312" w:eastAsia="仿宋_GB2312" w:hAnsi="仿宋_GB2312"/>
        </w:rPr>
        <w:t xml:space="preserve">6.1.1 </w:t>
      </w:r>
      <w:r>
        <w:rPr>
          <w:rFonts w:ascii="仿宋_GB2312" w:eastAsia="仿宋_GB2312" w:hAnsi="仿宋_GB2312"/>
        </w:rPr>
        <w:t>从展示型原型走向试点型系统</w:t>
      </w:r>
    </w:p>
    <w:p w14:paraId="08D247F7" w14:textId="77777777" w:rsidR="002656B1" w:rsidRDefault="004E2D89">
      <w:pPr>
        <w:jc w:val="both"/>
      </w:pPr>
      <w:r>
        <w:rPr>
          <w:rFonts w:ascii="仿宋_GB2312" w:hAnsi="仿宋_GB2312"/>
        </w:rPr>
        <w:t>橙源智鉴当前最突出的产品基础，不是某一个孤立页面，而是已经形成了</w:t>
      </w:r>
      <w:r>
        <w:rPr>
          <w:rFonts w:ascii="仿宋_GB2312" w:hAnsi="仿宋_GB2312"/>
        </w:rPr>
        <w:t>“</w:t>
      </w:r>
      <w:r>
        <w:rPr>
          <w:rFonts w:ascii="仿宋_GB2312" w:hAnsi="仿宋_GB2312"/>
        </w:rPr>
        <w:t>项目介绍、数据展示、样本分析、模型解释、历史留痕</w:t>
      </w:r>
      <w:r>
        <w:rPr>
          <w:rFonts w:ascii="仿宋_GB2312" w:hAnsi="仿宋_GB2312"/>
        </w:rPr>
        <w:t>”</w:t>
      </w:r>
      <w:r>
        <w:rPr>
          <w:rFonts w:ascii="仿宋_GB2312" w:hAnsi="仿宋_GB2312"/>
        </w:rPr>
        <w:t>相互衔接的数字化原型。也就是说，项目已经具备把技术逻辑讲清楚、把分析流程演示出来、把结果表达做出来的初步能力。下一步的产品策略，不应停留在继续堆页面，而应转向如何把现有原型升级成可用于试点验证和合作沟通的系统版本。</w:t>
      </w:r>
    </w:p>
    <w:p w14:paraId="061F8C2D" w14:textId="77777777" w:rsidR="002656B1" w:rsidRDefault="004E2D89">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03514BBB" w14:textId="77777777" w:rsidR="002656B1" w:rsidRDefault="004E2D89">
      <w:pPr>
        <w:jc w:val="both"/>
      </w:pPr>
      <w:r>
        <w:rPr>
          <w:rFonts w:ascii="仿宋_GB2312" w:hAnsi="仿宋_GB2312"/>
        </w:rPr>
        <w:t>现有项目的模块分工已经比较清楚：首页负责项目定位与能力展示，可视化大屏负责总体样本与模型表现呈现，分析页承接单样本与对比分析，模型页负责性能评估与可解释逻辑，历史页则负责检测记录与报表回看。这一结构较适合继续向</w:t>
      </w:r>
      <w:r>
        <w:rPr>
          <w:rFonts w:ascii="仿宋_GB2312" w:hAnsi="仿宋_GB2312"/>
        </w:rPr>
        <w:t>“</w:t>
      </w:r>
      <w:r>
        <w:rPr>
          <w:rFonts w:ascii="仿宋_GB2312" w:hAnsi="仿宋_GB2312"/>
        </w:rPr>
        <w:t>样本输入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的产品闭环延伸，因此产品演进不需要推倒重来，而是可以沿着现有框架逐步增强。</w:t>
      </w:r>
    </w:p>
    <w:p w14:paraId="60D2ECF2" w14:textId="77777777" w:rsidR="002656B1" w:rsidRDefault="004E2D89">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16D8D99C" w14:textId="77777777" w:rsidR="002656B1" w:rsidRDefault="004E2D89">
      <w:pPr>
        <w:jc w:val="both"/>
      </w:pPr>
      <w:r>
        <w:rPr>
          <w:rFonts w:ascii="仿宋_GB2312" w:hAnsi="仿宋_GB2312"/>
        </w:rPr>
        <w:t>结合项目当前阶段，最适合的交付形态不是一上来就做重度平台部署，而是先形成</w:t>
      </w:r>
      <w:r>
        <w:rPr>
          <w:rFonts w:ascii="仿宋_GB2312" w:hAnsi="仿宋_GB2312"/>
        </w:rPr>
        <w:t>“</w:t>
      </w:r>
      <w:r>
        <w:rPr>
          <w:rFonts w:ascii="仿宋_GB2312" w:hAnsi="仿宋_GB2312"/>
        </w:rPr>
        <w:t>展示版</w:t>
      </w:r>
      <w:r>
        <w:rPr>
          <w:rFonts w:ascii="仿宋_GB2312" w:hAnsi="仿宋_GB2312"/>
        </w:rPr>
        <w:t xml:space="preserve"> + </w:t>
      </w:r>
      <w:r>
        <w:rPr>
          <w:rFonts w:ascii="仿宋_GB2312" w:hAnsi="仿宋_GB2312"/>
        </w:rPr>
        <w:t>试点版</w:t>
      </w:r>
      <w:r>
        <w:rPr>
          <w:rFonts w:ascii="仿宋_GB2312" w:hAnsi="仿宋_GB2312"/>
        </w:rPr>
        <w:t xml:space="preserve"> + </w:t>
      </w:r>
      <w:r>
        <w:rPr>
          <w:rFonts w:ascii="仿宋_GB2312" w:hAnsi="仿宋_GB2312"/>
        </w:rPr>
        <w:t>报告版</w:t>
      </w:r>
      <w:r>
        <w:rPr>
          <w:rFonts w:ascii="仿宋_GB2312" w:hAnsi="仿宋_GB2312"/>
        </w:rPr>
        <w:t>”</w:t>
      </w:r>
      <w:r>
        <w:rPr>
          <w:rFonts w:ascii="仿宋_GB2312" w:hAnsi="仿宋_GB2312"/>
        </w:rPr>
        <w:t>三种轻量化组合。展示版用于路演和合作介绍，试点版用于限定样本和限定场景验证，报告版则把结果输出为便于对外沟通的图文化材料。这样的产品组织方式，既能贴合当前能力边界，也有利于后续逐步扩展成更完整的平台服务。</w:t>
      </w:r>
    </w:p>
    <w:p w14:paraId="1820EA0D" w14:textId="77777777" w:rsidR="002656B1" w:rsidRDefault="004E2D89">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41BFA6ED" w14:textId="77777777" w:rsidR="002656B1" w:rsidRDefault="004E2D89">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7073A065" w14:textId="77777777" w:rsidR="002656B1" w:rsidRDefault="004E2D89">
      <w:pPr>
        <w:jc w:val="both"/>
      </w:pPr>
      <w:r>
        <w:rPr>
          <w:rFonts w:ascii="仿宋_GB2312" w:hAnsi="仿宋_GB2312"/>
        </w:rPr>
        <w:t>展示与合作版是项目当前最成熟的产品层，用于项目宣介、方案展示、校地合作交流和比赛答辩。该层产品强调的是</w:t>
      </w:r>
      <w:r>
        <w:rPr>
          <w:rFonts w:ascii="仿宋_GB2312" w:hAnsi="仿宋_GB2312"/>
        </w:rPr>
        <w:t>“</w:t>
      </w:r>
      <w:r>
        <w:rPr>
          <w:rFonts w:ascii="仿宋_GB2312" w:hAnsi="仿宋_GB2312"/>
        </w:rPr>
        <w:t>看得懂、讲得清、能快速形成第一印象</w:t>
      </w:r>
      <w:r>
        <w:rPr>
          <w:rFonts w:ascii="仿宋_GB2312" w:hAnsi="仿宋_GB2312"/>
        </w:rPr>
        <w:t>”</w:t>
      </w:r>
      <w:r>
        <w:rPr>
          <w:rFonts w:ascii="仿宋_GB2312" w:hAnsi="仿宋_GB2312"/>
        </w:rPr>
        <w:t>，其价值不在于直接变现，而在于为试点合作打开入口。对高校团队项目而言，这一层并不是附属材料，而是后续资源转化的前置抓手。</w:t>
      </w:r>
    </w:p>
    <w:p w14:paraId="1EDD3BC7" w14:textId="77777777" w:rsidR="002656B1" w:rsidRDefault="004E2D89">
      <w:pPr>
        <w:pStyle w:val="31"/>
        <w:ind w:firstLine="0"/>
      </w:pPr>
      <w:r>
        <w:rPr>
          <w:rFonts w:ascii="仿宋_GB2312" w:eastAsia="仿宋_GB2312" w:hAnsi="仿宋_GB2312"/>
        </w:rPr>
        <w:lastRenderedPageBreak/>
        <w:t xml:space="preserve">6.2.2 </w:t>
      </w:r>
      <w:r>
        <w:rPr>
          <w:rFonts w:ascii="仿宋_GB2312" w:eastAsia="仿宋_GB2312" w:hAnsi="仿宋_GB2312"/>
        </w:rPr>
        <w:t>试点服务版</w:t>
      </w:r>
    </w:p>
    <w:p w14:paraId="284B0927" w14:textId="77777777" w:rsidR="002656B1" w:rsidRDefault="004E2D89">
      <w:pPr>
        <w:jc w:val="both"/>
      </w:pPr>
      <w:r>
        <w:rPr>
          <w:rFonts w:ascii="仿宋_GB2312" w:hAnsi="仿宋_GB2312"/>
        </w:rPr>
        <w:t>试点服务版面向果园、合作社、区域品牌主体和相关服务机构，重点围绕样本采集、分析验证、结果解读和试点复盘开展工作。现阶段更适合采用</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的组合方式，而不是过早走纯标准化软件订阅。这样既符合项目成长节奏，也能让团队在试点过程中不断修正产品能力。</w:t>
      </w:r>
    </w:p>
    <w:p w14:paraId="61AAD80F" w14:textId="77777777" w:rsidR="002656B1" w:rsidRDefault="004E2D89">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722FAECF" w14:textId="77777777" w:rsidR="002656B1" w:rsidRDefault="004E2D89">
      <w:pPr>
        <w:jc w:val="both"/>
      </w:pPr>
      <w:r>
        <w:rPr>
          <w:rFonts w:ascii="仿宋_GB2312" w:hAnsi="仿宋_GB2312"/>
        </w:rPr>
        <w:t>当项目在样本积累、模型稳定性和案例沉淀上达到一定程度后，再逐步向平台订阅与定制版延伸会更稳妥。届时可根据合作方需求提供账号体系、历史样本管理、定制模型、专属报告模板以及联合项目开发服务，形成年度平台费、专项服务费和定制开发费等多元收入路径。这个层级不是当前最先要做的事，但需要提前在产品架构上留出扩展空间。</w:t>
      </w:r>
    </w:p>
    <w:p w14:paraId="2A52229A" w14:textId="77777777" w:rsidR="002656B1" w:rsidRDefault="004E2D89">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2C063AE6" w14:textId="77777777" w:rsidR="002656B1" w:rsidRDefault="004E2D89">
      <w:pPr>
        <w:pStyle w:val="31"/>
        <w:ind w:firstLine="0"/>
      </w:pPr>
      <w:r>
        <w:rPr>
          <w:rFonts w:ascii="仿宋_GB2312" w:eastAsia="仿宋_GB2312" w:hAnsi="仿宋_GB2312"/>
        </w:rPr>
        <w:t xml:space="preserve">6.3.1 </w:t>
      </w:r>
      <w:r>
        <w:rPr>
          <w:rFonts w:ascii="仿宋_GB2312" w:eastAsia="仿宋_GB2312" w:hAnsi="仿宋_GB2312"/>
        </w:rPr>
        <w:t>试点前准备</w:t>
      </w:r>
    </w:p>
    <w:p w14:paraId="060E51F0" w14:textId="77777777" w:rsidR="002656B1" w:rsidRDefault="004E2D89">
      <w:pPr>
        <w:jc w:val="both"/>
      </w:pPr>
      <w:r>
        <w:rPr>
          <w:rFonts w:ascii="仿宋_GB2312" w:hAnsi="仿宋_GB2312"/>
        </w:rPr>
        <w:t>实施前最重要的工作，是把样本范围、交付目标、采样流程、理化标签、输出形式和复盘方式谈清楚。对于橙源智鉴这样的项目，试点准备是否充分，往往直接决定合作方后续对结果的理解和信任程度。因此，交付前应形成一套简洁但明确的试点说明书，尽可能减少双方对能力边界的误判。</w:t>
      </w:r>
    </w:p>
    <w:p w14:paraId="6E6A297E" w14:textId="77777777" w:rsidR="002656B1" w:rsidRDefault="004E2D89">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79C6C7A6" w14:textId="77777777" w:rsidR="002656B1" w:rsidRDefault="004E2D89">
      <w:pPr>
        <w:jc w:val="both"/>
      </w:pPr>
      <w:r>
        <w:rPr>
          <w:rFonts w:ascii="仿宋_GB2312" w:hAnsi="仿宋_GB2312"/>
        </w:rPr>
        <w:t>进入试点现场后，团队既要处理数据侧的接入与校验，也要完成使用侧的说明与培训。前者关注样本编号、理化结果和页面展示能否顺利对应，后者则关注合作方是否真正理解</w:t>
      </w:r>
      <w:r>
        <w:rPr>
          <w:rFonts w:ascii="仿宋_GB2312" w:hAnsi="仿宋_GB2312"/>
        </w:rPr>
        <w:t>“</w:t>
      </w:r>
      <w:r>
        <w:rPr>
          <w:rFonts w:ascii="仿宋_GB2312" w:hAnsi="仿宋_GB2312"/>
        </w:rPr>
        <w:t>哪些结果可以直接使用、哪些结果仍需复核</w:t>
      </w:r>
      <w:r>
        <w:rPr>
          <w:rFonts w:ascii="仿宋_GB2312" w:hAnsi="仿宋_GB2312"/>
        </w:rPr>
        <w:t>”</w:t>
      </w:r>
      <w:r>
        <w:rPr>
          <w:rFonts w:ascii="仿宋_GB2312" w:hAnsi="仿宋_GB2312"/>
        </w:rPr>
        <w:t>。对于当前阶段的项目而言，清楚交代能力边界比夸大效果更有助于建立长期信任。</w:t>
      </w:r>
    </w:p>
    <w:p w14:paraId="59E61554" w14:textId="77777777" w:rsidR="002656B1" w:rsidRDefault="004E2D89">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6ACD1240" w14:textId="77777777" w:rsidR="002656B1" w:rsidRDefault="004E2D89">
      <w:pPr>
        <w:jc w:val="both"/>
      </w:pPr>
      <w:r>
        <w:rPr>
          <w:rFonts w:ascii="仿宋_GB2312" w:hAnsi="仿宋_GB2312"/>
        </w:rPr>
        <w:t>每一次试点结束后，都应形成结构化复盘，包括样本补充建议、误差来源、用户反馈、报告表达优化和下一轮版本调整点。只有把这些信息持续反馈回产品脚本和原型结构中，项目才能从</w:t>
      </w:r>
      <w:r>
        <w:rPr>
          <w:rFonts w:ascii="仿宋_GB2312" w:hAnsi="仿宋_GB2312"/>
        </w:rPr>
        <w:t>“</w:t>
      </w:r>
      <w:r>
        <w:rPr>
          <w:rFonts w:ascii="仿宋_GB2312" w:hAnsi="仿宋_GB2312"/>
        </w:rPr>
        <w:t>做出一个演示系统</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拥有可复制交付逻辑的产品系统</w:t>
      </w:r>
      <w:r>
        <w:rPr>
          <w:rFonts w:ascii="仿宋_GB2312" w:hAnsi="仿宋_GB2312"/>
        </w:rPr>
        <w:t>”</w:t>
      </w:r>
      <w:r>
        <w:rPr>
          <w:rFonts w:ascii="仿宋_GB2312" w:hAnsi="仿宋_GB2312"/>
        </w:rPr>
        <w:t>。换句话说，交付本身就是产品成长的一部分。</w:t>
      </w:r>
    </w:p>
    <w:p w14:paraId="5842202D" w14:textId="77777777" w:rsidR="002656B1" w:rsidRDefault="004E2D89">
      <w:pPr>
        <w:pStyle w:val="21"/>
        <w:ind w:firstLine="0"/>
      </w:pPr>
      <w:r>
        <w:rPr>
          <w:rFonts w:ascii="楷体_GB2312" w:eastAsia="楷体_GB2312" w:hAnsi="楷体_GB2312"/>
        </w:rPr>
        <w:lastRenderedPageBreak/>
        <w:t xml:space="preserve">6.4 </w:t>
      </w:r>
      <w:r>
        <w:rPr>
          <w:rFonts w:ascii="楷体_GB2312" w:eastAsia="楷体_GB2312" w:hAnsi="楷体_GB2312"/>
        </w:rPr>
        <w:t>推广与销售模式</w:t>
      </w:r>
    </w:p>
    <w:p w14:paraId="7BD95328" w14:textId="77777777" w:rsidR="002656B1" w:rsidRDefault="004E2D89">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5B582C8D" w14:textId="77777777" w:rsidR="002656B1" w:rsidRDefault="004E2D89">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60B20359" w14:textId="77777777" w:rsidR="002656B1" w:rsidRDefault="004E2D89">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28375D47" w14:textId="77777777" w:rsidR="002656B1" w:rsidRDefault="004E2D89">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6F022E81" w14:textId="77777777" w:rsidR="002656B1" w:rsidRDefault="004E2D89">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41BEF02B" w14:textId="77777777" w:rsidR="002656B1" w:rsidRDefault="004E2D89">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55106B46" w14:textId="77777777" w:rsidR="002656B1" w:rsidRDefault="002656B1">
      <w:pPr>
        <w:sectPr w:rsidR="002656B1">
          <w:pgSz w:w="11906" w:h="16838"/>
          <w:pgMar w:top="1417" w:right="1417" w:bottom="1417" w:left="1417" w:header="850" w:footer="992" w:gutter="0"/>
          <w:cols w:space="720"/>
          <w:docGrid w:linePitch="360"/>
        </w:sectPr>
      </w:pPr>
    </w:p>
    <w:p w14:paraId="71F04B78" w14:textId="77777777" w:rsidR="002656B1" w:rsidRDefault="004E2D89">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2A8C4224" w14:textId="77777777" w:rsidR="002656B1" w:rsidRDefault="004E2D89">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61D2292E" w14:textId="77777777" w:rsidR="002656B1" w:rsidRDefault="004E2D89">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5682BC33" w14:textId="77777777" w:rsidR="002656B1" w:rsidRDefault="004E2D89">
      <w:pPr>
        <w:jc w:val="both"/>
      </w:pPr>
      <w:r>
        <w:rPr>
          <w:rFonts w:ascii="仿宋_GB2312" w:hAnsi="仿宋_GB2312"/>
        </w:rPr>
        <w:t>橙源智鉴并不适合在当前阶段采取重投入、广铺场景的扩张逻辑，而更适合坚持</w:t>
      </w:r>
      <w:r>
        <w:rPr>
          <w:rFonts w:ascii="仿宋_GB2312" w:hAnsi="仿宋_GB2312"/>
        </w:rPr>
        <w:t>“</w:t>
      </w:r>
      <w:r>
        <w:rPr>
          <w:rFonts w:ascii="仿宋_GB2312" w:hAnsi="仿宋_GB2312"/>
        </w:rPr>
        <w:t>小步快跑、先做透再复制</w:t>
      </w:r>
      <w:r>
        <w:rPr>
          <w:rFonts w:ascii="仿宋_GB2312" w:hAnsi="仿宋_GB2312"/>
        </w:rPr>
        <w:t>”</w:t>
      </w:r>
      <w:r>
        <w:rPr>
          <w:rFonts w:ascii="仿宋_GB2312" w:hAnsi="仿宋_GB2312"/>
        </w:rPr>
        <w:t>的运营方式。运营的首要目标不是迅速覆盖多少客户，而是先在有限样本和有限场景中把流程跑通、把结果讲清、把案例做实。只要这一阶段做得扎实，后续复制才有真正基础。</w:t>
      </w:r>
    </w:p>
    <w:p w14:paraId="707ADF58" w14:textId="77777777" w:rsidR="002656B1" w:rsidRDefault="004E2D89">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34D7259C" w14:textId="77777777" w:rsidR="002656B1" w:rsidRDefault="004E2D89">
      <w:pPr>
        <w:jc w:val="both"/>
      </w:pPr>
      <w:r>
        <w:rPr>
          <w:rFonts w:ascii="仿宋_GB2312" w:hAnsi="仿宋_GB2312"/>
        </w:rPr>
        <w:t>对于高光谱与智能分析项目而言，运营体系真正需要积累的核心资产并不是短期收入本身，而是持续沉淀的数据、反馈和复盘经验。运营体系需要服务于样本沉淀、异常样本标记、理化标签补全和版本迭代，使每一次试点都能反哺下一轮模型训练与产品优化。运营如果不能反过来推动能力增长，项目就容易停留在一次性展示层面。</w:t>
      </w:r>
    </w:p>
    <w:p w14:paraId="3CCAA837" w14:textId="77777777" w:rsidR="002656B1" w:rsidRDefault="004E2D89">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45A417F4" w14:textId="77777777" w:rsidR="002656B1" w:rsidRDefault="004E2D89">
      <w:pPr>
        <w:jc w:val="both"/>
      </w:pPr>
      <w:r>
        <w:rPr>
          <w:rFonts w:ascii="仿宋_GB2312" w:hAnsi="仿宋_GB2312"/>
        </w:rPr>
        <w:t>站在中长期发展角度，运营的最终目标不是不断做很多完全不同的项目，而是逐步形成样本清单、试点流程、报告模板、培训文档和复盘机制等一整套可复制的方法。标准化程度越高，团队越能在规模有限的情况下保持交付质量，也越有可能把既有成果迁移到更多区域和更多特色水果场景中。</w:t>
      </w:r>
    </w:p>
    <w:p w14:paraId="4337BA8A" w14:textId="77777777" w:rsidR="002656B1" w:rsidRDefault="004E2D89">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4BFC243D" w14:textId="77777777" w:rsidR="002656B1" w:rsidRDefault="004E2D89">
      <w:pPr>
        <w:pStyle w:val="31"/>
        <w:ind w:firstLine="0"/>
      </w:pPr>
      <w:r>
        <w:rPr>
          <w:rFonts w:ascii="仿宋_GB2312" w:eastAsia="仿宋_GB2312" w:hAnsi="仿宋_GB2312"/>
        </w:rPr>
        <w:t xml:space="preserve">7.2.1 </w:t>
      </w:r>
      <w:r>
        <w:rPr>
          <w:rFonts w:ascii="仿宋_GB2312" w:eastAsia="仿宋_GB2312" w:hAnsi="仿宋_GB2312"/>
        </w:rPr>
        <w:t>第一阶段：样本补强与原型完善</w:t>
      </w:r>
    </w:p>
    <w:p w14:paraId="2307056A" w14:textId="77777777" w:rsidR="002656B1" w:rsidRDefault="004E2D89">
      <w:pPr>
        <w:jc w:val="both"/>
      </w:pPr>
      <w:r>
        <w:rPr>
          <w:rFonts w:ascii="仿宋_GB2312" w:hAnsi="仿宋_GB2312"/>
        </w:rPr>
        <w:t>第一阶段的重点，应放在样本补强、原型打磨和能力边界明确上。团队需要优先解决样本数量不足、标签覆盖不连续、跨批次样本缺少等问题，同时把现有原型中的分析页、模型页、历史页和报告表达逻辑进一步打磨顺畅。这一阶段的核心成果不是商业规模，而是让项目具备更可靠的试点基础。</w:t>
      </w:r>
    </w:p>
    <w:p w14:paraId="5F677166" w14:textId="77777777" w:rsidR="002656B1" w:rsidRDefault="004E2D89">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1E76313F" w14:textId="77777777" w:rsidR="002656B1" w:rsidRDefault="004E2D89">
      <w:pPr>
        <w:jc w:val="both"/>
      </w:pPr>
      <w:r>
        <w:rPr>
          <w:rFonts w:ascii="仿宋_GB2312" w:hAnsi="仿宋_GB2312"/>
        </w:rPr>
        <w:t>第二阶段应以具体场景试点为中心，通过与基地、合作社、区域品牌主体或服务机构的合作，验证项目在真实业务流程中的可用性。此阶段最重要的产出，不只是合</w:t>
      </w:r>
      <w:r>
        <w:rPr>
          <w:rFonts w:ascii="仿宋_GB2312" w:hAnsi="仿宋_GB2312"/>
        </w:rPr>
        <w:lastRenderedPageBreak/>
        <w:t>作数量，而是形成若干可展示、可复盘、可用于再次推广的样板案例。只要这一层站稳，后续产品与运营策略都会更容易落地。</w:t>
      </w:r>
    </w:p>
    <w:p w14:paraId="374BF389" w14:textId="77777777" w:rsidR="002656B1" w:rsidRDefault="004E2D89">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77CAAAB4" w14:textId="77777777" w:rsidR="002656B1" w:rsidRDefault="004E2D89">
      <w:pPr>
        <w:jc w:val="both"/>
      </w:pPr>
      <w:r>
        <w:rPr>
          <w:rFonts w:ascii="仿宋_GB2312" w:hAnsi="仿宋_GB2312"/>
        </w:rPr>
        <w:t>当项目完成一定数量的试点积累后，第三阶段才适合进入标准沉淀和区域复制。届时运营侧要重点推动流程规范化、交付模板化和合作模式模块化，使团队能够在不显著增加管理负担的情况下，把已有能力迁移到更多区域品牌果品场景中。</w:t>
      </w:r>
    </w:p>
    <w:p w14:paraId="3503B6B9" w14:textId="77777777" w:rsidR="002656B1" w:rsidRDefault="004E2D89">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6A85B072" w14:textId="77777777" w:rsidR="002656B1" w:rsidRDefault="004E2D89">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25CEEC11" w14:textId="77777777" w:rsidR="002656B1" w:rsidRDefault="004E2D89">
      <w:pPr>
        <w:jc w:val="both"/>
      </w:pPr>
      <w:r>
        <w:rPr>
          <w:rFonts w:ascii="仿宋_GB2312" w:hAnsi="仿宋_GB2312"/>
        </w:rPr>
        <w:t>样本与数据运营是橙源智鉴最基础也最关键的运营模块。团队需要围绕样本编号、采样时间、理化结果、异常样本标记和历史归档建立持续维护机制，确保数据不是</w:t>
      </w:r>
      <w:r>
        <w:rPr>
          <w:rFonts w:ascii="仿宋_GB2312" w:hAnsi="仿宋_GB2312"/>
        </w:rPr>
        <w:t>“</w:t>
      </w:r>
      <w:r>
        <w:rPr>
          <w:rFonts w:ascii="仿宋_GB2312" w:hAnsi="仿宋_GB2312"/>
        </w:rPr>
        <w:t>做一次、散一次</w:t>
      </w:r>
      <w:r>
        <w:rPr>
          <w:rFonts w:ascii="仿宋_GB2312" w:hAnsi="仿宋_GB2312"/>
        </w:rPr>
        <w:t>”</w:t>
      </w:r>
      <w:r>
        <w:rPr>
          <w:rFonts w:ascii="仿宋_GB2312" w:hAnsi="仿宋_GB2312"/>
        </w:rPr>
        <w:t>，而是能稳定沉淀为模型训练和场景验证的长期资产。对当前阶段的项目而言，这一模块直接决定产品能走多深。</w:t>
      </w:r>
    </w:p>
    <w:p w14:paraId="0E431C2C" w14:textId="77777777" w:rsidR="002656B1" w:rsidRDefault="004E2D89">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3F9C8F36" w14:textId="77777777" w:rsidR="002656B1" w:rsidRDefault="004E2D89">
      <w:pPr>
        <w:jc w:val="both"/>
      </w:pPr>
      <w:r>
        <w:rPr>
          <w:rFonts w:ascii="仿宋_GB2312" w:hAnsi="仿宋_GB2312"/>
        </w:rPr>
        <w:t>客户成功与项目运营模块，负责试点沟通、过程协调、问题响应和阶段复盘。合作方在当前阶段最看重的往往不是功能有多复杂，而是团队是否可靠、问题是否能及时响应、交付是否有条理。把这一模块做好，本身就是项目建立长期合作信任的重要方式。</w:t>
      </w:r>
    </w:p>
    <w:p w14:paraId="742EF28A" w14:textId="77777777" w:rsidR="002656B1" w:rsidRDefault="004E2D89">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481B95DD" w14:textId="77777777" w:rsidR="002656B1" w:rsidRDefault="004E2D89">
      <w:pPr>
        <w:jc w:val="both"/>
      </w:pPr>
      <w:r>
        <w:rPr>
          <w:rFonts w:ascii="仿宋_GB2312" w:hAnsi="仿宋_GB2312"/>
        </w:rPr>
        <w:t>平台内容与报告运营承担双重任务：一方面要把技术能力用合作方能理解的方式表达出来，另一方面要把试点结果转化为案例、文档和报告模板。对于以展示与试点起步的项目来说，内容运营不是附属工作，而是产品价值外显的重要环节。</w:t>
      </w:r>
    </w:p>
    <w:p w14:paraId="65511154" w14:textId="77777777" w:rsidR="002656B1" w:rsidRDefault="004E2D89">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7212BFBE" w14:textId="77777777" w:rsidR="002656B1" w:rsidRDefault="004E2D89">
      <w:pPr>
        <w:jc w:val="both"/>
      </w:pPr>
      <w:r>
        <w:rPr>
          <w:rFonts w:ascii="仿宋_GB2312" w:hAnsi="仿宋_GB2312"/>
        </w:rPr>
        <w:t>合作与渠道运营主要服务中长期发展，负责维护高校资源、地方资源、产业合作方和潜在渠道伙伴之间的关系。当前阶段更应聚焦少量高质量合作，而不是追求渠道数量。先把合作基础做深，再逐步扩大触达面，才更符合橙源智鉴当前的成长节奏。</w:t>
      </w:r>
    </w:p>
    <w:p w14:paraId="5452E25E" w14:textId="77777777" w:rsidR="002656B1" w:rsidRDefault="002656B1">
      <w:pPr>
        <w:sectPr w:rsidR="002656B1">
          <w:pgSz w:w="11906" w:h="16838"/>
          <w:pgMar w:top="1417" w:right="1417" w:bottom="1417" w:left="1417" w:header="850" w:footer="992" w:gutter="0"/>
          <w:cols w:space="720"/>
          <w:docGrid w:linePitch="360"/>
        </w:sectPr>
      </w:pPr>
    </w:p>
    <w:p w14:paraId="0AC32437" w14:textId="77777777" w:rsidR="002656B1" w:rsidRDefault="004E2D89">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7B511351" w14:textId="77777777" w:rsidR="002656B1" w:rsidRDefault="004E2D89">
      <w:pPr>
        <w:jc w:val="both"/>
      </w:pPr>
      <w:r>
        <w:rPr>
          <w:rFonts w:ascii="仿宋_GB2312" w:hAnsi="仿宋_GB2312"/>
        </w:rPr>
        <w:t>本项目核心团队由海南师范大学跨学科优秀人才组成，深度聚焦高光谱成像技术、人工智能算法、食品安全检测、市场营销与财务管理等关键领域，兼具技术研发实力、项目落地能力与商业运营思维。团队成员均为所在学科的佼佼者，曾斩获多项国家级、省级科创竞赛奖项，积累了丰富的技术开发、项目管理与市场实践经验。</w:t>
      </w:r>
    </w:p>
    <w:p w14:paraId="705EF33F" w14:textId="77777777" w:rsidR="002656B1" w:rsidRDefault="004E2D89">
      <w:pPr>
        <w:jc w:val="both"/>
      </w:pPr>
      <w:r>
        <w:rPr>
          <w:rFonts w:ascii="仿宋_GB2312" w:hAnsi="仿宋_GB2312"/>
        </w:rPr>
        <w:t>团队依托海南师范大学信息科学技术学院重点实验室、科技园孵化器及产学研合作平台等优质资源，构建起</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产品落地</w:t>
      </w:r>
      <w:r>
        <w:rPr>
          <w:rFonts w:ascii="仿宋_GB2312" w:hAnsi="仿宋_GB2312"/>
        </w:rPr>
        <w:t>—</w:t>
      </w:r>
      <w:r>
        <w:rPr>
          <w:rFonts w:ascii="仿宋_GB2312" w:hAnsi="仿宋_GB2312"/>
        </w:rPr>
        <w:t>商业运营</w:t>
      </w:r>
      <w:r>
        <w:rPr>
          <w:rFonts w:ascii="仿宋_GB2312" w:hAnsi="仿宋_GB2312"/>
        </w:rPr>
        <w:t>”</w:t>
      </w:r>
      <w:r>
        <w:rPr>
          <w:rFonts w:ascii="仿宋_GB2312" w:hAnsi="仿宋_GB2312"/>
        </w:rPr>
        <w:t>的完整能力体系。核心成员分工明确、协作高效，形成了从实验室技术到商业化落地的全链条支撑能力。与此同时，团队聘请校内外行业资深专家担任技术顾问与商业顾问，深度绑定学术与产业资源，为项目发展提供专业指导与战略支持，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的有机融合。</w:t>
      </w:r>
    </w:p>
    <w:p w14:paraId="05A6BC97" w14:textId="77777777" w:rsidR="002656B1" w:rsidRDefault="004E2D89">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689D9457" w14:textId="77777777" w:rsidR="002656B1" w:rsidRDefault="004E2D89">
      <w:pPr>
        <w:pStyle w:val="31"/>
        <w:ind w:firstLine="0"/>
      </w:pPr>
      <w:r>
        <w:rPr>
          <w:rFonts w:ascii="仿宋_GB2312" w:eastAsia="仿宋_GB2312" w:hAnsi="仿宋_GB2312"/>
        </w:rPr>
        <w:t xml:space="preserve">8.1.1 </w:t>
      </w:r>
      <w:r>
        <w:rPr>
          <w:rFonts w:ascii="仿宋_GB2312" w:eastAsia="仿宋_GB2312" w:hAnsi="仿宋_GB2312"/>
        </w:rPr>
        <w:t>技术部</w:t>
      </w:r>
    </w:p>
    <w:p w14:paraId="0050C33F" w14:textId="77777777" w:rsidR="002656B1" w:rsidRDefault="004E2D89">
      <w:pPr>
        <w:jc w:val="both"/>
      </w:pPr>
      <w:r>
        <w:rPr>
          <w:rFonts w:ascii="仿宋_GB2312" w:hAnsi="仿宋_GB2312"/>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355F021B" w14:textId="77777777" w:rsidR="002656B1" w:rsidRDefault="004E2D89">
      <w:pPr>
        <w:jc w:val="both"/>
      </w:pPr>
      <w:r>
        <w:rPr>
          <w:rFonts w:ascii="仿宋_GB2312" w:hAnsi="仿宋_GB2312"/>
        </w:rPr>
        <w:t>技术部成员均具备扎实的算法基础与工程实践能力，涵盖</w:t>
      </w:r>
      <w:r>
        <w:rPr>
          <w:rFonts w:ascii="仿宋_GB2312" w:hAnsi="仿宋_GB2312"/>
        </w:rPr>
        <w:t>Python</w:t>
      </w:r>
      <w:r>
        <w:rPr>
          <w:rFonts w:ascii="仿宋_GB2312" w:hAnsi="仿宋_GB2312"/>
        </w:rPr>
        <w:t>、</w:t>
      </w:r>
      <w:r>
        <w:rPr>
          <w:rFonts w:ascii="仿宋_GB2312" w:hAnsi="仿宋_GB2312"/>
        </w:rPr>
        <w:t>C++</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Vue</w:t>
      </w:r>
      <w:r>
        <w:rPr>
          <w:rFonts w:ascii="仿宋_GB2312" w:hAnsi="仿宋_GB2312"/>
        </w:rPr>
        <w:t>等多语言开发能力，熟悉前后端全栈开发、</w:t>
      </w:r>
      <w:r>
        <w:rPr>
          <w:rFonts w:ascii="仿宋_GB2312" w:hAnsi="仿宋_GB2312"/>
        </w:rPr>
        <w:t>AI</w:t>
      </w:r>
      <w:r>
        <w:rPr>
          <w:rFonts w:ascii="仿宋_GB2312" w:hAnsi="仿宋_GB2312"/>
        </w:rPr>
        <w:t>模型部署及高光谱数据处理等核心技术栈，是项目技术竞争力的核心支撑。</w:t>
      </w:r>
    </w:p>
    <w:p w14:paraId="18E0A4D2" w14:textId="77777777" w:rsidR="002656B1" w:rsidRDefault="004E2D89">
      <w:pPr>
        <w:pStyle w:val="31"/>
        <w:ind w:firstLine="0"/>
      </w:pPr>
      <w:r>
        <w:rPr>
          <w:rFonts w:ascii="仿宋_GB2312" w:eastAsia="仿宋_GB2312" w:hAnsi="仿宋_GB2312"/>
        </w:rPr>
        <w:t xml:space="preserve">8.1.2 </w:t>
      </w:r>
      <w:r>
        <w:rPr>
          <w:rFonts w:ascii="仿宋_GB2312" w:eastAsia="仿宋_GB2312" w:hAnsi="仿宋_GB2312"/>
        </w:rPr>
        <w:t>市场营销部</w:t>
      </w:r>
    </w:p>
    <w:p w14:paraId="7D1FDA70" w14:textId="77777777" w:rsidR="002656B1" w:rsidRDefault="004E2D89">
      <w:pPr>
        <w:jc w:val="both"/>
      </w:pPr>
      <w:r>
        <w:rPr>
          <w:rFonts w:ascii="仿宋_GB2312" w:hAnsi="仿宋_GB2312"/>
        </w:rPr>
        <w:t>市场营销部负责项目的市场布局、品牌推广与客户生态建设，是连接技术产品与目标市场的关键纽带。核心职责包括：开展行业市场调研、竞争格局分析与目标客户画像梳理，为产品定位与商业策略提供数据依据；制定品牌推广方案、渠道拓展路径与产品定价策略，组织落地行业展会、线上营销和客户对接等获客行动；维护客户关</w:t>
      </w:r>
      <w:r>
        <w:rPr>
          <w:rFonts w:ascii="仿宋_GB2312" w:hAnsi="仿宋_GB2312"/>
        </w:rPr>
        <w:lastRenderedPageBreak/>
        <w:t>系，推进合作洽谈、合同签署与交付后的服务跟进，逐步搭建</w:t>
      </w:r>
      <w:r>
        <w:rPr>
          <w:rFonts w:ascii="仿宋_GB2312" w:hAnsi="仿宋_GB2312"/>
        </w:rPr>
        <w:t>“</w:t>
      </w:r>
      <w:r>
        <w:rPr>
          <w:rFonts w:ascii="仿宋_GB2312" w:hAnsi="仿宋_GB2312"/>
        </w:rPr>
        <w:t>平台</w:t>
      </w:r>
      <w:r>
        <w:rPr>
          <w:rFonts w:ascii="仿宋_GB2312" w:hAnsi="仿宋_GB2312"/>
        </w:rPr>
        <w:t xml:space="preserve"> + </w:t>
      </w:r>
      <w:r>
        <w:rPr>
          <w:rFonts w:ascii="仿宋_GB2312" w:hAnsi="仿宋_GB2312"/>
        </w:rPr>
        <w:t>服务</w:t>
      </w:r>
      <w:r>
        <w:rPr>
          <w:rFonts w:ascii="仿宋_GB2312" w:hAnsi="仿宋_GB2312"/>
        </w:rPr>
        <w:t xml:space="preserve"> + </w:t>
      </w:r>
      <w:r>
        <w:rPr>
          <w:rFonts w:ascii="仿宋_GB2312" w:hAnsi="仿宋_GB2312"/>
        </w:rPr>
        <w:t>场景验证</w:t>
      </w:r>
      <w:r>
        <w:rPr>
          <w:rFonts w:ascii="仿宋_GB2312" w:hAnsi="仿宋_GB2312"/>
        </w:rPr>
        <w:t>”</w:t>
      </w:r>
      <w:r>
        <w:rPr>
          <w:rFonts w:ascii="仿宋_GB2312" w:hAnsi="仿宋_GB2312"/>
        </w:rPr>
        <w:t>的商业变现链路。</w:t>
      </w:r>
    </w:p>
    <w:p w14:paraId="4A0BE5D6" w14:textId="77777777" w:rsidR="002656B1" w:rsidRDefault="004E2D89">
      <w:pPr>
        <w:pStyle w:val="31"/>
        <w:ind w:firstLine="0"/>
      </w:pPr>
      <w:r>
        <w:rPr>
          <w:rFonts w:ascii="仿宋_GB2312" w:eastAsia="仿宋_GB2312" w:hAnsi="仿宋_GB2312"/>
        </w:rPr>
        <w:t xml:space="preserve">8.1.3 </w:t>
      </w:r>
      <w:r>
        <w:rPr>
          <w:rFonts w:ascii="仿宋_GB2312" w:eastAsia="仿宋_GB2312" w:hAnsi="仿宋_GB2312"/>
        </w:rPr>
        <w:t>财务部</w:t>
      </w:r>
    </w:p>
    <w:p w14:paraId="457D12FE" w14:textId="77777777" w:rsidR="002656B1" w:rsidRDefault="004E2D89">
      <w:pPr>
        <w:jc w:val="both"/>
      </w:pPr>
      <w:r>
        <w:rPr>
          <w:rFonts w:ascii="仿宋_GB2312" w:hAnsi="仿宋_GB2312"/>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渠道，做好资金分配规划与使用监控；同时为项目重大商业决策提供财务数据支撑与风险评估，保障项目在资金层面的可持续发展能力。</w:t>
      </w:r>
    </w:p>
    <w:p w14:paraId="6A4E625A" w14:textId="77777777" w:rsidR="002656B1" w:rsidRDefault="004E2D89">
      <w:pPr>
        <w:pStyle w:val="31"/>
        <w:ind w:firstLine="0"/>
      </w:pPr>
      <w:r>
        <w:rPr>
          <w:rFonts w:ascii="仿宋_GB2312" w:eastAsia="仿宋_GB2312" w:hAnsi="仿宋_GB2312"/>
        </w:rPr>
        <w:t xml:space="preserve">8.1.4 </w:t>
      </w:r>
      <w:r>
        <w:rPr>
          <w:rFonts w:ascii="仿宋_GB2312" w:eastAsia="仿宋_GB2312" w:hAnsi="仿宋_GB2312"/>
        </w:rPr>
        <w:t>行政部</w:t>
      </w:r>
    </w:p>
    <w:p w14:paraId="5C200CDB" w14:textId="77777777" w:rsidR="002656B1" w:rsidRDefault="004E2D89">
      <w:pPr>
        <w:jc w:val="both"/>
      </w:pPr>
      <w:r>
        <w:rPr>
          <w:rFonts w:ascii="仿宋_GB2312" w:hAnsi="仿宋_GB2312"/>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w:t>
      </w:r>
    </w:p>
    <w:p w14:paraId="549A188E" w14:textId="77777777" w:rsidR="002656B1" w:rsidRDefault="004E2D89">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36ACE81D" w14:textId="77777777" w:rsidR="002656B1" w:rsidRDefault="004E2D89">
      <w:pPr>
        <w:jc w:val="both"/>
      </w:pPr>
      <w:r>
        <w:rPr>
          <w:rFonts w:ascii="仿宋_GB2312" w:hAnsi="仿宋_GB2312"/>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的深度融合，为项目发展提供坚实的学术支撑与行业指导。</w:t>
      </w:r>
    </w:p>
    <w:p w14:paraId="225162EC" w14:textId="77777777" w:rsidR="002656B1" w:rsidRDefault="004E2D89">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274CCF07" w14:textId="77777777" w:rsidR="002656B1" w:rsidRDefault="004E2D89">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w:t>
      </w:r>
      <w:r>
        <w:rPr>
          <w:rFonts w:ascii="仿宋_GB2312" w:hAnsi="仿宋_GB2312"/>
        </w:rPr>
        <w:lastRenderedPageBreak/>
        <w:t>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48AF0A79" w14:textId="77777777" w:rsidR="002656B1" w:rsidRDefault="004E2D89">
      <w:pPr>
        <w:jc w:val="both"/>
      </w:pPr>
      <w:r>
        <w:rPr>
          <w:rFonts w:ascii="仿宋_GB2312" w:hAnsi="仿宋_GB2312"/>
        </w:rPr>
        <w:t>顾问职责：刘波老师将充分发挥其在复杂数据建模与</w:t>
      </w:r>
      <w:r>
        <w:rPr>
          <w:rFonts w:ascii="仿宋_GB2312" w:hAnsi="仿宋_GB2312"/>
        </w:rPr>
        <w:t>AI</w:t>
      </w:r>
      <w:r>
        <w:rPr>
          <w:rFonts w:ascii="仿宋_GB2312" w:hAnsi="仿宋_GB2312"/>
        </w:rPr>
        <w:t>算法领域的深厚积累，为本项目</w:t>
      </w:r>
      <w:r>
        <w:rPr>
          <w:rFonts w:ascii="仿宋_GB2312" w:hAnsi="仿宋_GB2312"/>
        </w:rPr>
        <w:t>AI</w:t>
      </w:r>
      <w:r>
        <w:rPr>
          <w:rFonts w:ascii="仿宋_GB2312" w:hAnsi="仿宋_GB2312"/>
        </w:rPr>
        <w:t>算法优化、高光谱数据建模提供全程学术指导，重点协助团队攻克复杂样本抗干扰处理、特征波长精准筛选等核心技术难题。同时，他将协助对接海南师范大学重点实验室资源，为项目技术研发提供实验设备保障与学术支撑，有力推动项目技术成果的持续深化与迭代升级。</w:t>
      </w:r>
    </w:p>
    <w:p w14:paraId="7E319001" w14:textId="77777777" w:rsidR="002656B1" w:rsidRDefault="004E2D89">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4E6E8494" w14:textId="77777777" w:rsidR="002656B1" w:rsidRDefault="004E2D89">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00E0F251" w14:textId="77777777" w:rsidR="002656B1" w:rsidRDefault="004E2D89">
      <w:pPr>
        <w:jc w:val="both"/>
      </w:pPr>
      <w:r>
        <w:rPr>
          <w:rFonts w:ascii="仿宋_GB2312" w:hAnsi="仿宋_GB2312"/>
        </w:rPr>
        <w:t>顾问职责：龙海侠教授将凭借其在深度学习模型研发与</w:t>
      </w:r>
      <w:r>
        <w:rPr>
          <w:rFonts w:ascii="仿宋_GB2312" w:hAnsi="仿宋_GB2312"/>
        </w:rPr>
        <w:t>AI</w:t>
      </w:r>
      <w:r>
        <w:rPr>
          <w:rFonts w:ascii="仿宋_GB2312" w:hAnsi="仿宋_GB2312"/>
        </w:rPr>
        <w:t>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50BCCB04" w14:textId="77777777" w:rsidR="002656B1" w:rsidRDefault="004E2D89">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75C53E21" w14:textId="77777777" w:rsidR="002656B1" w:rsidRDefault="004E2D89">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2AED6FF3" w14:textId="77777777" w:rsidR="002656B1" w:rsidRDefault="004E2D89">
      <w:pPr>
        <w:jc w:val="both"/>
      </w:pPr>
      <w:r>
        <w:rPr>
          <w:rFonts w:ascii="仿宋_GB2312" w:hAnsi="仿宋_GB2312"/>
        </w:rPr>
        <w:t>顾问职责：程明雄副教授将结合其在供应链管理与区域经济领域的专业积累，为本项目商业化落地的市场布局规划、供应链体系搭建与县域及区域市场拓展策略提供</w:t>
      </w:r>
      <w:r>
        <w:rPr>
          <w:rFonts w:ascii="仿宋_GB2312" w:hAnsi="仿宋_GB2312"/>
        </w:rPr>
        <w:lastRenderedPageBreak/>
        <w:t>专业指导，并协助开展项目财务规划与经济效益分析。依托其对海南本土产业生态与政策环境的深刻理解，助力团队优化商业推广路径与产业落地策略，推动项目实现高效的市场化与产业化进程。</w:t>
      </w:r>
    </w:p>
    <w:p w14:paraId="71EC8FC5" w14:textId="77777777" w:rsidR="002656B1" w:rsidRDefault="004E2D89">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1B54783F" w14:textId="77777777" w:rsidR="002656B1" w:rsidRDefault="004E2D89">
      <w:pPr>
        <w:jc w:val="both"/>
      </w:pPr>
      <w:r>
        <w:rPr>
          <w:rFonts w:ascii="仿宋_GB2312" w:hAnsi="仿宋_GB2312"/>
        </w:rPr>
        <w:t>团队核心成员均来自海南师范大学相关专业，以人工智能、软件工程、计算机科学与技术为专业背景，兼具算法研发、工程开发、市场运营、财务管理等多元能力。成员平均拥有</w:t>
      </w:r>
      <w:r>
        <w:rPr>
          <w:rFonts w:ascii="仿宋_GB2312" w:hAnsi="仿宋_GB2312"/>
        </w:rPr>
        <w:t>2</w:t>
      </w:r>
      <w:r>
        <w:rPr>
          <w:rFonts w:ascii="仿宋_GB2312" w:hAnsi="仿宋_GB2312"/>
        </w:rPr>
        <w:t>项以上学科竞赛国家级</w:t>
      </w:r>
      <w:r>
        <w:rPr>
          <w:rFonts w:ascii="仿宋_GB2312" w:hAnsi="仿宋_GB2312"/>
        </w:rPr>
        <w:t>/</w:t>
      </w:r>
      <w:r>
        <w:rPr>
          <w:rFonts w:ascii="仿宋_GB2312" w:hAnsi="仿宋_GB2312"/>
        </w:rPr>
        <w:t>省级奖项，部分核心成员曾参与企业级</w:t>
      </w:r>
      <w:r>
        <w:rPr>
          <w:rFonts w:ascii="仿宋_GB2312" w:hAnsi="仿宋_GB2312"/>
        </w:rPr>
        <w:t>AI</w:t>
      </w:r>
      <w:r>
        <w:rPr>
          <w:rFonts w:ascii="仿宋_GB2312" w:hAnsi="仿宋_GB2312"/>
        </w:rPr>
        <w:t>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p w14:paraId="1295D026" w14:textId="77777777" w:rsidR="002656B1" w:rsidRDefault="004E2D89">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185EEB51" w14:textId="77777777" w:rsidR="002656B1" w:rsidRDefault="004E2D89">
      <w:pPr>
        <w:jc w:val="both"/>
      </w:pPr>
      <w:r>
        <w:rPr>
          <w:rFonts w:ascii="仿宋_GB2312" w:hAnsi="仿宋_GB2312"/>
        </w:rPr>
        <w:t>彭斯逸同学性格开朗、严谨认真，具备卓越的领导力与团队协作精神，积极组织并参与各项班级、学院活动。自入学以来学业表现突出，专业排名前</w:t>
      </w:r>
      <w:r>
        <w:rPr>
          <w:rFonts w:ascii="仿宋_GB2312" w:hAnsi="仿宋_GB2312"/>
        </w:rPr>
        <w:t>3%</w:t>
      </w:r>
      <w:r>
        <w:rPr>
          <w:rFonts w:ascii="仿宋_GB2312" w:hAnsi="仿宋_GB2312"/>
        </w:rPr>
        <w:t>，核心课程均分</w:t>
      </w:r>
      <w:r>
        <w:rPr>
          <w:rFonts w:ascii="仿宋_GB2312" w:hAnsi="仿宋_GB2312"/>
        </w:rPr>
        <w:t>90+</w:t>
      </w:r>
      <w:r>
        <w:rPr>
          <w:rFonts w:ascii="仿宋_GB2312" w:hAnsi="仿宋_GB2312"/>
        </w:rPr>
        <w:t>，曾获中国国际大学生创新大赛校级金奖、全国大学生三创赛校级一等奖等多项荣誉。</w:t>
      </w:r>
    </w:p>
    <w:p w14:paraId="0C764E08" w14:textId="77777777" w:rsidR="002656B1" w:rsidRDefault="004E2D89">
      <w:pPr>
        <w:jc w:val="both"/>
      </w:pPr>
      <w:r>
        <w:rPr>
          <w:rFonts w:ascii="仿宋_GB2312" w:hAnsi="仿宋_GB2312"/>
        </w:rPr>
        <w:t>在本项目中，他结合</w:t>
      </w:r>
      <w:r>
        <w:rPr>
          <w:rFonts w:ascii="仿宋_GB2312" w:hAnsi="仿宋_GB2312"/>
        </w:rPr>
        <w:t>AI</w:t>
      </w:r>
      <w:r>
        <w:rPr>
          <w:rFonts w:ascii="仿宋_GB2312" w:hAnsi="仿宋_GB2312"/>
        </w:rPr>
        <w:t>基础设施预研与多源数据处理的实战经验，全面负责项目战略规划与团队统筹管理，同时主导基于高光谱技术的底层算法构建与智能检测逻辑开发，致力于攻克非结构化光谱数据解析难题，实现柑橘产地识别与品质分析的自动化表达。</w:t>
      </w:r>
    </w:p>
    <w:p w14:paraId="319C46F3" w14:textId="77777777" w:rsidR="002656B1" w:rsidRDefault="004E2D89">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535A9B0A" w14:textId="77777777" w:rsidR="002656B1" w:rsidRDefault="004E2D89">
      <w:pPr>
        <w:jc w:val="both"/>
      </w:pPr>
      <w:r>
        <w:rPr>
          <w:rFonts w:ascii="仿宋_GB2312" w:hAnsi="仿宋_GB2312"/>
        </w:rPr>
        <w:t>唐天赐同学积极参与各项班级学院活动与志愿服务，性格开朗、严谨认真，具有较强的团队精神与奉献精神。自入学以来成绩优异，曾获专项奖学金、国家励志奖学金及英语四级证书，并荣获计算机设计大赛国家级二等奖、大创项目国家级立项等重要荣誉，充分体现了其扎实的专业基础与较强的科研实践能力。</w:t>
      </w:r>
    </w:p>
    <w:p w14:paraId="55FAA267" w14:textId="77777777" w:rsidR="002656B1" w:rsidRDefault="004E2D89">
      <w:pPr>
        <w:jc w:val="both"/>
      </w:pPr>
      <w:r>
        <w:rPr>
          <w:rFonts w:ascii="仿宋_GB2312" w:hAnsi="仿宋_GB2312"/>
        </w:rPr>
        <w:t>在本项目中，他发挥算法实现与后端开发方面的核心优势，主要负责高光谱数据的特征提取与分析逻辑转化工作，通过高效严谨的代码实现，保障检测系统在处理复杂样本时的稳定性与识别准确性，为项目技术核心提供支撑。</w:t>
      </w:r>
    </w:p>
    <w:p w14:paraId="0B35261C" w14:textId="77777777" w:rsidR="002656B1" w:rsidRDefault="004E2D89">
      <w:pPr>
        <w:pStyle w:val="31"/>
        <w:ind w:firstLine="0"/>
      </w:pPr>
      <w:r>
        <w:rPr>
          <w:rFonts w:ascii="仿宋_GB2312" w:eastAsia="仿宋_GB2312" w:hAnsi="仿宋_GB2312"/>
        </w:rPr>
        <w:lastRenderedPageBreak/>
        <w:t xml:space="preserve">8.3.3 </w:t>
      </w:r>
      <w:r>
        <w:rPr>
          <w:rFonts w:ascii="仿宋_GB2312" w:eastAsia="仿宋_GB2312" w:hAnsi="仿宋_GB2312"/>
        </w:rPr>
        <w:t>艾舜杰：平台集成与前端开发</w:t>
      </w:r>
    </w:p>
    <w:p w14:paraId="1103A7BD" w14:textId="77777777" w:rsidR="002656B1" w:rsidRDefault="004E2D89">
      <w:pPr>
        <w:jc w:val="both"/>
      </w:pPr>
      <w:r>
        <w:rPr>
          <w:rFonts w:ascii="仿宋_GB2312" w:hAnsi="仿宋_GB2312"/>
        </w:rPr>
        <w:t>艾舜杰同学学习主观能动性强，沟通能力良好，性格开朗，富有团队合作精神。他掌握</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w:t>
      </w:r>
      <w:r>
        <w:rPr>
          <w:rFonts w:ascii="仿宋_GB2312" w:hAnsi="仿宋_GB2312"/>
        </w:rPr>
        <w:t>Python</w:t>
      </w:r>
      <w:r>
        <w:rPr>
          <w:rFonts w:ascii="仿宋_GB2312" w:hAnsi="仿宋_GB2312"/>
        </w:rPr>
        <w:t>、</w:t>
      </w:r>
      <w:r>
        <w:rPr>
          <w:rFonts w:ascii="仿宋_GB2312" w:hAnsi="仿宋_GB2312"/>
        </w:rPr>
        <w:t>Vue</w:t>
      </w:r>
      <w:r>
        <w:rPr>
          <w:rFonts w:ascii="仿宋_GB2312" w:hAnsi="仿宋_GB2312"/>
        </w:rPr>
        <w:t>等多门编程语言，具备独立完成前后端协同开发的工程基础。</w:t>
      </w:r>
    </w:p>
    <w:p w14:paraId="5446AD8A" w14:textId="77777777" w:rsidR="002656B1" w:rsidRDefault="004E2D89">
      <w:pPr>
        <w:jc w:val="both"/>
      </w:pPr>
      <w:r>
        <w:rPr>
          <w:rFonts w:ascii="仿宋_GB2312" w:hAnsi="仿宋_GB2312"/>
        </w:rPr>
        <w:t>在本项目中，他主要负责系统各功能模块的集成开发与前端功能实现，利用其全栈开发基础确保高光谱采集终端与后端分析系统的高效对接，重点保障系统在实际检测场景中的流畅运行与功能闭环。</w:t>
      </w:r>
    </w:p>
    <w:p w14:paraId="367C6398" w14:textId="77777777" w:rsidR="002656B1" w:rsidRDefault="004E2D89">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5D059D9A" w14:textId="77777777" w:rsidR="002656B1" w:rsidRDefault="004E2D89">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3B7BFF8D" w14:textId="77777777" w:rsidR="002656B1" w:rsidRDefault="004E2D89">
      <w:pPr>
        <w:jc w:val="both"/>
      </w:pPr>
      <w:r>
        <w:rPr>
          <w:rFonts w:ascii="仿宋_GB2312" w:hAnsi="仿宋_GB2312"/>
        </w:rPr>
        <w:t>团队成员覆盖人工智能算法、全栈开发、高光谱数据处理、市场运营、财务管理、行政统筹等关键方向，能够较好支撑</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项目表达</w:t>
      </w:r>
      <w:r>
        <w:rPr>
          <w:rFonts w:ascii="仿宋_GB2312" w:hAnsi="仿宋_GB2312"/>
        </w:rPr>
        <w:t>—</w:t>
      </w:r>
      <w:r>
        <w:rPr>
          <w:rFonts w:ascii="仿宋_GB2312" w:hAnsi="仿宋_GB2312"/>
        </w:rPr>
        <w:t>合作推进</w:t>
      </w:r>
      <w:r>
        <w:rPr>
          <w:rFonts w:ascii="仿宋_GB2312" w:hAnsi="仿宋_GB2312"/>
        </w:rPr>
        <w:t>—</w:t>
      </w:r>
      <w:r>
        <w:rPr>
          <w:rFonts w:ascii="仿宋_GB2312" w:hAnsi="仿宋_GB2312"/>
        </w:rPr>
        <w:t>组织保障</w:t>
      </w:r>
      <w:r>
        <w:rPr>
          <w:rFonts w:ascii="仿宋_GB2312" w:hAnsi="仿宋_GB2312"/>
        </w:rPr>
        <w:t>”</w:t>
      </w:r>
      <w:r>
        <w:rPr>
          <w:rFonts w:ascii="仿宋_GB2312" w:hAnsi="仿宋_GB2312"/>
        </w:rPr>
        <w:t>的完整链路。对于学生创业项目而言，这种多角色协同能力比单点技术能力更重要，也是团队能够持续推进计划书、原型与对外合作的基础。</w:t>
      </w:r>
    </w:p>
    <w:p w14:paraId="1F079F90" w14:textId="77777777" w:rsidR="002656B1" w:rsidRDefault="004E2D89">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02811AE7" w14:textId="77777777" w:rsidR="002656B1" w:rsidRDefault="004E2D89">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这意味着项目不是孤立推进，而是有较稳定的学术支撑、资源链接和方法论支持，更有利于把原型逐步推向试点。</w:t>
      </w:r>
    </w:p>
    <w:p w14:paraId="2DF1BD40" w14:textId="77777777" w:rsidR="002656B1" w:rsidRDefault="004E2D89">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2DF615F9" w14:textId="77777777" w:rsidR="002656B1" w:rsidRDefault="004E2D89">
      <w:pPr>
        <w:jc w:val="both"/>
      </w:pPr>
      <w:r>
        <w:rPr>
          <w:rFonts w:ascii="仿宋_GB2312" w:hAnsi="仿宋_GB2312"/>
        </w:rPr>
        <w:t>核心成员具有较强的竞赛组织、方案撰写、展示答辩和工程实现能力，能够把技术思路及时转化为可演示原型、可讲清楚的方案文本和可对接的项目材料。这类能力直接影响项目在校赛、省赛、合作洽谈和资源争取中的表现，也是学生团队推进项目的重要竞争力。</w:t>
      </w:r>
    </w:p>
    <w:p w14:paraId="54B5B424" w14:textId="77777777" w:rsidR="002656B1" w:rsidRDefault="004E2D89">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59CCBC3E" w14:textId="77777777" w:rsidR="002656B1" w:rsidRDefault="004E2D89">
      <w:pPr>
        <w:jc w:val="both"/>
      </w:pPr>
      <w:r>
        <w:rPr>
          <w:rFonts w:ascii="仿宋_GB2312" w:hAnsi="仿宋_GB2312"/>
        </w:rPr>
        <w:t>团队长期在海南学习和实践，对本地特色水果产业、区域品牌果品和校地合作资源有较直接的观察与理解。相较于脱离场景的泛化方案，这种在地认知更有利于项目</w:t>
      </w:r>
      <w:r>
        <w:rPr>
          <w:rFonts w:ascii="仿宋_GB2312" w:hAnsi="仿宋_GB2312"/>
        </w:rPr>
        <w:lastRenderedPageBreak/>
        <w:t>从澄迈福橙、琼中绿橙等具体场景切入，先做小范围验证，再逐步总结出可复制的方法。</w:t>
      </w:r>
    </w:p>
    <w:p w14:paraId="1E5E7755" w14:textId="77777777" w:rsidR="002656B1" w:rsidRDefault="004E2D89">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2914C56E" w14:textId="77777777" w:rsidR="002656B1" w:rsidRDefault="004E2D89">
      <w:pPr>
        <w:jc w:val="both"/>
      </w:pPr>
      <w:r>
        <w:rPr>
          <w:rFonts w:ascii="仿宋_GB2312" w:hAnsi="仿宋_GB2312"/>
        </w:rPr>
        <w:t>本章测算以</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平台订阅费</w:t>
      </w:r>
      <w:r>
        <w:rPr>
          <w:rFonts w:ascii="仿宋_GB2312" w:hAnsi="仿宋_GB2312"/>
        </w:rPr>
        <w:t xml:space="preserve"> + </w:t>
      </w:r>
      <w:r>
        <w:rPr>
          <w:rFonts w:ascii="仿宋_GB2312" w:hAnsi="仿宋_GB2312"/>
        </w:rPr>
        <w:t>定制化合作收入</w:t>
      </w:r>
      <w:r>
        <w:rPr>
          <w:rFonts w:ascii="仿宋_GB2312" w:hAnsi="仿宋_GB2312"/>
        </w:rPr>
        <w:t>”</w:t>
      </w:r>
      <w:r>
        <w:rPr>
          <w:rFonts w:ascii="仿宋_GB2312" w:hAnsi="仿宋_GB2312"/>
        </w:rPr>
        <w:t>为核心业务结构，采用审慎口径进行推演，重点说明项目的资金节奏、盈利路径与关键财务风险。考虑到橙源智鉴当前仍处于从展示原型走向试点验证的阶段，以下预测更适合作为项目推进与资源配置的参考框架，而不应被理解为既成经营结果。</w:t>
      </w:r>
    </w:p>
    <w:p w14:paraId="1CE6E6BA" w14:textId="77777777" w:rsidR="002656B1" w:rsidRDefault="004E2D89">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612E3846" w14:textId="77777777" w:rsidR="002656B1" w:rsidRDefault="004E2D89">
      <w:pPr>
        <w:jc w:val="both"/>
      </w:pPr>
      <w:r>
        <w:rPr>
          <w:rFonts w:ascii="仿宋_GB2312" w:hAnsi="仿宋_GB2312"/>
        </w:rPr>
        <w:t>财务假设的核心前提，是项目采取</w:t>
      </w:r>
      <w:r>
        <w:rPr>
          <w:rFonts w:ascii="仿宋_GB2312" w:hAnsi="仿宋_GB2312"/>
        </w:rPr>
        <w:t>“</w:t>
      </w:r>
      <w:r>
        <w:rPr>
          <w:rFonts w:ascii="仿宋_GB2312" w:hAnsi="仿宋_GB2312"/>
        </w:rPr>
        <w:t>先验证、后放量</w:t>
      </w:r>
      <w:r>
        <w:rPr>
          <w:rFonts w:ascii="仿宋_GB2312" w:hAnsi="仿宋_GB2312"/>
        </w:rPr>
        <w:t>”</w:t>
      </w:r>
      <w:r>
        <w:rPr>
          <w:rFonts w:ascii="仿宋_GB2312" w:hAnsi="仿宋_GB2312"/>
        </w:rPr>
        <w:t>的轻资产推进方式。收入主要来自试点检测与报告服务、平台使用与数据管理服务、以及围绕特定产区和特定合作方开展的联合开发服务；成本则主要由样本采集、理化检测、研发投入、平台维护、试点实施与差旅支出构成。前两年研发和样本投入占比较高，后续随着平台稳定和流程标准化，收入结构中平台型和续费型收入占比才会逐步抬升。</w:t>
      </w:r>
    </w:p>
    <w:p w14:paraId="4531B2F1" w14:textId="77777777" w:rsidR="002656B1" w:rsidRDefault="004E2D89">
      <w:pPr>
        <w:jc w:val="both"/>
      </w:pPr>
      <w:r>
        <w:rPr>
          <w:rFonts w:ascii="仿宋_GB2312" w:hAnsi="仿宋_GB2312"/>
        </w:rPr>
        <w:t>本章测算不以已签约订单为前提，而是基于项目现有能力边界、合理推进节奏和常见高校科创项目资源条件作出的审慎推演。其作用主要是帮助团队判断投入节奏、资金压力和盈利路径，而不是给出脱离执行条件的乐观数字。</w:t>
      </w:r>
    </w:p>
    <w:p w14:paraId="1EAA9567" w14:textId="77777777" w:rsidR="002656B1" w:rsidRDefault="004E2D89">
      <w:pPr>
        <w:pStyle w:val="31"/>
        <w:ind w:firstLine="0"/>
      </w:pPr>
      <w:r>
        <w:rPr>
          <w:rFonts w:ascii="仿宋_GB2312" w:eastAsia="仿宋_GB2312" w:hAnsi="仿宋_GB2312"/>
        </w:rPr>
        <w:t xml:space="preserve">9.1.1 </w:t>
      </w:r>
      <w:r>
        <w:rPr>
          <w:rFonts w:ascii="仿宋_GB2312" w:eastAsia="仿宋_GB2312" w:hAnsi="仿宋_GB2312"/>
        </w:rPr>
        <w:t>收入端假设</w:t>
      </w:r>
    </w:p>
    <w:p w14:paraId="11325FB2" w14:textId="77777777" w:rsidR="002656B1" w:rsidRDefault="004E2D89">
      <w:pPr>
        <w:jc w:val="both"/>
      </w:pPr>
      <w:r>
        <w:rPr>
          <w:rFonts w:ascii="仿宋_GB2312" w:hAnsi="仿宋_GB2312"/>
        </w:rPr>
        <w:t>收入端以三类业务为主：一是面向产区、合作社和品牌方的试点检测与报告服务，二是逐步沉淀形成的平台订阅与数据管理服务，三是围绕特定合作对象展开的联合开发与展示型合作。由于项目仍处于从原型向试点过渡阶段，前期收入以项目型和服务型为主，平台型收入不会过早占据主体。</w:t>
      </w:r>
    </w:p>
    <w:p w14:paraId="548DE9E2" w14:textId="77777777" w:rsidR="002656B1" w:rsidRDefault="004E2D89">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6352621C" w14:textId="77777777" w:rsidR="002656B1" w:rsidRDefault="004E2D89">
      <w:pPr>
        <w:jc w:val="both"/>
      </w:pPr>
      <w:r>
        <w:rPr>
          <w:rFonts w:ascii="仿宋_GB2312" w:hAnsi="仿宋_GB2312"/>
        </w:rPr>
        <w:t>成本端主要包括样本采集、理化标定、差旅调研、设备调试、平台维护和必要的算力与软件支出；费用端则以研发投入、试点实施、项目沟通和赛事路演准备为主。对于当前阶段的橙源智鉴而言，研发与样本相关支出具有前置性，这决定了前两年的利润表和现金流量表都会承受较大压力。</w:t>
      </w:r>
    </w:p>
    <w:p w14:paraId="6A8AB24C" w14:textId="77777777" w:rsidR="002656B1" w:rsidRDefault="004E2D89">
      <w:pPr>
        <w:pStyle w:val="31"/>
        <w:ind w:firstLine="0"/>
      </w:pPr>
      <w:r>
        <w:rPr>
          <w:rFonts w:ascii="仿宋_GB2312" w:eastAsia="仿宋_GB2312" w:hAnsi="仿宋_GB2312"/>
        </w:rPr>
        <w:lastRenderedPageBreak/>
        <w:t xml:space="preserve">9.1.3 </w:t>
      </w:r>
      <w:r>
        <w:rPr>
          <w:rFonts w:ascii="仿宋_GB2312" w:eastAsia="仿宋_GB2312" w:hAnsi="仿宋_GB2312"/>
        </w:rPr>
        <w:t>测算边界说明</w:t>
      </w:r>
    </w:p>
    <w:p w14:paraId="65E6FD8D" w14:textId="77777777" w:rsidR="002656B1" w:rsidRDefault="004E2D89">
      <w:pPr>
        <w:jc w:val="both"/>
      </w:pPr>
      <w:r>
        <w:rPr>
          <w:rFonts w:ascii="仿宋_GB2312" w:hAnsi="仿宋_GB2312"/>
        </w:rPr>
        <w:t>本章测算采用审慎口径，不将网页原型中的演示参数直接视为经营结果，也不把尚未签约的合作意向提前折算为收入。所有推演更适合作为项目排序投入、把握资金节奏和讨论商业路径的依据，而不宜理解为已经锁定的财务表现。</w:t>
      </w:r>
    </w:p>
    <w:p w14:paraId="6999F24C" w14:textId="77777777" w:rsidR="002656B1" w:rsidRDefault="004E2D89">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51F132E9" w14:textId="77777777" w:rsidR="002656B1" w:rsidRDefault="004E2D89">
      <w:pPr>
        <w:jc w:val="both"/>
      </w:pPr>
      <w:r>
        <w:rPr>
          <w:rFonts w:ascii="仿宋_GB2312" w:hAnsi="仿宋_GB2312"/>
        </w:rPr>
        <w:t>在乐观、中性和保守三种情景下，差异主要来自试点推进速度、合作转化率、平台续费留存率以及样本沉淀效率。乐观情景下，项目较早形成区域样板并放大合作；中性情景下，项目按既定节奏稳步推进；保守情景下，样本和合作节奏均慢于预期，盈亏平衡点将相应后移。当前更适合作为决策依据的，仍是中性情景。</w:t>
      </w:r>
    </w:p>
    <w:p w14:paraId="2D3B04AA" w14:textId="77777777" w:rsidR="002656B1" w:rsidRDefault="004E2D89">
      <w:pPr>
        <w:pStyle w:val="31"/>
        <w:ind w:firstLine="0"/>
      </w:pPr>
      <w:r>
        <w:rPr>
          <w:rFonts w:ascii="仿宋_GB2312" w:eastAsia="仿宋_GB2312" w:hAnsi="仿宋_GB2312"/>
        </w:rPr>
        <w:t xml:space="preserve">9.2.1 </w:t>
      </w:r>
      <w:r>
        <w:rPr>
          <w:rFonts w:ascii="仿宋_GB2312" w:eastAsia="仿宋_GB2312" w:hAnsi="仿宋_GB2312"/>
        </w:rPr>
        <w:t>乐观情景</w:t>
      </w:r>
    </w:p>
    <w:p w14:paraId="4C2EB670" w14:textId="77777777" w:rsidR="002656B1" w:rsidRDefault="004E2D89">
      <w:pPr>
        <w:jc w:val="both"/>
      </w:pPr>
      <w:r>
        <w:rPr>
          <w:rFonts w:ascii="仿宋_GB2312" w:hAnsi="仿宋_GB2312"/>
        </w:rPr>
        <w:t>乐观情景建立在两个前提上：一是团队较快完成样本补强并形成稳定试点结果，二是区域品牌果品场景能够在短期内形成示范合作。此时项目收入增长更早出现，平台化收入启动也更快，但这一情景依赖较高的合作推进效率，因此不宜作为当前阶段的默认预期。</w:t>
      </w:r>
    </w:p>
    <w:p w14:paraId="3719C7DF" w14:textId="77777777" w:rsidR="002656B1" w:rsidRDefault="004E2D89">
      <w:pPr>
        <w:pStyle w:val="31"/>
        <w:ind w:firstLine="0"/>
      </w:pPr>
      <w:r>
        <w:rPr>
          <w:rFonts w:ascii="仿宋_GB2312" w:eastAsia="仿宋_GB2312" w:hAnsi="仿宋_GB2312"/>
        </w:rPr>
        <w:t xml:space="preserve">9.2.2 </w:t>
      </w:r>
      <w:r>
        <w:rPr>
          <w:rFonts w:ascii="仿宋_GB2312" w:eastAsia="仿宋_GB2312" w:hAnsi="仿宋_GB2312"/>
        </w:rPr>
        <w:t>中性情景</w:t>
      </w:r>
    </w:p>
    <w:p w14:paraId="7315800A" w14:textId="77777777" w:rsidR="002656B1" w:rsidRDefault="004E2D89">
      <w:pPr>
        <w:jc w:val="both"/>
      </w:pPr>
      <w:r>
        <w:rPr>
          <w:rFonts w:ascii="仿宋_GB2312" w:hAnsi="仿宋_GB2312"/>
        </w:rPr>
        <w:t>中性情景是本计划书默认采用的判断口径。其核心逻辑是：</w:t>
      </w:r>
      <w:r>
        <w:rPr>
          <w:rFonts w:ascii="仿宋_GB2312" w:hAnsi="仿宋_GB2312"/>
        </w:rPr>
        <w:t xml:space="preserve">2026—2027 </w:t>
      </w:r>
      <w:r>
        <w:rPr>
          <w:rFonts w:ascii="仿宋_GB2312" w:hAnsi="仿宋_GB2312"/>
        </w:rPr>
        <w:t>年以技术验证和场景试点为主，</w:t>
      </w:r>
      <w:r>
        <w:rPr>
          <w:rFonts w:ascii="仿宋_GB2312" w:hAnsi="仿宋_GB2312"/>
        </w:rPr>
        <w:t xml:space="preserve">2028 </w:t>
      </w:r>
      <w:r>
        <w:rPr>
          <w:rFonts w:ascii="仿宋_GB2312" w:hAnsi="仿宋_GB2312"/>
        </w:rPr>
        <w:t>年开始形成较稳定的合作转化，</w:t>
      </w:r>
      <w:r>
        <w:rPr>
          <w:rFonts w:ascii="仿宋_GB2312" w:hAnsi="仿宋_GB2312"/>
        </w:rPr>
        <w:t xml:space="preserve">2029—2030 </w:t>
      </w:r>
      <w:r>
        <w:rPr>
          <w:rFonts w:ascii="仿宋_GB2312" w:hAnsi="仿宋_GB2312"/>
        </w:rPr>
        <w:t>年平台化收入和续费型收入占比逐步提升。这一路径更符合学生团队和原型项目的真实推进节奏。</w:t>
      </w:r>
    </w:p>
    <w:p w14:paraId="1ADDEB28" w14:textId="77777777" w:rsidR="002656B1" w:rsidRDefault="004E2D89">
      <w:pPr>
        <w:pStyle w:val="31"/>
        <w:ind w:firstLine="0"/>
      </w:pPr>
      <w:r>
        <w:rPr>
          <w:rFonts w:ascii="仿宋_GB2312" w:eastAsia="仿宋_GB2312" w:hAnsi="仿宋_GB2312"/>
        </w:rPr>
        <w:t xml:space="preserve">9.2.3 </w:t>
      </w:r>
      <w:r>
        <w:rPr>
          <w:rFonts w:ascii="仿宋_GB2312" w:eastAsia="仿宋_GB2312" w:hAnsi="仿宋_GB2312"/>
        </w:rPr>
        <w:t>保守情景</w:t>
      </w:r>
    </w:p>
    <w:p w14:paraId="4E932A2F" w14:textId="77777777" w:rsidR="002656B1" w:rsidRDefault="004E2D89">
      <w:pPr>
        <w:jc w:val="both"/>
      </w:pPr>
      <w:r>
        <w:rPr>
          <w:rFonts w:ascii="仿宋_GB2312" w:hAnsi="仿宋_GB2312"/>
        </w:rPr>
        <w:t>保守情景主要考虑样本获取不足、合作推进放缓和回款周期拉长等因素叠加的情况。在这一情景下，项目将长期停留在小规模试点和阶段性展示状态，盈亏平衡点明显后移。这一情景的意义不在于悲观判断，而在于提醒团队提前准备现金流安全垫和阶段性压缩方案。</w:t>
      </w:r>
    </w:p>
    <w:p w14:paraId="7EC61FF1" w14:textId="77777777" w:rsidR="002656B1" w:rsidRDefault="004E2D89">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11C45CB6" w14:textId="77777777" w:rsidR="002656B1" w:rsidRDefault="004E2D89">
      <w:pPr>
        <w:jc w:val="both"/>
      </w:pPr>
      <w:r>
        <w:rPr>
          <w:rFonts w:ascii="仿宋_GB2312" w:hAnsi="仿宋_GB2312"/>
        </w:rPr>
        <w:t>按中性情景测算，</w:t>
      </w:r>
      <w:r>
        <w:rPr>
          <w:rFonts w:ascii="仿宋_GB2312" w:hAnsi="仿宋_GB2312"/>
        </w:rPr>
        <w:t xml:space="preserve">2026—2027 </w:t>
      </w:r>
      <w:r>
        <w:rPr>
          <w:rFonts w:ascii="仿宋_GB2312" w:hAnsi="仿宋_GB2312"/>
        </w:rPr>
        <w:t>年项目仍以研发和场景验证为主，收入规模有限，净利润大概率为负；</w:t>
      </w:r>
      <w:r>
        <w:rPr>
          <w:rFonts w:ascii="仿宋_GB2312" w:hAnsi="仿宋_GB2312"/>
        </w:rPr>
        <w:t xml:space="preserve">2028 </w:t>
      </w:r>
      <w:r>
        <w:rPr>
          <w:rFonts w:ascii="仿宋_GB2312" w:hAnsi="仿宋_GB2312"/>
        </w:rPr>
        <w:t>年开始接近盈亏平衡；</w:t>
      </w:r>
      <w:r>
        <w:rPr>
          <w:rFonts w:ascii="仿宋_GB2312" w:hAnsi="仿宋_GB2312"/>
        </w:rPr>
        <w:t xml:space="preserve">2029—2030 </w:t>
      </w:r>
      <w:r>
        <w:rPr>
          <w:rFonts w:ascii="仿宋_GB2312" w:hAnsi="仿宋_GB2312"/>
        </w:rPr>
        <w:t>年若试点逐步转化为稳定合作，且平台续费和定制服务同步增长，项目将具备较清晰的盈利能力。对橙源智</w:t>
      </w:r>
      <w:r>
        <w:rPr>
          <w:rFonts w:ascii="仿宋_GB2312" w:hAnsi="仿宋_GB2312"/>
        </w:rPr>
        <w:lastRenderedPageBreak/>
        <w:t>鉴而言，盈利并不会在早期突然出现，而是依赖样本积累、试点跑通和收入结构改善逐步实现。</w:t>
      </w:r>
    </w:p>
    <w:p w14:paraId="352564D8" w14:textId="77777777" w:rsidR="002656B1" w:rsidRDefault="004E2D89">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769A8B2E" w14:textId="77777777" w:rsidR="002656B1" w:rsidRDefault="004E2D89">
      <w:pPr>
        <w:jc w:val="both"/>
      </w:pPr>
      <w:r>
        <w:rPr>
          <w:rFonts w:ascii="仿宋_GB2312" w:hAnsi="仿宋_GB2312"/>
        </w:rPr>
        <w:t>前两年的亏损主要来自三部分：样本采集与理化标定的基础投入、平台功能与算法迭代的持续投入，以及面向试点合作的沟通与实施投入。对于依赖数据沉淀的检测类项目而言，早期亏损并不意味着模式失效，而更多体现为技术路线尚处在建立可信度的阶段。</w:t>
      </w:r>
    </w:p>
    <w:p w14:paraId="21DA6650" w14:textId="77777777" w:rsidR="002656B1" w:rsidRDefault="004E2D89">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5293D59E" w14:textId="77777777" w:rsidR="002656B1" w:rsidRDefault="004E2D89">
      <w:pPr>
        <w:jc w:val="both"/>
      </w:pPr>
      <w:r>
        <w:rPr>
          <w:rFonts w:ascii="仿宋_GB2312" w:hAnsi="仿宋_GB2312"/>
        </w:rPr>
        <w:t>盈利拐点不取决于单次试点收入的突然放大，而取决于平台型收入和复购型收入是否开始出现。如果项目能够把部分试点合作转化为持续使用、持续更新和持续报告输出的关系，利润改善会比单纯增加一次性项目更稳定，这也是第九章所有测算的底层判断。</w:t>
      </w:r>
    </w:p>
    <w:p w14:paraId="0C76DDFA" w14:textId="77777777" w:rsidR="002656B1" w:rsidRDefault="004E2D89">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472E6F8D" w14:textId="77777777" w:rsidR="002656B1" w:rsidRDefault="004E2D89">
      <w:pPr>
        <w:jc w:val="both"/>
      </w:pPr>
      <w:r>
        <w:rPr>
          <w:rFonts w:ascii="仿宋_GB2312" w:hAnsi="仿宋_GB2312"/>
        </w:rPr>
        <w:t>现金流最紧张的阶段一般出现在项目前两年。团队需要持续投入样本采集、理化标定、平台迭代和试点准备，而合作回款往往滞后于研发投入。若缺少校内资源支持、扶持资金或阶段性合作经费，项目容易在尚未形成稳定收入前承受较大现金流压力。因此，第九章更强调对现金流安全垫的准备，而不是仅看利润表。</w:t>
      </w:r>
      <w:r>
        <w:rPr>
          <w:rFonts w:ascii="仿宋_GB2312" w:hAnsi="仿宋_GB2312"/>
        </w:rPr>
        <w:t xml:space="preserve"> </w:t>
      </w:r>
    </w:p>
    <w:p w14:paraId="5B7A42BF" w14:textId="77777777" w:rsidR="002656B1" w:rsidRDefault="004E2D89">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7C5F8102" w14:textId="77777777" w:rsidR="002656B1" w:rsidRDefault="004E2D89">
      <w:pPr>
        <w:jc w:val="both"/>
      </w:pPr>
      <w:r>
        <w:rPr>
          <w:rFonts w:ascii="仿宋_GB2312" w:hAnsi="仿宋_GB2312"/>
        </w:rPr>
        <w:t>现金流压力主要来自投入和回款错位。团队往往需要先完成样本采集、理化标定、模型训练和试点准备，合作方才可能进入签约、验收和付款流程。若同时推进多个场景，差旅与实施支出也会阶段性抬升，因此现金流紧张往往比利润表更早出现。</w:t>
      </w:r>
    </w:p>
    <w:p w14:paraId="76E531F1" w14:textId="77777777" w:rsidR="002656B1" w:rsidRDefault="004E2D89">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51B9F372" w14:textId="77777777" w:rsidR="002656B1" w:rsidRDefault="004E2D89">
      <w:pPr>
        <w:jc w:val="both"/>
      </w:pPr>
      <w:r>
        <w:rPr>
          <w:rFonts w:ascii="仿宋_GB2312" w:hAnsi="仿宋_GB2312"/>
        </w:rPr>
        <w:t>更稳妥的安排是优先依靠校内资源、竞赛奖金、科创项目经费和小规模合作款支撑前期验证，把大额投入尽量放在试点结果更清晰之后。对学生团队而言，留出</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个月的基础运营安全垫，比过早追求规模化投入更重要。</w:t>
      </w:r>
    </w:p>
    <w:p w14:paraId="65BD30DB" w14:textId="77777777" w:rsidR="002656B1" w:rsidRDefault="004E2D89">
      <w:pPr>
        <w:pStyle w:val="21"/>
        <w:ind w:firstLine="0"/>
      </w:pPr>
      <w:r>
        <w:rPr>
          <w:rFonts w:ascii="楷体_GB2312" w:eastAsia="楷体_GB2312" w:hAnsi="楷体_GB2312"/>
        </w:rPr>
        <w:lastRenderedPageBreak/>
        <w:t xml:space="preserve">9.5 </w:t>
      </w:r>
      <w:r>
        <w:rPr>
          <w:rFonts w:ascii="楷体_GB2312" w:eastAsia="楷体_GB2312" w:hAnsi="楷体_GB2312"/>
        </w:rPr>
        <w:t>资产负债结构判断</w:t>
      </w:r>
    </w:p>
    <w:p w14:paraId="26083699" w14:textId="77777777" w:rsidR="002656B1" w:rsidRDefault="004E2D89">
      <w:pPr>
        <w:jc w:val="both"/>
      </w:pPr>
      <w:r>
        <w:rPr>
          <w:rFonts w:ascii="仿宋_GB2312" w:hAnsi="仿宋_GB2312"/>
        </w:rPr>
        <w:t>项目整体属于轻资产技术服务与平台型项目，核心资产并非大量固定设备，而是数据资产、算法能力、平台原型和团队协作能力。负债安排应保持审慎，尽量避免在项目前期就引入过重的刚性偿债压力；更合理的路径，是优先用校内资源、科研支持、科创扶持和合作经费支撑早期投入，待项目形成更清晰的试点成果后再考虑扩大外部融资规模。</w:t>
      </w:r>
    </w:p>
    <w:p w14:paraId="24235AC9" w14:textId="77777777" w:rsidR="002656B1" w:rsidRDefault="004E2D89">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7B5E8444" w14:textId="77777777" w:rsidR="002656B1" w:rsidRDefault="004E2D89">
      <w:pPr>
        <w:jc w:val="both"/>
      </w:pPr>
      <w:r>
        <w:rPr>
          <w:rFonts w:ascii="仿宋_GB2312" w:hAnsi="仿宋_GB2312"/>
        </w:rPr>
        <w:t>橙源智鉴的核心资产主要表现为样本数据、算法模型、平台原型、报告模板和场景经验，而不是大规模硬件折旧。即便后续有一定设备采购需求，其本质仍是以技术服务和数据能力驱动的轻资产项目，这决定了项目更适合循序渐进地放大，而不是一次性压上重设备投入。</w:t>
      </w:r>
    </w:p>
    <w:p w14:paraId="74052E32" w14:textId="77777777" w:rsidR="002656B1" w:rsidRDefault="004E2D89">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05CA19FF" w14:textId="77777777" w:rsidR="002656B1" w:rsidRDefault="004E2D89">
      <w:pPr>
        <w:jc w:val="both"/>
      </w:pPr>
      <w:r>
        <w:rPr>
          <w:rFonts w:ascii="仿宋_GB2312" w:hAnsi="仿宋_GB2312"/>
        </w:rPr>
        <w:t>在负债安排上，应优先避免高利率、短周期、刚性偿付的融资方式。当前阶段更适合通过学校支持、科研经费、赛事项目、合作预付款和小规模扶持资金维持周转，待试点成果具备可复用性后，再讨论更系统的融资结构。</w:t>
      </w:r>
    </w:p>
    <w:p w14:paraId="3553F96B" w14:textId="77777777" w:rsidR="002656B1" w:rsidRDefault="004E2D89">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71945708" w14:textId="77777777" w:rsidR="002656B1" w:rsidRDefault="004E2D89">
      <w:pPr>
        <w:jc w:val="both"/>
      </w:pPr>
      <w:r>
        <w:rPr>
          <w:rFonts w:ascii="仿宋_GB2312" w:hAnsi="仿宋_GB2312"/>
        </w:rPr>
        <w:t>三情景对比中，最值得关注的不是收入总量本身，而是一次性试点收入和持续性平台收入的比例变化。若项目长期停留在一次性服务阶段，盈利能力会受到明显限制；若试点能够逐步转化为订阅、续费或联合项目，则收入质量和现金流稳定性都会同步改善。这一结论，也是财务模型中最关键的结构性判断。</w:t>
      </w:r>
    </w:p>
    <w:p w14:paraId="62DBD3F3" w14:textId="77777777" w:rsidR="002656B1" w:rsidRDefault="004E2D89">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265F0FD5" w14:textId="77777777" w:rsidR="002656B1" w:rsidRDefault="004E2D89">
      <w:pPr>
        <w:jc w:val="both"/>
      </w:pPr>
      <w:r>
        <w:rPr>
          <w:rFonts w:ascii="仿宋_GB2312" w:hAnsi="仿宋_GB2312"/>
        </w:rPr>
        <w:t>乐观与中性情景的差别，不只是收入规模的高低，更在于收入质量的不同。前者更早出现平台订阅、续费和复购，后者则更多依赖阶段性合作；保守情景则可能长期以一次性项目为主。收入质量决定了利润的稳定性，也决定了项目是否具备持续投入研发的能力。</w:t>
      </w:r>
    </w:p>
    <w:p w14:paraId="27EF3034" w14:textId="77777777" w:rsidR="002656B1" w:rsidRDefault="004E2D89">
      <w:pPr>
        <w:pStyle w:val="31"/>
        <w:ind w:firstLine="0"/>
      </w:pPr>
      <w:r>
        <w:rPr>
          <w:rFonts w:ascii="仿宋_GB2312" w:eastAsia="仿宋_GB2312" w:hAnsi="仿宋_GB2312"/>
        </w:rPr>
        <w:lastRenderedPageBreak/>
        <w:t xml:space="preserve">9.6.2 </w:t>
      </w:r>
      <w:r>
        <w:rPr>
          <w:rFonts w:ascii="仿宋_GB2312" w:eastAsia="仿宋_GB2312" w:hAnsi="仿宋_GB2312"/>
        </w:rPr>
        <w:t>利润弹性判断</w:t>
      </w:r>
    </w:p>
    <w:p w14:paraId="1E18FBDB" w14:textId="77777777" w:rsidR="002656B1" w:rsidRDefault="004E2D89">
      <w:pPr>
        <w:jc w:val="both"/>
      </w:pPr>
      <w:r>
        <w:rPr>
          <w:rFonts w:ascii="仿宋_GB2312" w:hAnsi="仿宋_GB2312"/>
        </w:rPr>
        <w:t>一旦平台型收入占比抬升，项目利润弹性会明显增强，因为同一套平台、模型和报告流程可以服务更多客户，而边际新增成本增长相对有限。反过来，如果长期依赖人工服务和单次项目，利润改善就会始终受制于团队人力上限。</w:t>
      </w:r>
    </w:p>
    <w:p w14:paraId="3F82C68B" w14:textId="77777777" w:rsidR="002656B1" w:rsidRDefault="004E2D89">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17078F00" w14:textId="77777777" w:rsidR="002656B1" w:rsidRDefault="004E2D89">
      <w:pPr>
        <w:jc w:val="both"/>
      </w:pPr>
      <w:r>
        <w:rPr>
          <w:rFonts w:ascii="仿宋_GB2312" w:hAnsi="仿宋_GB2312"/>
        </w:rPr>
        <w:t>以当前中性情景推演，项目的固定成本主要来自研发人工、基础算力、平台维护、样本采集与必要管理支出。当试点服务收入能够较稳定地覆盖样本与交付成本，且平台订阅、续费或联合项目收入开始持续贡献固定费用时，项目才真正接近盈亏平衡。也就是说，盈亏平衡能否实现，核心并不只看收入规模，更看收入结构是否开始从</w:t>
      </w:r>
      <w:r>
        <w:rPr>
          <w:rFonts w:ascii="仿宋_GB2312" w:hAnsi="仿宋_GB2312"/>
        </w:rPr>
        <w:t>“</w:t>
      </w:r>
      <w:r>
        <w:rPr>
          <w:rFonts w:ascii="仿宋_GB2312" w:hAnsi="仿宋_GB2312"/>
        </w:rPr>
        <w:t>项目型</w:t>
      </w:r>
      <w:r>
        <w:rPr>
          <w:rFonts w:ascii="仿宋_GB2312" w:hAnsi="仿宋_GB2312"/>
        </w:rPr>
        <w:t>”</w:t>
      </w:r>
      <w:r>
        <w:rPr>
          <w:rFonts w:ascii="仿宋_GB2312" w:hAnsi="仿宋_GB2312"/>
        </w:rPr>
        <w:t>向</w:t>
      </w:r>
      <w:r>
        <w:rPr>
          <w:rFonts w:ascii="仿宋_GB2312" w:hAnsi="仿宋_GB2312"/>
        </w:rPr>
        <w:t>“</w:t>
      </w:r>
      <w:r>
        <w:rPr>
          <w:rFonts w:ascii="仿宋_GB2312" w:hAnsi="仿宋_GB2312"/>
        </w:rPr>
        <w:t>项目型</w:t>
      </w:r>
      <w:r>
        <w:rPr>
          <w:rFonts w:ascii="仿宋_GB2312" w:hAnsi="仿宋_GB2312"/>
        </w:rPr>
        <w:t xml:space="preserve"> + </w:t>
      </w:r>
      <w:r>
        <w:rPr>
          <w:rFonts w:ascii="仿宋_GB2312" w:hAnsi="仿宋_GB2312"/>
        </w:rPr>
        <w:t>平台型</w:t>
      </w:r>
      <w:r>
        <w:rPr>
          <w:rFonts w:ascii="仿宋_GB2312" w:hAnsi="仿宋_GB2312"/>
        </w:rPr>
        <w:t>”</w:t>
      </w:r>
      <w:r>
        <w:rPr>
          <w:rFonts w:ascii="仿宋_GB2312" w:hAnsi="仿宋_GB2312"/>
        </w:rPr>
        <w:t>转变。</w:t>
      </w:r>
    </w:p>
    <w:p w14:paraId="1805B7F0" w14:textId="77777777" w:rsidR="002656B1" w:rsidRDefault="004E2D89">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2E6E29DC" w14:textId="77777777" w:rsidR="002656B1" w:rsidRDefault="004E2D89">
      <w:pPr>
        <w:jc w:val="both"/>
      </w:pPr>
      <w:r>
        <w:rPr>
          <w:rFonts w:ascii="仿宋_GB2312" w:hAnsi="仿宋_GB2312"/>
        </w:rPr>
        <w:t>在当前配置下，固定成本主要由研发人力、平台维护、算力支出和基础管理费用构成。只有当这些固定成本能够被较稳定的收入覆盖时，项目才算真正进入可持续经营状态。因此，团队不应只盯住</w:t>
      </w:r>
      <w:r>
        <w:rPr>
          <w:rFonts w:ascii="仿宋_GB2312" w:hAnsi="仿宋_GB2312"/>
        </w:rPr>
        <w:t>“</w:t>
      </w:r>
      <w:r>
        <w:rPr>
          <w:rFonts w:ascii="仿宋_GB2312" w:hAnsi="仿宋_GB2312"/>
        </w:rPr>
        <w:t>拿到一个项目</w:t>
      </w:r>
      <w:r>
        <w:rPr>
          <w:rFonts w:ascii="仿宋_GB2312" w:hAnsi="仿宋_GB2312"/>
        </w:rPr>
        <w:t>”</w:t>
      </w:r>
      <w:r>
        <w:rPr>
          <w:rFonts w:ascii="仿宋_GB2312" w:hAnsi="仿宋_GB2312"/>
        </w:rPr>
        <w:t>，而应盯住</w:t>
      </w:r>
      <w:r>
        <w:rPr>
          <w:rFonts w:ascii="仿宋_GB2312" w:hAnsi="仿宋_GB2312"/>
        </w:rPr>
        <w:t>“</w:t>
      </w:r>
      <w:r>
        <w:rPr>
          <w:rFonts w:ascii="仿宋_GB2312" w:hAnsi="仿宋_GB2312"/>
        </w:rPr>
        <w:t>形成连续几个季度都能覆盖固定成本的收入结构</w:t>
      </w:r>
      <w:r>
        <w:rPr>
          <w:rFonts w:ascii="仿宋_GB2312" w:hAnsi="仿宋_GB2312"/>
        </w:rPr>
        <w:t>”</w:t>
      </w:r>
      <w:r>
        <w:rPr>
          <w:rFonts w:ascii="仿宋_GB2312" w:hAnsi="仿宋_GB2312"/>
        </w:rPr>
        <w:t>。</w:t>
      </w:r>
    </w:p>
    <w:p w14:paraId="5348B530" w14:textId="77777777" w:rsidR="002656B1" w:rsidRDefault="004E2D89">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275BCB3B" w14:textId="77777777" w:rsidR="002656B1" w:rsidRDefault="004E2D89">
      <w:pPr>
        <w:jc w:val="both"/>
      </w:pPr>
      <w:r>
        <w:rPr>
          <w:rFonts w:ascii="仿宋_GB2312" w:hAnsi="仿宋_GB2312"/>
        </w:rPr>
        <w:t>一旦越过盈亏平衡点，增长逻辑就应从扩充一次性试点数量，转向提升续费率、提升复购率和提升单客户价值。对橙源智鉴而言，真正可持续的增长不是把团队变成检测外包队，而是把数据、模型和报告能力沉淀成可重复交付的服务系统。</w:t>
      </w:r>
    </w:p>
    <w:p w14:paraId="07905347" w14:textId="77777777" w:rsidR="002656B1" w:rsidRDefault="004E2D89">
      <w:pPr>
        <w:pStyle w:val="21"/>
        <w:ind w:firstLine="0"/>
      </w:pPr>
      <w:r>
        <w:rPr>
          <w:rFonts w:ascii="楷体_GB2312" w:eastAsia="楷体_GB2312" w:hAnsi="楷体_GB2312"/>
        </w:rPr>
        <w:t xml:space="preserve">9.8 </w:t>
      </w:r>
      <w:r>
        <w:rPr>
          <w:rFonts w:ascii="楷体_GB2312" w:eastAsia="楷体_GB2312" w:hAnsi="楷体_GB2312"/>
        </w:rPr>
        <w:t>敏感性分析</w:t>
      </w:r>
    </w:p>
    <w:p w14:paraId="46D79127" w14:textId="77777777" w:rsidR="002656B1" w:rsidRDefault="004E2D89">
      <w:pPr>
        <w:jc w:val="both"/>
      </w:pPr>
      <w:r>
        <w:rPr>
          <w:rFonts w:ascii="仿宋_GB2312" w:hAnsi="仿宋_GB2312"/>
        </w:rPr>
        <w:t>对橙源智鉴影响最大的敏感变量主要有三项：试点转化为持续合作的比例、平台订阅与续费留存率，以及样本与模型迭代速度。这三项指标分别决定收入增量、收入质量和产品持续交付能力。一旦其中任一项持续偏弱，项目的成长速度和财务表现都会受到明显影响。</w:t>
      </w:r>
    </w:p>
    <w:p w14:paraId="56E84E26" w14:textId="77777777" w:rsidR="002656B1" w:rsidRDefault="004E2D89">
      <w:pPr>
        <w:pStyle w:val="31"/>
        <w:ind w:firstLine="0"/>
      </w:pPr>
      <w:r>
        <w:rPr>
          <w:rFonts w:ascii="仿宋_GB2312" w:eastAsia="仿宋_GB2312" w:hAnsi="仿宋_GB2312"/>
        </w:rPr>
        <w:lastRenderedPageBreak/>
        <w:t xml:space="preserve">9.8.1 </w:t>
      </w:r>
      <w:r>
        <w:rPr>
          <w:rFonts w:ascii="仿宋_GB2312" w:eastAsia="仿宋_GB2312" w:hAnsi="仿宋_GB2312"/>
        </w:rPr>
        <w:t>高敏变量识别</w:t>
      </w:r>
    </w:p>
    <w:p w14:paraId="290ADE80" w14:textId="77777777" w:rsidR="002656B1" w:rsidRDefault="004E2D89">
      <w:pPr>
        <w:jc w:val="both"/>
      </w:pPr>
      <w:r>
        <w:rPr>
          <w:rFonts w:ascii="仿宋_GB2312" w:hAnsi="仿宋_GB2312"/>
        </w:rPr>
        <w:t>试点转化率决定合作能否从展示走向收入，续费留存率决定平台型收入能否形成复利，样本与模型迭代速度则决定项目能否持续保持结果可信度。这三项指标分别对应市场、产品和技术三个维度，是最值得持续盯防的高敏变量。</w:t>
      </w:r>
    </w:p>
    <w:p w14:paraId="21068E0C" w14:textId="77777777" w:rsidR="002656B1" w:rsidRDefault="004E2D89">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13842905" w14:textId="77777777" w:rsidR="002656B1" w:rsidRDefault="004E2D89">
      <w:pPr>
        <w:jc w:val="both"/>
      </w:pPr>
      <w:r>
        <w:rPr>
          <w:rFonts w:ascii="仿宋_GB2312" w:hAnsi="仿宋_GB2312"/>
        </w:rPr>
        <w:t>如果试点转化率偏低，团队应优先收缩场景、聚焦最易验证的区域品牌果品；如果续费留存率偏弱，应检查报告价值、平台使用频次和客户成功机制；如果样本迭代速度跟不上，则应把资源优先投向数据补强而不是盲目扩场景。敏感性分析的价值，正在于帮助团队做取舍。</w:t>
      </w:r>
    </w:p>
    <w:p w14:paraId="5026634E" w14:textId="77777777" w:rsidR="002656B1" w:rsidRDefault="004E2D89">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6BBC93E8" w14:textId="77777777" w:rsidR="002656B1" w:rsidRDefault="004E2D89">
      <w:pPr>
        <w:jc w:val="both"/>
      </w:pPr>
      <w:r>
        <w:rPr>
          <w:rFonts w:ascii="仿宋_GB2312" w:hAnsi="仿宋_GB2312"/>
        </w:rPr>
        <w:t>后续更值得长期跟踪的，并不是单次利润，而是毛利率、研发投入占比、续费留存率和回款效率。毛利率随着平台化收入占比提升有望改善，研发投入占比则应在不削弱技术积累的前提下逐步回落；若续费和回款效率同步改善，才说明项目真正开始从</w:t>
      </w:r>
      <w:r>
        <w:rPr>
          <w:rFonts w:ascii="仿宋_GB2312" w:hAnsi="仿宋_GB2312"/>
        </w:rPr>
        <w:t>“</w:t>
      </w:r>
      <w:r>
        <w:rPr>
          <w:rFonts w:ascii="仿宋_GB2312" w:hAnsi="仿宋_GB2312"/>
        </w:rPr>
        <w:t>有人愿意尝试</w:t>
      </w:r>
      <w:r>
        <w:rPr>
          <w:rFonts w:ascii="仿宋_GB2312" w:hAnsi="仿宋_GB2312"/>
        </w:rPr>
        <w:t>”</w:t>
      </w:r>
      <w:r>
        <w:rPr>
          <w:rFonts w:ascii="仿宋_GB2312" w:hAnsi="仿宋_GB2312"/>
        </w:rPr>
        <w:t>走向</w:t>
      </w:r>
      <w:r>
        <w:rPr>
          <w:rFonts w:ascii="仿宋_GB2312" w:hAnsi="仿宋_GB2312"/>
        </w:rPr>
        <w:t>“</w:t>
      </w:r>
      <w:r>
        <w:rPr>
          <w:rFonts w:ascii="仿宋_GB2312" w:hAnsi="仿宋_GB2312"/>
        </w:rPr>
        <w:t>有人愿意持续采用</w:t>
      </w:r>
      <w:r>
        <w:rPr>
          <w:rFonts w:ascii="仿宋_GB2312" w:hAnsi="仿宋_GB2312"/>
        </w:rPr>
        <w:t>”</w:t>
      </w:r>
      <w:r>
        <w:rPr>
          <w:rFonts w:ascii="仿宋_GB2312" w:hAnsi="仿宋_GB2312"/>
        </w:rPr>
        <w:t>。</w:t>
      </w:r>
    </w:p>
    <w:p w14:paraId="3C830CB0" w14:textId="77777777" w:rsidR="002656B1" w:rsidRDefault="004E2D89">
      <w:pPr>
        <w:jc w:val="both"/>
      </w:pPr>
      <w:r>
        <w:rPr>
          <w:rFonts w:ascii="仿宋_GB2312" w:hAnsi="仿宋_GB2312"/>
        </w:rPr>
        <w:t>从管理用途上说，这些比率还有一个作用，就是帮助团队判断项目是否正在从</w:t>
      </w:r>
      <w:r>
        <w:rPr>
          <w:rFonts w:ascii="仿宋_GB2312" w:hAnsi="仿宋_GB2312"/>
        </w:rPr>
        <w:t>“</w:t>
      </w:r>
      <w:r>
        <w:rPr>
          <w:rFonts w:ascii="仿宋_GB2312" w:hAnsi="仿宋_GB2312"/>
        </w:rPr>
        <w:t>以研发为中心</w:t>
      </w:r>
      <w:r>
        <w:rPr>
          <w:rFonts w:ascii="仿宋_GB2312" w:hAnsi="仿宋_GB2312"/>
        </w:rPr>
        <w:t>”</w:t>
      </w:r>
      <w:r>
        <w:rPr>
          <w:rFonts w:ascii="仿宋_GB2312" w:hAnsi="仿宋_GB2312"/>
        </w:rPr>
        <w:t>逐步过渡到</w:t>
      </w:r>
      <w:r>
        <w:rPr>
          <w:rFonts w:ascii="仿宋_GB2312" w:hAnsi="仿宋_GB2312"/>
        </w:rPr>
        <w:t>“</w:t>
      </w:r>
      <w:r>
        <w:rPr>
          <w:rFonts w:ascii="仿宋_GB2312" w:hAnsi="仿宋_GB2312"/>
        </w:rPr>
        <w:t>研发与经营并重</w:t>
      </w:r>
      <w:r>
        <w:rPr>
          <w:rFonts w:ascii="仿宋_GB2312" w:hAnsi="仿宋_GB2312"/>
        </w:rPr>
        <w:t>”</w:t>
      </w:r>
      <w:r>
        <w:rPr>
          <w:rFonts w:ascii="仿宋_GB2312" w:hAnsi="仿宋_GB2312"/>
        </w:rPr>
        <w:t>。如果研发投入长期高企但留存、回款和合作复购迟迟没有改善，就说明商业闭环尚未建立，推进节奏需要及时调整。</w:t>
      </w:r>
    </w:p>
    <w:p w14:paraId="0A8A9AE0" w14:textId="77777777" w:rsidR="002656B1" w:rsidRDefault="004E2D89">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02643C2D" w14:textId="77777777" w:rsidR="002656B1" w:rsidRDefault="004E2D89">
      <w:pPr>
        <w:jc w:val="both"/>
      </w:pPr>
      <w:r>
        <w:rPr>
          <w:rFonts w:ascii="仿宋_GB2312" w:hAnsi="仿宋_GB2312"/>
        </w:rPr>
        <w:t>毛利率、研发投入占比、续费率、回款周期和单客户年价值，是当前阶段最值得跟踪的五类指标。它们分别对应项目的成本效率、技术投入强度、客户粘性、现金流质量和商业价值密度，比单一营收数字更能说明问题。</w:t>
      </w:r>
    </w:p>
    <w:p w14:paraId="5A6531AF" w14:textId="77777777" w:rsidR="002656B1" w:rsidRDefault="004E2D89">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772FEE46" w14:textId="77777777" w:rsidR="002656B1" w:rsidRDefault="004E2D89">
      <w:pPr>
        <w:jc w:val="both"/>
      </w:pPr>
      <w:r>
        <w:rPr>
          <w:rFonts w:ascii="仿宋_GB2312" w:hAnsi="仿宋_GB2312"/>
        </w:rPr>
        <w:t>合理的改善节奏应当是：先提升结果可信度和试点转化率，再提升续费率和回款效率，最后才是扩大收入规模。若顺序颠倒，项目看似增长，实则会积累更多交付压力与财务风险。</w:t>
      </w:r>
    </w:p>
    <w:p w14:paraId="04D4F343" w14:textId="77777777" w:rsidR="002656B1" w:rsidRDefault="004E2D89">
      <w:pPr>
        <w:pStyle w:val="21"/>
        <w:ind w:firstLine="0"/>
      </w:pPr>
      <w:r>
        <w:rPr>
          <w:rFonts w:ascii="楷体_GB2312" w:eastAsia="楷体_GB2312" w:hAnsi="楷体_GB2312"/>
        </w:rPr>
        <w:lastRenderedPageBreak/>
        <w:t xml:space="preserve">9.10 </w:t>
      </w:r>
      <w:r>
        <w:rPr>
          <w:rFonts w:ascii="楷体_GB2312" w:eastAsia="楷体_GB2312" w:hAnsi="楷体_GB2312"/>
        </w:rPr>
        <w:t>资本需求与融资规划</w:t>
      </w:r>
    </w:p>
    <w:p w14:paraId="78850051" w14:textId="77777777" w:rsidR="002656B1" w:rsidRDefault="004E2D89">
      <w:pPr>
        <w:jc w:val="both"/>
      </w:pPr>
      <w:r>
        <w:rPr>
          <w:rFonts w:ascii="仿宋_GB2312" w:hAnsi="仿宋_GB2312"/>
        </w:rPr>
        <w:t>项目前期资金缺口主要用于样本采集、理化检测、平台完善和试点落地，更稳妥的路径是先通过校内资源、科创项目、合作经费和小额扶持资金完成阶段性推进；如果在</w:t>
      </w:r>
      <w:r>
        <w:rPr>
          <w:rFonts w:ascii="仿宋_GB2312" w:hAnsi="仿宋_GB2312"/>
        </w:rPr>
        <w:t xml:space="preserve"> 2027—2028 </w:t>
      </w:r>
      <w:r>
        <w:rPr>
          <w:rFonts w:ascii="仿宋_GB2312" w:hAnsi="仿宋_GB2312"/>
        </w:rPr>
        <w:t>年形成较成熟的试点案例、稳定的合作留存和较清晰的产品边界，再考虑引入面向技术转化或农业数字化方向的外部资金会更有说服力。融资不应被视为项目成立的前提，而应被视为阶段性价值跑通后的放大器。</w:t>
      </w:r>
    </w:p>
    <w:p w14:paraId="216A1F5C" w14:textId="77777777" w:rsidR="002656B1" w:rsidRDefault="004E2D89">
      <w:pPr>
        <w:jc w:val="both"/>
      </w:pPr>
      <w:r>
        <w:rPr>
          <w:rFonts w:ascii="仿宋_GB2312" w:hAnsi="仿宋_GB2312"/>
        </w:rPr>
        <w:t>具体到资金使用上，前期融资或扶持资金更适合集中投向样本库建设、理化标定、平台迭代、试点实施和知识产权布局五个方向，而不宜过早投入大规模营销铺设或非关键固定资产。这样既能保持资金使用效率，也有利于让每一笔投入都直接服务于项目能力提升。</w:t>
      </w:r>
    </w:p>
    <w:p w14:paraId="7F41D0AE" w14:textId="77777777" w:rsidR="002656B1" w:rsidRDefault="004E2D89">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1AEF8F43" w14:textId="77777777" w:rsidR="002656B1" w:rsidRDefault="004E2D89">
      <w:pPr>
        <w:jc w:val="both"/>
      </w:pPr>
      <w:r>
        <w:rPr>
          <w:rFonts w:ascii="仿宋_GB2312" w:hAnsi="仿宋_GB2312"/>
        </w:rPr>
        <w:t>前期资金应优先投向最能提升项目可信度和转化效率的环节，包括样本补强、理化标定、关键算法迭代、平台稳定性优化和试点场景落地。只有这些基础环节跑通，后续营销、渠道和复制扩张才有意义。</w:t>
      </w:r>
    </w:p>
    <w:p w14:paraId="7357AE1E" w14:textId="77777777" w:rsidR="002656B1" w:rsidRDefault="004E2D89">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05BF9842" w14:textId="77777777" w:rsidR="002656B1" w:rsidRDefault="004E2D89">
      <w:pPr>
        <w:jc w:val="both"/>
      </w:pPr>
      <w:r>
        <w:rPr>
          <w:rFonts w:ascii="仿宋_GB2312" w:hAnsi="仿宋_GB2312"/>
        </w:rPr>
        <w:t>融资节奏建议采取</w:t>
      </w:r>
      <w:r>
        <w:rPr>
          <w:rFonts w:ascii="仿宋_GB2312" w:hAnsi="仿宋_GB2312"/>
        </w:rPr>
        <w:t>“</w:t>
      </w:r>
      <w:r>
        <w:rPr>
          <w:rFonts w:ascii="仿宋_GB2312" w:hAnsi="仿宋_GB2312"/>
        </w:rPr>
        <w:t>先内后外、先小后大</w:t>
      </w:r>
      <w:r>
        <w:rPr>
          <w:rFonts w:ascii="仿宋_GB2312" w:hAnsi="仿宋_GB2312"/>
        </w:rPr>
        <w:t>”</w:t>
      </w:r>
      <w:r>
        <w:rPr>
          <w:rFonts w:ascii="仿宋_GB2312" w:hAnsi="仿宋_GB2312"/>
        </w:rPr>
        <w:t>的路径。也就是先用学校资源、赛事支持和合作经费完成阶段性验证，再视试点结果和合作留存情况，决定是否引入更系统的外部资金。这样更符合项目当前边界，也能避免过早承受融资目标压力。</w:t>
      </w:r>
    </w:p>
    <w:p w14:paraId="2240CA0F" w14:textId="77777777" w:rsidR="002656B1" w:rsidRDefault="004E2D89">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2A947020" w14:textId="77777777" w:rsidR="002656B1" w:rsidRDefault="004E2D89">
      <w:pPr>
        <w:jc w:val="both"/>
      </w:pPr>
      <w:r>
        <w:rPr>
          <w:rFonts w:ascii="仿宋_GB2312" w:hAnsi="仿宋_GB2312"/>
        </w:rPr>
        <w:t>外部融资更适合发生在项目已经具备较稳定的场景案例、较明确的商业边界和较清楚的复制逻辑之后。换句话说，融资应服务于验证后的放大，而不是用来替代验证本身。对橙源智鉴来说，这一边界必须保持清醒。</w:t>
      </w:r>
    </w:p>
    <w:p w14:paraId="1B9E4AD4" w14:textId="77777777" w:rsidR="002656B1" w:rsidRDefault="004E2D89">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22A95A45" w14:textId="77777777" w:rsidR="002656B1" w:rsidRDefault="004E2D89">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55F8C5D5" w14:textId="77777777" w:rsidR="002656B1" w:rsidRDefault="004E2D89">
      <w:pPr>
        <w:jc w:val="both"/>
      </w:pPr>
      <w:r>
        <w:rPr>
          <w:rFonts w:ascii="仿宋_GB2312" w:hAnsi="仿宋_GB2312"/>
        </w:rPr>
        <w:t>本章风险分析建立在一个前提上：橙源智鉴当前仍处于从原型走向试点的成长阶段，部分模型指标和页面展示更体现方向与能力雏形，而非已经经过大规模商用验证</w:t>
      </w:r>
      <w:r>
        <w:rPr>
          <w:rFonts w:ascii="仿宋_GB2312" w:hAnsi="仿宋_GB2312"/>
        </w:rPr>
        <w:lastRenderedPageBreak/>
        <w:t>的最终结论。因此，风险研判既要考虑项目已有基础，也要充分考虑样本规模、场景复杂度、合作推进节奏和资金约束对结果的影响。</w:t>
      </w:r>
    </w:p>
    <w:p w14:paraId="43CA6222" w14:textId="77777777" w:rsidR="002656B1" w:rsidRDefault="004E2D89">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46237F74" w14:textId="77777777" w:rsidR="002656B1" w:rsidRDefault="004E2D89">
      <w:pPr>
        <w:jc w:val="both"/>
      </w:pPr>
      <w:r>
        <w:rPr>
          <w:rFonts w:ascii="仿宋_GB2312" w:hAnsi="仿宋_GB2312"/>
        </w:rPr>
        <w:t>本章识别的风险，主要对应原型走向试点阶段的实际问题，包括样本、模型、合作、资金和组织几个方面。由于项目尚未形成大规模商用，因此风险分析不以成熟企业的管理指标为模板，而以学生团队和早期项目更常见的推进风险为基础。</w:t>
      </w:r>
    </w:p>
    <w:p w14:paraId="5ADD5B75" w14:textId="77777777" w:rsidR="002656B1" w:rsidRDefault="004E2D89">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790A7AEE" w14:textId="77777777" w:rsidR="002656B1" w:rsidRDefault="004E2D89">
      <w:pPr>
        <w:jc w:val="both"/>
      </w:pPr>
      <w:r>
        <w:rPr>
          <w:rFonts w:ascii="仿宋_GB2312" w:hAnsi="仿宋_GB2312"/>
        </w:rPr>
        <w:t>风险识别坚持三个原则：一是优先识别会直接影响项目是否能继续推进的关键风险；二是区分</w:t>
      </w:r>
      <w:r>
        <w:rPr>
          <w:rFonts w:ascii="仿宋_GB2312" w:hAnsi="仿宋_GB2312"/>
        </w:rPr>
        <w:t>“</w:t>
      </w:r>
      <w:r>
        <w:rPr>
          <w:rFonts w:ascii="仿宋_GB2312" w:hAnsi="仿宋_GB2312"/>
        </w:rPr>
        <w:t>阶段性问题</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结构性问题</w:t>
      </w:r>
      <w:r>
        <w:rPr>
          <w:rFonts w:ascii="仿宋_GB2312" w:hAnsi="仿宋_GB2312"/>
        </w:rPr>
        <w:t>”</w:t>
      </w:r>
      <w:r>
        <w:rPr>
          <w:rFonts w:ascii="仿宋_GB2312" w:hAnsi="仿宋_GB2312"/>
        </w:rPr>
        <w:t>；三是不把网页演示能力误当作完全可交付能力。只有在这三个原则下，风险判断才具有现实意义。</w:t>
      </w:r>
    </w:p>
    <w:p w14:paraId="221AFE17" w14:textId="77777777" w:rsidR="002656B1" w:rsidRDefault="004E2D89">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00927520" w14:textId="77777777" w:rsidR="002656B1" w:rsidRDefault="004E2D89">
      <w:pPr>
        <w:jc w:val="both"/>
      </w:pPr>
      <w:r>
        <w:rPr>
          <w:rFonts w:ascii="仿宋_GB2312" w:hAnsi="仿宋_GB2312"/>
        </w:rPr>
        <w:t>财务层面最大的风险，首先来自前期现金流压力。样本扩充、理化标定、平台迭代和试点准备都需要持续投入，而合作回款往往滞后于投入发生。其次，试点向持续合作的转化率若低于预期，项目就可能长期停留在</w:t>
      </w:r>
      <w:r>
        <w:rPr>
          <w:rFonts w:ascii="仿宋_GB2312" w:hAnsi="仿宋_GB2312"/>
        </w:rPr>
        <w:t>“</w:t>
      </w:r>
      <w:r>
        <w:rPr>
          <w:rFonts w:ascii="仿宋_GB2312" w:hAnsi="仿宋_GB2312"/>
        </w:rPr>
        <w:t>不断做新演示、难以形成稳定续费</w:t>
      </w:r>
      <w:r>
        <w:rPr>
          <w:rFonts w:ascii="仿宋_GB2312" w:hAnsi="仿宋_GB2312"/>
        </w:rPr>
        <w:t>”</w:t>
      </w:r>
      <w:r>
        <w:rPr>
          <w:rFonts w:ascii="仿宋_GB2312" w:hAnsi="仿宋_GB2312"/>
        </w:rPr>
        <w:t>的状态，收入质量与可持续性都会受到影响。回款周期一旦进一步拉长，也会放大前期财务压力。</w:t>
      </w:r>
    </w:p>
    <w:p w14:paraId="0DA40C05" w14:textId="77777777" w:rsidR="002656B1" w:rsidRDefault="004E2D89">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696DC28E" w14:textId="77777777" w:rsidR="002656B1" w:rsidRDefault="004E2D89">
      <w:pPr>
        <w:jc w:val="both"/>
      </w:pPr>
      <w:r>
        <w:rPr>
          <w:rFonts w:ascii="仿宋_GB2312" w:hAnsi="仿宋_GB2312"/>
        </w:rPr>
        <w:t>如果样本补强、平台优化和试点准备同时推进，而合作付款又明显滞后，项目很容易在结果尚未形成前就先出现现金流吃紧。对于现阶段的橙源智鉴而言，现金流风险甚至先于利润风险出现，因此必须把前期投入节奏与安全垫管理放在更靠前的位置。</w:t>
      </w:r>
    </w:p>
    <w:p w14:paraId="32CDA368" w14:textId="77777777" w:rsidR="002656B1" w:rsidRDefault="004E2D89">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16029876" w14:textId="77777777" w:rsidR="002656B1" w:rsidRDefault="004E2D89">
      <w:pPr>
        <w:jc w:val="both"/>
      </w:pPr>
      <w:r>
        <w:rPr>
          <w:rFonts w:ascii="仿宋_GB2312" w:hAnsi="仿宋_GB2312"/>
        </w:rPr>
        <w:t>即便有一定收入，如果收入主要来自一次性合作且回款周期长，项目依然会面临较大的财务波动。收入质量不足会导致研发难以持续、人员安排难以稳定，最终又反过来影响交付结果。因此，财务风险并不只来自</w:t>
      </w:r>
      <w:r>
        <w:rPr>
          <w:rFonts w:ascii="仿宋_GB2312" w:hAnsi="仿宋_GB2312"/>
        </w:rPr>
        <w:t>“</w:t>
      </w:r>
      <w:r>
        <w:rPr>
          <w:rFonts w:ascii="仿宋_GB2312" w:hAnsi="仿宋_GB2312"/>
        </w:rPr>
        <w:t>收入少</w:t>
      </w:r>
      <w:r>
        <w:rPr>
          <w:rFonts w:ascii="仿宋_GB2312" w:hAnsi="仿宋_GB2312"/>
        </w:rPr>
        <w:t>”</w:t>
      </w:r>
      <w:r>
        <w:rPr>
          <w:rFonts w:ascii="仿宋_GB2312" w:hAnsi="仿宋_GB2312"/>
        </w:rPr>
        <w:t>，也来自</w:t>
      </w:r>
      <w:r>
        <w:rPr>
          <w:rFonts w:ascii="仿宋_GB2312" w:hAnsi="仿宋_GB2312"/>
        </w:rPr>
        <w:t>“</w:t>
      </w:r>
      <w:r>
        <w:rPr>
          <w:rFonts w:ascii="仿宋_GB2312" w:hAnsi="仿宋_GB2312"/>
        </w:rPr>
        <w:t>收入不稳、回款不顺</w:t>
      </w:r>
      <w:r>
        <w:rPr>
          <w:rFonts w:ascii="仿宋_GB2312" w:hAnsi="仿宋_GB2312"/>
        </w:rPr>
        <w:t>”</w:t>
      </w:r>
      <w:r>
        <w:rPr>
          <w:rFonts w:ascii="仿宋_GB2312" w:hAnsi="仿宋_GB2312"/>
        </w:rPr>
        <w:t>。</w:t>
      </w:r>
    </w:p>
    <w:p w14:paraId="7C9FABDF" w14:textId="77777777" w:rsidR="002656B1" w:rsidRDefault="004E2D89">
      <w:pPr>
        <w:pStyle w:val="21"/>
        <w:ind w:firstLine="0"/>
      </w:pPr>
      <w:r>
        <w:rPr>
          <w:rFonts w:ascii="楷体_GB2312" w:eastAsia="楷体_GB2312" w:hAnsi="楷体_GB2312"/>
        </w:rPr>
        <w:lastRenderedPageBreak/>
        <w:t xml:space="preserve">10.3 </w:t>
      </w:r>
      <w:r>
        <w:rPr>
          <w:rFonts w:ascii="楷体_GB2312" w:eastAsia="楷体_GB2312" w:hAnsi="楷体_GB2312"/>
        </w:rPr>
        <w:t>市场风险维度分析</w:t>
      </w:r>
    </w:p>
    <w:p w14:paraId="14919562" w14:textId="77777777" w:rsidR="002656B1" w:rsidRDefault="004E2D89">
      <w:pPr>
        <w:jc w:val="both"/>
      </w:pPr>
      <w:r>
        <w:rPr>
          <w:rFonts w:ascii="仿宋_GB2312" w:hAnsi="仿宋_GB2312"/>
        </w:rPr>
        <w:t>市场层面的风险主要体现在三个方面：一是随着农产品数字化和智能检测热度上升，竞争者可能增多；二是高光谱与可解释</w:t>
      </w:r>
      <w:r>
        <w:rPr>
          <w:rFonts w:ascii="仿宋_GB2312" w:hAnsi="仿宋_GB2312"/>
        </w:rPr>
        <w:t>AI</w:t>
      </w:r>
      <w:r>
        <w:rPr>
          <w:rFonts w:ascii="仿宋_GB2312" w:hAnsi="仿宋_GB2312"/>
        </w:rPr>
        <w:t>本身具有一定认知门槛，市场教育成本可能高于预期；三是若项目在某一阶段过度依赖少数标杆合作方，客户集中度风险会随之上升。对当前阶段的橙源智鉴而言，这些风险并不会立即决定成败，但会显著影响后续推广效率。</w:t>
      </w:r>
    </w:p>
    <w:p w14:paraId="301C7E62" w14:textId="77777777" w:rsidR="002656B1" w:rsidRDefault="004E2D89">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50294EC4" w14:textId="77777777" w:rsidR="002656B1" w:rsidRDefault="004E2D89">
      <w:pPr>
        <w:jc w:val="both"/>
      </w:pPr>
      <w:r>
        <w:rPr>
          <w:rFonts w:ascii="仿宋_GB2312" w:hAnsi="仿宋_GB2312"/>
        </w:rPr>
        <w:t>高光谱检测、产地识别和可解释</w:t>
      </w:r>
      <w:r>
        <w:rPr>
          <w:rFonts w:ascii="仿宋_GB2312" w:hAnsi="仿宋_GB2312"/>
        </w:rPr>
        <w:t>AI</w:t>
      </w:r>
      <w:r>
        <w:rPr>
          <w:rFonts w:ascii="仿宋_GB2312" w:hAnsi="仿宋_GB2312"/>
        </w:rPr>
        <w:t>对许多目标用户仍属于新概念。若团队不能把</w:t>
      </w:r>
      <w:r>
        <w:rPr>
          <w:rFonts w:ascii="仿宋_GB2312" w:hAnsi="仿宋_GB2312"/>
        </w:rPr>
        <w:t>“</w:t>
      </w:r>
      <w:r>
        <w:rPr>
          <w:rFonts w:ascii="仿宋_GB2312" w:hAnsi="仿宋_GB2312"/>
        </w:rPr>
        <w:t>能解决什么问题、比传统方法快在哪里、现阶段边界在哪里</w:t>
      </w:r>
      <w:r>
        <w:rPr>
          <w:rFonts w:ascii="仿宋_GB2312" w:hAnsi="仿宋_GB2312"/>
        </w:rPr>
        <w:t>”</w:t>
      </w:r>
      <w:r>
        <w:rPr>
          <w:rFonts w:ascii="仿宋_GB2312" w:hAnsi="仿宋_GB2312"/>
        </w:rPr>
        <w:t>讲清楚，就容易出现意向很多、落地很少的情况。市场教育成本往往被低估，这是学生项目早期最常见的风险之一。</w:t>
      </w:r>
    </w:p>
    <w:p w14:paraId="5BBF94E3" w14:textId="77777777" w:rsidR="002656B1" w:rsidRDefault="004E2D89">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5FBFA094" w14:textId="77777777" w:rsidR="002656B1" w:rsidRDefault="004E2D89">
      <w:pPr>
        <w:jc w:val="both"/>
      </w:pPr>
      <w:r>
        <w:rPr>
          <w:rFonts w:ascii="仿宋_GB2312" w:hAnsi="仿宋_GB2312"/>
        </w:rPr>
        <w:t>若项目早期主要依靠少数标杆合作方推进，一旦其中某个合作停滞、预算调整或试点延后，团队整体节奏都会受到影响。因此，在资源有限的情况下，既要抓典型样板，也要逐步建立更分散的合作储备，避免把全部推进节奏绑在单一客户身上。</w:t>
      </w:r>
    </w:p>
    <w:p w14:paraId="55803EFB" w14:textId="77777777" w:rsidR="002656B1" w:rsidRDefault="004E2D89">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33FD0EA2" w14:textId="77777777" w:rsidR="002656B1" w:rsidRDefault="004E2D89">
      <w:pPr>
        <w:jc w:val="both"/>
      </w:pPr>
      <w:r>
        <w:rPr>
          <w:rFonts w:ascii="仿宋_GB2312" w:hAnsi="仿宋_GB2312"/>
        </w:rPr>
        <w:t>运营层面的核心风险，首先来自样本获取与维护的不稳定，其次来自交付节奏失衡和团队协作波动。若样本来源不连续、标签不完整、试点同时推进过多或关键成员知识未完成沉淀，研发、交付和对外沟通都可能受到影响。对学生团队项目而言，文档化、流程化和任务交接机制尤为关键。</w:t>
      </w:r>
    </w:p>
    <w:p w14:paraId="0E272277" w14:textId="77777777" w:rsidR="002656B1" w:rsidRDefault="004E2D89">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0E61D8E5" w14:textId="77777777" w:rsidR="002656B1" w:rsidRDefault="004E2D89">
      <w:pPr>
        <w:jc w:val="both"/>
      </w:pPr>
      <w:r>
        <w:rPr>
          <w:rFonts w:ascii="仿宋_GB2312" w:hAnsi="仿宋_GB2312"/>
        </w:rPr>
        <w:t>样本组织是项目运行的底盘。如果样本来源不稳定、采集流程不一致、标签记录不完整，模型效果和报告可信度都会受影响。与此同时，一旦团队同时承接过多试点或比赛事务，也容易出现排期冲突，进而拉低交付质量。</w:t>
      </w:r>
    </w:p>
    <w:p w14:paraId="5ACA7C5E" w14:textId="77777777" w:rsidR="002656B1" w:rsidRDefault="004E2D89">
      <w:pPr>
        <w:pStyle w:val="31"/>
        <w:ind w:firstLine="0"/>
      </w:pPr>
      <w:r>
        <w:rPr>
          <w:rFonts w:ascii="仿宋_GB2312" w:eastAsia="仿宋_GB2312" w:hAnsi="仿宋_GB2312"/>
        </w:rPr>
        <w:lastRenderedPageBreak/>
        <w:t xml:space="preserve">10.4.2 </w:t>
      </w:r>
      <w:r>
        <w:rPr>
          <w:rFonts w:ascii="仿宋_GB2312" w:eastAsia="仿宋_GB2312" w:hAnsi="仿宋_GB2312"/>
        </w:rPr>
        <w:t>团队协同与知识沉淀风险</w:t>
      </w:r>
    </w:p>
    <w:p w14:paraId="2511FE50" w14:textId="77777777" w:rsidR="002656B1" w:rsidRDefault="004E2D89">
      <w:pPr>
        <w:jc w:val="both"/>
      </w:pPr>
      <w:r>
        <w:rPr>
          <w:rFonts w:ascii="仿宋_GB2312" w:hAnsi="仿宋_GB2312"/>
        </w:rPr>
        <w:t>学生团队天然面临成员课业、实习和时间切换的问题。如果关键代码、实验流程、合作沟通记录和报告模板没有形成可交接的文档，一旦人员变动，项目推进就可能显著受阻。因此，运营风险的核心之一就是把经验尽快沉淀为流程。</w:t>
      </w:r>
    </w:p>
    <w:p w14:paraId="3E560693" w14:textId="77777777" w:rsidR="002656B1" w:rsidRDefault="004E2D89">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05470222" w14:textId="77777777" w:rsidR="002656B1" w:rsidRDefault="004E2D89">
      <w:pPr>
        <w:jc w:val="both"/>
      </w:pPr>
      <w:r>
        <w:rPr>
          <w:rFonts w:ascii="仿宋_GB2312" w:hAnsi="仿宋_GB2312"/>
        </w:rPr>
        <w:t>技术层面最大的风险，是模型在有限样本和特定场景中表现良好，但在跨批次、跨季节、跨产地条件下泛化不足。与此同时，一旦项目进入真实合作场景，样本数据、批次信息和业务结果的管理就涉及数据边界与合规问题；如果成果保护和知识产权安排跟不上，也可能影响项目后续的合作安全性。另一个容易被忽视的点，是结果表达边界风险，即把试点型结果包装成已经完全替代实验室结论，这会给合作带来误解甚至合规压力。</w:t>
      </w:r>
    </w:p>
    <w:p w14:paraId="102985D5" w14:textId="77777777" w:rsidR="002656B1" w:rsidRDefault="004E2D89">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23FFE7B1" w14:textId="77777777" w:rsidR="002656B1" w:rsidRDefault="004E2D89">
      <w:pPr>
        <w:jc w:val="both"/>
      </w:pPr>
      <w:r>
        <w:rPr>
          <w:rFonts w:ascii="仿宋_GB2312" w:hAnsi="仿宋_GB2312"/>
        </w:rPr>
        <w:t>当前项目具备原型基础，但样本规模、批次复杂度和季节跨度仍需补强。如果模型只在有限样本上表现较好，却无法在跨批次、跨季节或跨产地场景下维持稳定表现，合作方对结果的信任就难以建立，这会直接影响试点转化。</w:t>
      </w:r>
    </w:p>
    <w:p w14:paraId="2B682454" w14:textId="77777777" w:rsidR="002656B1" w:rsidRDefault="004E2D89">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554678BD" w14:textId="77777777" w:rsidR="002656B1" w:rsidRDefault="004E2D89">
      <w:pPr>
        <w:jc w:val="both"/>
      </w:pPr>
      <w:r>
        <w:rPr>
          <w:rFonts w:ascii="仿宋_GB2312" w:hAnsi="仿宋_GB2312"/>
        </w:rPr>
        <w:t>一旦项目进入真实合作场景，样本信息、批次数据、检测结果和合作资料都可能涉及数据边界、成果归属和保密要求。如果缺少协议约定、权限管理和成果保护意识，项目即使技术可行，也会在合作安全性上承受较大压力。</w:t>
      </w:r>
    </w:p>
    <w:p w14:paraId="0B92DCC8" w14:textId="77777777" w:rsidR="002656B1" w:rsidRDefault="004E2D89">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1C2C8A46" w14:textId="77777777" w:rsidR="002656B1" w:rsidRDefault="004E2D89">
      <w:pPr>
        <w:jc w:val="both"/>
      </w:pPr>
      <w:r>
        <w:rPr>
          <w:rFonts w:ascii="仿宋_GB2312" w:hAnsi="仿宋_GB2312"/>
        </w:rPr>
        <w:t>综合来看，当前等级最高的风险主要集中在样本与模型泛化、前期现金流压力以及试点转化效率三个方面；中等级风险主要包括市场教育成本、团队协同和回款周期；较低等级风险则包括重资产投入和硬件规模化压力，因为项目现阶段仍以轻资产推进为主。通过风险矩阵梳理，团队可以把有限资源优先投入到真正影响项目成败的关键问题上。</w:t>
      </w:r>
    </w:p>
    <w:p w14:paraId="73C159F2" w14:textId="77777777" w:rsidR="002656B1" w:rsidRDefault="004E2D89">
      <w:pPr>
        <w:pStyle w:val="31"/>
        <w:ind w:firstLine="0"/>
      </w:pPr>
      <w:r>
        <w:rPr>
          <w:rFonts w:ascii="仿宋_GB2312" w:eastAsia="仿宋_GB2312" w:hAnsi="仿宋_GB2312"/>
        </w:rPr>
        <w:lastRenderedPageBreak/>
        <w:t xml:space="preserve">10.6.1 </w:t>
      </w:r>
      <w:r>
        <w:rPr>
          <w:rFonts w:ascii="仿宋_GB2312" w:eastAsia="仿宋_GB2312" w:hAnsi="仿宋_GB2312"/>
        </w:rPr>
        <w:t>高风险事项</w:t>
      </w:r>
    </w:p>
    <w:p w14:paraId="5BA493CC" w14:textId="77777777" w:rsidR="002656B1" w:rsidRDefault="004E2D89">
      <w:pPr>
        <w:jc w:val="both"/>
      </w:pPr>
      <w:r>
        <w:rPr>
          <w:rFonts w:ascii="仿宋_GB2312" w:hAnsi="仿宋_GB2312"/>
        </w:rPr>
        <w:t>现阶段应被列为高风险的事项，主要包括样本规模不足导致的模型泛化不稳、前期现金流安全垫不足、以及试点转化迟迟无法形成稳定合作。这三项风险都可能直接影响项目是否能够持续推进，应优先获得资源倾斜和负责人持续跟踪。</w:t>
      </w:r>
    </w:p>
    <w:p w14:paraId="53C6CEC0" w14:textId="77777777" w:rsidR="002656B1" w:rsidRDefault="004E2D89">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0CF68D32" w14:textId="77777777" w:rsidR="002656B1" w:rsidRDefault="004E2D89">
      <w:pPr>
        <w:jc w:val="both"/>
      </w:pPr>
      <w:r>
        <w:rPr>
          <w:rFonts w:ascii="仿宋_GB2312" w:hAnsi="仿宋_GB2312"/>
        </w:rPr>
        <w:t>中等级风险主要包括市场教育周期偏长、回款速度偏慢、团队阶段性协同失衡等；较低等级风险则包括重设备投入和硬件扩产压力，因为项目暂时仍不以大规模硬件销售为核心。通过分层处理，团队可以避免把有限精力分散在并非当前主矛盾的问题上。</w:t>
      </w:r>
    </w:p>
    <w:p w14:paraId="69936ACA" w14:textId="77777777" w:rsidR="002656B1" w:rsidRDefault="004E2D89">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5774A6FD" w14:textId="77777777" w:rsidR="002656B1" w:rsidRDefault="004E2D89">
      <w:pPr>
        <w:jc w:val="both"/>
      </w:pPr>
      <w:r>
        <w:rPr>
          <w:rFonts w:ascii="仿宋_GB2312" w:hAnsi="仿宋_GB2312"/>
        </w:rPr>
        <w:t>在乐观情景下，项目较快完成样本扩充、试点验证和区域合作链接，风险重点会从</w:t>
      </w:r>
      <w:r>
        <w:rPr>
          <w:rFonts w:ascii="仿宋_GB2312" w:hAnsi="仿宋_GB2312"/>
        </w:rPr>
        <w:t>“</w:t>
      </w:r>
      <w:r>
        <w:rPr>
          <w:rFonts w:ascii="仿宋_GB2312" w:hAnsi="仿宋_GB2312"/>
        </w:rPr>
        <w:t>能不能跑通</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能不能稳定复制</w:t>
      </w:r>
      <w:r>
        <w:rPr>
          <w:rFonts w:ascii="仿宋_GB2312" w:hAnsi="仿宋_GB2312"/>
        </w:rPr>
        <w:t>”</w:t>
      </w:r>
      <w:r>
        <w:rPr>
          <w:rFonts w:ascii="仿宋_GB2312" w:hAnsi="仿宋_GB2312"/>
        </w:rPr>
        <w:t>；在中性情景下，样本补强速度、合作转化效率和现金流管理仍是最需要持续盯防的问题；在保守情景下，若合作推进不及预期、样本沉淀偏慢、回款节奏延后，团队就需要主动压缩非核心投入，把资源重新集中到最有把握的场景中。</w:t>
      </w:r>
    </w:p>
    <w:p w14:paraId="31372F6C" w14:textId="77777777" w:rsidR="002656B1" w:rsidRDefault="004E2D89">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2D231136" w14:textId="77777777" w:rsidR="002656B1" w:rsidRDefault="004E2D89">
      <w:pPr>
        <w:jc w:val="both"/>
      </w:pPr>
      <w:r>
        <w:rPr>
          <w:rFonts w:ascii="仿宋_GB2312" w:hAnsi="仿宋_GB2312"/>
        </w:rPr>
        <w:t>在乐观情景下，团队很可能较快跨过</w:t>
      </w:r>
      <w:r>
        <w:rPr>
          <w:rFonts w:ascii="仿宋_GB2312" w:hAnsi="仿宋_GB2312"/>
        </w:rPr>
        <w:t>“</w:t>
      </w:r>
      <w:r>
        <w:rPr>
          <w:rFonts w:ascii="仿宋_GB2312" w:hAnsi="仿宋_GB2312"/>
        </w:rPr>
        <w:t>能不能做出来</w:t>
      </w:r>
      <w:r>
        <w:rPr>
          <w:rFonts w:ascii="仿宋_GB2312" w:hAnsi="仿宋_GB2312"/>
        </w:rPr>
        <w:t>”</w:t>
      </w:r>
      <w:r>
        <w:rPr>
          <w:rFonts w:ascii="仿宋_GB2312" w:hAnsi="仿宋_GB2312"/>
        </w:rPr>
        <w:t>的阶段，此时风险会转向</w:t>
      </w:r>
      <w:r>
        <w:rPr>
          <w:rFonts w:ascii="仿宋_GB2312" w:hAnsi="仿宋_GB2312"/>
        </w:rPr>
        <w:t>“</w:t>
      </w:r>
      <w:r>
        <w:rPr>
          <w:rFonts w:ascii="仿宋_GB2312" w:hAnsi="仿宋_GB2312"/>
        </w:rPr>
        <w:t>能不能标准化复制</w:t>
      </w:r>
      <w:r>
        <w:rPr>
          <w:rFonts w:ascii="仿宋_GB2312" w:hAnsi="仿宋_GB2312"/>
        </w:rPr>
        <w:t>”“</w:t>
      </w:r>
      <w:r>
        <w:rPr>
          <w:rFonts w:ascii="仿宋_GB2312" w:hAnsi="仿宋_GB2312"/>
        </w:rPr>
        <w:t>能不能保持交付质量一致</w:t>
      </w:r>
      <w:r>
        <w:rPr>
          <w:rFonts w:ascii="仿宋_GB2312" w:hAnsi="仿宋_GB2312"/>
        </w:rPr>
        <w:t>”</w:t>
      </w:r>
      <w:r>
        <w:rPr>
          <w:rFonts w:ascii="仿宋_GB2312" w:hAnsi="仿宋_GB2312"/>
        </w:rPr>
        <w:t>。换句话说，技术验证压力下降后，组织和交付能力将成为新的关键风险点。</w:t>
      </w:r>
    </w:p>
    <w:p w14:paraId="35580954" w14:textId="77777777" w:rsidR="002656B1" w:rsidRDefault="004E2D89">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0D6AA4A6" w14:textId="77777777" w:rsidR="002656B1" w:rsidRDefault="004E2D89">
      <w:pPr>
        <w:jc w:val="both"/>
      </w:pPr>
      <w:r>
        <w:rPr>
          <w:rFonts w:ascii="仿宋_GB2312" w:hAnsi="仿宋_GB2312"/>
        </w:rPr>
        <w:t>在中性和保守情景下，团队更需要把资源优先放在样本补强、核心场景验证和资金节奏控制上，而不是分散到过多新场景或外围展示动作中。尤其在保守情景下，主动收缩和聚焦反而是一种必要能力。</w:t>
      </w:r>
    </w:p>
    <w:p w14:paraId="4F3B3292" w14:textId="77777777" w:rsidR="002656B1" w:rsidRDefault="004E2D89">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2D0FE2B5" w14:textId="77777777" w:rsidR="002656B1" w:rsidRDefault="004E2D89">
      <w:pPr>
        <w:jc w:val="both"/>
      </w:pPr>
      <w:r>
        <w:rPr>
          <w:rFonts w:ascii="仿宋_GB2312" w:hAnsi="仿宋_GB2312"/>
        </w:rPr>
        <w:t>总体上，项目风险应对可分为四类：对高等级核心风险采取优先规避与重点缓释策略；对中等级风险采取持续监测与阶段复盘；对低等级风险保持预案即可；对外部不确定性较强的风险，则尽量通过合作协议、流程标准和资源冗余设计进行转移。这样的矩阵式应对方式，有助于团队在资源有限的条件下保持风险处理的优先级清晰。</w:t>
      </w:r>
    </w:p>
    <w:p w14:paraId="55790129" w14:textId="77777777" w:rsidR="002656B1" w:rsidRDefault="004E2D89">
      <w:pPr>
        <w:pStyle w:val="31"/>
        <w:ind w:firstLine="0"/>
      </w:pPr>
      <w:r>
        <w:rPr>
          <w:rFonts w:ascii="仿宋_GB2312" w:eastAsia="仿宋_GB2312" w:hAnsi="仿宋_GB2312"/>
        </w:rPr>
        <w:lastRenderedPageBreak/>
        <w:t xml:space="preserve">10.8.1 </w:t>
      </w:r>
      <w:r>
        <w:rPr>
          <w:rFonts w:ascii="仿宋_GB2312" w:eastAsia="仿宋_GB2312" w:hAnsi="仿宋_GB2312"/>
        </w:rPr>
        <w:t>规避类策略</w:t>
      </w:r>
    </w:p>
    <w:p w14:paraId="1E2E5FB5" w14:textId="77777777" w:rsidR="002656B1" w:rsidRDefault="004E2D89">
      <w:pPr>
        <w:jc w:val="both"/>
      </w:pPr>
      <w:r>
        <w:rPr>
          <w:rFonts w:ascii="仿宋_GB2312" w:hAnsi="仿宋_GB2312"/>
        </w:rPr>
        <w:t>对当前最核心的高风险事项，应优先采取规避类策略，例如在样本基础不够扎实时不急于承诺复杂商业场景，在试点结果尚不稳定时不夸大宣传边界，在资金能力有限时不提前进行重投入扩张。规避本身就是一种成熟决策。</w:t>
      </w:r>
    </w:p>
    <w:p w14:paraId="741A661D" w14:textId="77777777" w:rsidR="002656B1" w:rsidRDefault="004E2D89">
      <w:pPr>
        <w:pStyle w:val="31"/>
        <w:ind w:firstLine="0"/>
      </w:pPr>
      <w:r>
        <w:rPr>
          <w:rFonts w:ascii="仿宋_GB2312" w:eastAsia="仿宋_GB2312" w:hAnsi="仿宋_GB2312"/>
        </w:rPr>
        <w:t xml:space="preserve">10.8.2 </w:t>
      </w:r>
      <w:r>
        <w:rPr>
          <w:rFonts w:ascii="仿宋_GB2312" w:eastAsia="仿宋_GB2312" w:hAnsi="仿宋_GB2312"/>
        </w:rPr>
        <w:t>缓释类策略</w:t>
      </w:r>
    </w:p>
    <w:p w14:paraId="33CC4BB0" w14:textId="77777777" w:rsidR="002656B1" w:rsidRDefault="004E2D89">
      <w:pPr>
        <w:jc w:val="both"/>
      </w:pPr>
      <w:r>
        <w:rPr>
          <w:rFonts w:ascii="仿宋_GB2312" w:hAnsi="仿宋_GB2312"/>
        </w:rPr>
        <w:t>对于无法完全规避但可逐步降低影响的风险，应采用缓释策略，例如建立样本补强计划、阶段复盘机制、标准化报告模板、客户成功跟踪表和月度资金看板。通过这些动作，团队可以把风险从</w:t>
      </w:r>
      <w:r>
        <w:rPr>
          <w:rFonts w:ascii="仿宋_GB2312" w:hAnsi="仿宋_GB2312"/>
        </w:rPr>
        <w:t>“</w:t>
      </w:r>
      <w:r>
        <w:rPr>
          <w:rFonts w:ascii="仿宋_GB2312" w:hAnsi="仿宋_GB2312"/>
        </w:rPr>
        <w:t>突然暴露</w:t>
      </w:r>
      <w:r>
        <w:rPr>
          <w:rFonts w:ascii="仿宋_GB2312" w:hAnsi="仿宋_GB2312"/>
        </w:rPr>
        <w:t>”</w:t>
      </w:r>
      <w:r>
        <w:rPr>
          <w:rFonts w:ascii="仿宋_GB2312" w:hAnsi="仿宋_GB2312"/>
        </w:rPr>
        <w:t>变成</w:t>
      </w:r>
      <w:r>
        <w:rPr>
          <w:rFonts w:ascii="仿宋_GB2312" w:hAnsi="仿宋_GB2312"/>
        </w:rPr>
        <w:t>“</w:t>
      </w:r>
      <w:r>
        <w:rPr>
          <w:rFonts w:ascii="仿宋_GB2312" w:hAnsi="仿宋_GB2312"/>
        </w:rPr>
        <w:t>提前预警、逐步处理</w:t>
      </w:r>
      <w:r>
        <w:rPr>
          <w:rFonts w:ascii="仿宋_GB2312" w:hAnsi="仿宋_GB2312"/>
        </w:rPr>
        <w:t>”</w:t>
      </w:r>
      <w:r>
        <w:rPr>
          <w:rFonts w:ascii="仿宋_GB2312" w:hAnsi="仿宋_GB2312"/>
        </w:rPr>
        <w:t>。</w:t>
      </w:r>
    </w:p>
    <w:p w14:paraId="3F80812B" w14:textId="77777777" w:rsidR="002656B1" w:rsidRDefault="004E2D89">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3FE82D7B" w14:textId="77777777" w:rsidR="002656B1" w:rsidRDefault="004E2D89">
      <w:pPr>
        <w:jc w:val="both"/>
      </w:pPr>
      <w:r>
        <w:rPr>
          <w:rFonts w:ascii="仿宋_GB2312" w:hAnsi="仿宋_GB2312"/>
        </w:rPr>
        <w:t>对于涉及合作责任边界、数据保密和成果归属等外部不确定性较高的风险，应尽量通过协议、授权、保密条款和职责分工进行转移。同时，对可能发生但不一定立即发生的问题，要准备简洁可执行的预案，确保团队在压力情境下仍能快速响应。</w:t>
      </w:r>
    </w:p>
    <w:p w14:paraId="49259FE0" w14:textId="77777777" w:rsidR="002656B1" w:rsidRDefault="004E2D89">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43732632" w14:textId="77777777" w:rsidR="002656B1" w:rsidRDefault="004E2D89">
      <w:pPr>
        <w:jc w:val="both"/>
      </w:pPr>
      <w:r>
        <w:rPr>
          <w:rFonts w:ascii="仿宋_GB2312" w:hAnsi="仿宋_GB2312"/>
        </w:rPr>
        <w:t>为保证风险分析能够真正落地，项目后续应建立一套简洁但有效的关键风险指标体系，例如：样本新增数量与有效率、跨批次验证表现、试点转化率、合作回款周期、平台续费率和关键成员稳定度等。只要这些指标能够按月或按阶段复盘，团队就能更早发现风险信号，并在问题尚未放大前及时调整推进策略。</w:t>
      </w:r>
    </w:p>
    <w:p w14:paraId="338D337E" w14:textId="77777777" w:rsidR="002656B1" w:rsidRDefault="004E2D89">
      <w:pPr>
        <w:pStyle w:val="31"/>
        <w:ind w:firstLine="0"/>
      </w:pPr>
      <w:r>
        <w:rPr>
          <w:rFonts w:ascii="仿宋_GB2312" w:eastAsia="仿宋_GB2312" w:hAnsi="仿宋_GB2312"/>
        </w:rPr>
        <w:t xml:space="preserve">10.9.1 </w:t>
      </w:r>
      <w:r>
        <w:rPr>
          <w:rFonts w:ascii="仿宋_GB2312" w:eastAsia="仿宋_GB2312" w:hAnsi="仿宋_GB2312"/>
        </w:rPr>
        <w:t>月度经营类指标</w:t>
      </w:r>
    </w:p>
    <w:p w14:paraId="4AFD2EC2" w14:textId="77777777" w:rsidR="002656B1" w:rsidRDefault="004E2D89">
      <w:pPr>
        <w:jc w:val="both"/>
      </w:pPr>
      <w:r>
        <w:rPr>
          <w:rFonts w:ascii="仿宋_GB2312" w:hAnsi="仿宋_GB2312"/>
        </w:rPr>
        <w:t>月度经营类指标建议包括试点数量、意向合作推进数、签约转化率、平均回款周期、月度支出节奏和可用现金覆盖月数。这些指标可以帮助团队及时识别合作推进和资金安全方面的风险信号。</w:t>
      </w:r>
    </w:p>
    <w:p w14:paraId="6DF794FA" w14:textId="77777777" w:rsidR="002656B1" w:rsidRDefault="004E2D89">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4E1B261E" w14:textId="77777777" w:rsidR="002656B1" w:rsidRDefault="004E2D89">
      <w:pPr>
        <w:jc w:val="both"/>
      </w:pPr>
      <w:r>
        <w:rPr>
          <w:rFonts w:ascii="仿宋_GB2312" w:hAnsi="仿宋_GB2312"/>
        </w:rPr>
        <w:t>技术验证类指标应重点观察样本新增数量、有效标签率、跨批次验证表现、关键指标波动情况和模型迭代周期。只有这些指标稳定改善，项目才有资格逐步扩大合作场景，否则应优先回到数据与模型基础层面进行修正。</w:t>
      </w:r>
    </w:p>
    <w:p w14:paraId="02922AF0" w14:textId="77777777" w:rsidR="002656B1" w:rsidRDefault="004E2D89">
      <w:pPr>
        <w:pStyle w:val="31"/>
        <w:ind w:firstLine="0"/>
      </w:pPr>
      <w:r>
        <w:rPr>
          <w:rFonts w:ascii="仿宋_GB2312" w:eastAsia="仿宋_GB2312" w:hAnsi="仿宋_GB2312"/>
        </w:rPr>
        <w:lastRenderedPageBreak/>
        <w:t xml:space="preserve">10.9.3 </w:t>
      </w:r>
      <w:r>
        <w:rPr>
          <w:rFonts w:ascii="仿宋_GB2312" w:eastAsia="仿宋_GB2312" w:hAnsi="仿宋_GB2312"/>
        </w:rPr>
        <w:t>团队与合作类指标</w:t>
      </w:r>
    </w:p>
    <w:p w14:paraId="3C85EB17" w14:textId="77777777" w:rsidR="002656B1" w:rsidRDefault="004E2D89">
      <w:pPr>
        <w:jc w:val="both"/>
      </w:pPr>
      <w:r>
        <w:rPr>
          <w:rFonts w:ascii="仿宋_GB2312" w:hAnsi="仿宋_GB2312"/>
        </w:rPr>
        <w:t>团队与合作类指标可包括关键成员稳定度、核心任务交接完整度、合作复盘完成率和顾问沟通频率。对学生项目而言，组织韧性往往决定项目能否穿过验证期，因此这类指标不能被忽略。</w:t>
      </w:r>
    </w:p>
    <w:sectPr w:rsidR="002656B1"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2BD7F3" w14:textId="77777777" w:rsidR="004E2D89" w:rsidRDefault="004E2D89">
      <w:pPr>
        <w:spacing w:line="240" w:lineRule="auto"/>
      </w:pPr>
      <w:r>
        <w:separator/>
      </w:r>
    </w:p>
  </w:endnote>
  <w:endnote w:type="continuationSeparator" w:id="0">
    <w:p w14:paraId="6216B785" w14:textId="77777777" w:rsidR="004E2D89" w:rsidRDefault="004E2D8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5F939" w14:textId="77777777" w:rsidR="002656B1" w:rsidRDefault="004E2D89">
    <w:pPr>
      <w:pStyle w:val="a7"/>
      <w:spacing w:line="500" w:lineRule="exact"/>
      <w:ind w:firstLine="0"/>
      <w:jc w:val="center"/>
    </w:pPr>
    <w:r>
      <w:rPr>
        <w:rFonts w:eastAsia="Times New Roman"/>
      </w:rPr>
      <w:fldChar w:fldCharType="begin"/>
    </w:r>
    <w:r>
      <w:rPr>
        <w:rFonts w:eastAsia="Times New Roman"/>
      </w:rPr>
      <w:instrText>PAGE</w:instrText>
    </w:r>
    <w:r w:rsidR="00D85B30">
      <w:rPr>
        <w:rFonts w:eastAsia="Times New Roman"/>
      </w:rPr>
      <w:fldChar w:fldCharType="separate"/>
    </w:r>
    <w:r w:rsidR="00D85B30">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BF6B01" w14:textId="77777777" w:rsidR="004E2D89" w:rsidRDefault="004E2D89">
      <w:pPr>
        <w:spacing w:line="240" w:lineRule="auto"/>
      </w:pPr>
      <w:r>
        <w:separator/>
      </w:r>
    </w:p>
  </w:footnote>
  <w:footnote w:type="continuationSeparator" w:id="0">
    <w:p w14:paraId="5991082B" w14:textId="77777777" w:rsidR="004E2D89" w:rsidRDefault="004E2D89">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314529492">
    <w:abstractNumId w:val="8"/>
  </w:num>
  <w:num w:numId="2" w16cid:durableId="81730287">
    <w:abstractNumId w:val="6"/>
  </w:num>
  <w:num w:numId="3" w16cid:durableId="977959837">
    <w:abstractNumId w:val="5"/>
  </w:num>
  <w:num w:numId="4" w16cid:durableId="88161068">
    <w:abstractNumId w:val="4"/>
  </w:num>
  <w:num w:numId="5" w16cid:durableId="1963265217">
    <w:abstractNumId w:val="7"/>
  </w:num>
  <w:num w:numId="6" w16cid:durableId="559562574">
    <w:abstractNumId w:val="3"/>
  </w:num>
  <w:num w:numId="7" w16cid:durableId="1329485250">
    <w:abstractNumId w:val="2"/>
  </w:num>
  <w:num w:numId="8" w16cid:durableId="1487286301">
    <w:abstractNumId w:val="1"/>
  </w:num>
  <w:num w:numId="9" w16cid:durableId="134292638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656B1"/>
    <w:rsid w:val="0029639D"/>
    <w:rsid w:val="002C4B6F"/>
    <w:rsid w:val="00326F90"/>
    <w:rsid w:val="004E2D89"/>
    <w:rsid w:val="00AA1D8D"/>
    <w:rsid w:val="00B47730"/>
    <w:rsid w:val="00CB0664"/>
    <w:rsid w:val="00D85B30"/>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4BE6A2C"/>
  <w14:defaultImageDpi w14:val="300"/>
  <w15:docId w15:val="{01E1285F-4C42-4EFF-ABB4-FA9D3947C5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50</Pages>
  <Words>28465</Words>
  <Characters>30679</Characters>
  <Application>Microsoft Office Word</Application>
  <DocSecurity>0</DocSecurity>
  <Lines>1176</Lines>
  <Paragraphs>576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31225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2026-04-06T07:16:00Z</dcterms:created>
  <dcterms:modified xsi:type="dcterms:W3CDTF">2026-04-06T07:16:00Z</dcterms:modified>
  <cp:category/>
</cp:coreProperties>
</file>