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b/>
          <w:sz w:val="32"/>
        </w:rPr>
        <w:t>《橙源智鉴——基于多模态光谱融合与深度学习的海南柑橘品质智能检测与产地溯源平台》</w:t>
      </w:r>
    </w:p>
    <w:p>
      <w:pPr>
        <w:jc w:val="center"/>
      </w:pPr>
      <w:r>
        <w:rPr>
          <w:rFonts w:ascii="宋体" w:hAnsi="宋体" w:eastAsia="宋体"/>
          <w:sz w:val="22"/>
        </w:rPr>
        <w:t>文本修订版</w:t>
      </w:r>
    </w:p>
    <w:p>
      <w:pPr>
        <w:jc w:val="center"/>
      </w:pPr>
      <w:r>
        <w:rPr>
          <w:rFonts w:ascii="宋体" w:hAnsi="宋体" w:eastAsia="宋体"/>
          <w:sz w:val="22"/>
        </w:rPr>
        <w:t>修订时间：2026年4月10日</w:t>
      </w:r>
    </w:p>
    <w:p/>
    <w:p>
      <w:pPr>
        <w:pStyle w:val="Heading1"/>
      </w:pPr>
      <w:r>
        <w:t>目录</w:t>
      </w:r>
    </w:p>
    <w:p>
      <w:pPr>
        <w:pStyle w:val="Heading1"/>
      </w:pPr>
      <w:r>
        <w:t>第一章：项目概述</w:t>
        <w:tab/>
        <w:t>6</w:t>
      </w:r>
    </w:p>
    <w:p>
      <w:pPr>
        <w:pStyle w:val="Heading2"/>
      </w:pPr>
      <w:r>
        <w:t>1.1 项目背景</w:t>
        <w:tab/>
        <w:t>6</w:t>
      </w:r>
    </w:p>
    <w:p>
      <w:pPr>
        <w:pStyle w:val="Heading2"/>
      </w:pPr>
      <w:r>
        <w:t>1.2 政策支持</w:t>
        <w:tab/>
        <w:t>7</w:t>
      </w:r>
    </w:p>
    <w:p>
      <w:pPr>
        <w:pStyle w:val="Heading2"/>
      </w:pPr>
      <w:r>
        <w:t>1.3 技术支撑</w:t>
        <w:tab/>
        <w:t>10</w:t>
      </w:r>
    </w:p>
    <w:p>
      <w:pPr>
        <w:pStyle w:val="Heading2"/>
      </w:pPr>
      <w:r>
        <w:t>1.4 项目基础与阶段目标</w:t>
        <w:tab/>
        <w:t>11</w:t>
      </w:r>
    </w:p>
    <w:p>
      <w:pPr>
        <w:pStyle w:val="Heading1"/>
      </w:pPr>
      <w:r>
        <w:t>第二章：产品效益</w:t>
        <w:tab/>
        <w:t>13</w:t>
      </w:r>
    </w:p>
    <w:p>
      <w:pPr>
        <w:pStyle w:val="Heading2"/>
      </w:pPr>
      <w:r>
        <w:t>2.1 社会效益</w:t>
        <w:tab/>
        <w:t>13</w:t>
      </w:r>
    </w:p>
    <w:p>
      <w:pPr>
        <w:pStyle w:val="Heading2"/>
      </w:pPr>
      <w:r>
        <w:t>2.2 经济效益</w:t>
        <w:tab/>
        <w:t>15</w:t>
      </w:r>
    </w:p>
    <w:p>
      <w:pPr>
        <w:pStyle w:val="Heading2"/>
      </w:pPr>
      <w:r>
        <w:t>2.3 教育引领</w:t>
        <w:tab/>
        <w:t>16</w:t>
      </w:r>
    </w:p>
    <w:p>
      <w:pPr>
        <w:pStyle w:val="Heading1"/>
      </w:pPr>
      <w:r>
        <w:t>第三章：可行性分析</w:t>
        <w:tab/>
        <w:t>18</w:t>
      </w:r>
    </w:p>
    <w:p>
      <w:pPr>
        <w:pStyle w:val="Heading2"/>
      </w:pPr>
      <w:r>
        <w:t>3.1 市场可行性</w:t>
        <w:tab/>
        <w:t>18</w:t>
      </w:r>
    </w:p>
    <w:p>
      <w:pPr>
        <w:pStyle w:val="Heading2"/>
      </w:pPr>
      <w:r>
        <w:t>3.2 技术可行性</w:t>
        <w:tab/>
        <w:t>20</w:t>
      </w:r>
    </w:p>
    <w:p>
      <w:pPr>
        <w:pStyle w:val="Heading2"/>
      </w:pPr>
      <w:r>
        <w:t>3.3 经济可行性</w:t>
        <w:tab/>
        <w:t>22</w:t>
      </w:r>
    </w:p>
    <w:p>
      <w:pPr>
        <w:pStyle w:val="Heading2"/>
      </w:pPr>
      <w:r>
        <w:t>3.4 运营可行性</w:t>
        <w:tab/>
        <w:t>24</w:t>
      </w:r>
    </w:p>
    <w:p>
      <w:pPr>
        <w:pStyle w:val="Heading1"/>
      </w:pPr>
      <w:r>
        <w:t>第四章：市场优势</w:t>
        <w:tab/>
        <w:t>26</w:t>
      </w:r>
    </w:p>
    <w:p>
      <w:pPr>
        <w:pStyle w:val="Heading2"/>
      </w:pPr>
      <w:r>
        <w:t>4.1 检测市场分析</w:t>
        <w:tab/>
        <w:t>26</w:t>
      </w:r>
    </w:p>
    <w:p>
      <w:pPr>
        <w:pStyle w:val="Heading2"/>
      </w:pPr>
      <w:r>
        <w:t>4.2 行业痛点与需求结构</w:t>
        <w:tab/>
        <w:t>27</w:t>
      </w:r>
    </w:p>
    <w:p>
      <w:pPr>
        <w:pStyle w:val="Heading2"/>
      </w:pPr>
      <w:r>
        <w:t>4.3 用户分析</w:t>
        <w:tab/>
        <w:t>27</w:t>
      </w:r>
    </w:p>
    <w:p>
      <w:pPr>
        <w:pStyle w:val="Heading2"/>
      </w:pPr>
      <w:r>
        <w:t>4.4 竞争分析</w:t>
        <w:tab/>
        <w:t>28</w:t>
      </w:r>
    </w:p>
    <w:p>
      <w:pPr>
        <w:pStyle w:val="Heading1"/>
      </w:pPr>
      <w:r>
        <w:t>第五章：技术策略</w:t>
        <w:tab/>
        <w:t>30</w:t>
      </w:r>
    </w:p>
    <w:p>
      <w:pPr>
        <w:pStyle w:val="Heading2"/>
      </w:pPr>
      <w:r>
        <w:t>5.1 总体技术路线</w:t>
        <w:tab/>
        <w:t>30</w:t>
      </w:r>
    </w:p>
    <w:p>
      <w:pPr>
        <w:pStyle w:val="Heading2"/>
      </w:pPr>
      <w:r>
        <w:t>5.2 实验设计与标准化流程</w:t>
        <w:tab/>
        <w:t>31</w:t>
      </w:r>
    </w:p>
    <w:p>
      <w:pPr>
        <w:pStyle w:val="Heading2"/>
      </w:pPr>
      <w:r>
        <w:t>5.3 核心算法与模型策略</w:t>
        <w:tab/>
        <w:t>32</w:t>
      </w:r>
    </w:p>
    <w:p>
      <w:pPr>
        <w:pStyle w:val="Heading2"/>
      </w:pPr>
      <w:r>
        <w:t>5.4 光谱机理与特征指纹</w:t>
        <w:tab/>
        <w:t>32</w:t>
      </w:r>
    </w:p>
    <w:p>
      <w:pPr>
        <w:pStyle w:val="Heading1"/>
      </w:pPr>
      <w:r>
        <w:t>第六章：产品策略</w:t>
        <w:tab/>
        <w:t>34</w:t>
      </w:r>
    </w:p>
    <w:p>
      <w:pPr>
        <w:pStyle w:val="Heading2"/>
      </w:pPr>
      <w:r>
        <w:t>6.1 产品定位与交付形态</w:t>
        <w:tab/>
        <w:t>34</w:t>
      </w:r>
    </w:p>
    <w:p>
      <w:pPr>
        <w:pStyle w:val="Heading2"/>
      </w:pPr>
      <w:r>
        <w:t>6.2 产品分层与收费思路</w:t>
        <w:tab/>
        <w:t>34</w:t>
      </w:r>
    </w:p>
    <w:p>
      <w:pPr>
        <w:pStyle w:val="Heading2"/>
      </w:pPr>
      <w:r>
        <w:t>6.3 实施与交付策略</w:t>
        <w:tab/>
        <w:t>35</w:t>
      </w:r>
    </w:p>
    <w:p>
      <w:pPr>
        <w:pStyle w:val="Heading2"/>
      </w:pPr>
      <w:r>
        <w:t>6.4 推广与销售模式</w:t>
        <w:tab/>
        <w:t>36</w:t>
      </w:r>
    </w:p>
    <w:p>
      <w:pPr>
        <w:pStyle w:val="Heading1"/>
      </w:pPr>
      <w:r>
        <w:t>第七章：运营策略</w:t>
        <w:tab/>
        <w:t>37</w:t>
      </w:r>
    </w:p>
    <w:p>
      <w:pPr>
        <w:pStyle w:val="Heading2"/>
      </w:pPr>
      <w:r>
        <w:t>7.1 运营定位与目标</w:t>
        <w:tab/>
        <w:t>37</w:t>
      </w:r>
    </w:p>
    <w:p>
      <w:pPr>
        <w:pStyle w:val="Heading2"/>
      </w:pPr>
      <w:r>
        <w:t>7.2 阶段运营安排</w:t>
        <w:tab/>
        <w:t>38</w:t>
      </w:r>
    </w:p>
    <w:p>
      <w:pPr>
        <w:pStyle w:val="Heading2"/>
      </w:pPr>
      <w:r>
        <w:t>7.3 核心运营模块</w:t>
        <w:tab/>
        <w:t>38</w:t>
      </w:r>
    </w:p>
    <w:p>
      <w:pPr>
        <w:pStyle w:val="Heading1"/>
      </w:pPr>
      <w:r>
        <w:t>第八章：团队介绍</w:t>
        <w:tab/>
        <w:t>40</w:t>
      </w:r>
    </w:p>
    <w:p>
      <w:pPr>
        <w:pStyle w:val="Heading2"/>
      </w:pPr>
      <w:r>
        <w:t>8.1 团队组织架构</w:t>
        <w:tab/>
        <w:t>40</w:t>
      </w:r>
    </w:p>
    <w:p>
      <w:pPr>
        <w:pStyle w:val="Heading2"/>
      </w:pPr>
      <w:r>
        <w:t>8.2 专家顾问团队</w:t>
        <w:tab/>
        <w:t>42</w:t>
      </w:r>
    </w:p>
    <w:p>
      <w:pPr>
        <w:pStyle w:val="Heading2"/>
      </w:pPr>
      <w:r>
        <w:t>8.3 核心团队成员介绍</w:t>
        <w:tab/>
        <w:t>46</w:t>
      </w:r>
    </w:p>
    <w:p>
      <w:pPr>
        <w:pStyle w:val="Heading2"/>
      </w:pPr>
      <w:r>
        <w:t>8.4 团队核心优势</w:t>
        <w:tab/>
        <w:t>53</w:t>
      </w:r>
    </w:p>
    <w:p>
      <w:pPr>
        <w:pStyle w:val="Heading1"/>
      </w:pPr>
      <w:r>
        <w:t>第九章：财务预测</w:t>
        <w:tab/>
        <w:t>55</w:t>
      </w:r>
    </w:p>
    <w:p>
      <w:pPr>
        <w:pStyle w:val="Heading2"/>
      </w:pPr>
      <w:r>
        <w:t>9.1 财务假设前提</w:t>
        <w:tab/>
        <w:t>55</w:t>
      </w:r>
    </w:p>
    <w:p>
      <w:pPr>
        <w:pStyle w:val="Heading2"/>
      </w:pPr>
      <w:r>
        <w:t>9.2 三情景核心假设对比</w:t>
        <w:tab/>
        <w:t>56</w:t>
      </w:r>
    </w:p>
    <w:p>
      <w:pPr>
        <w:pStyle w:val="Heading2"/>
      </w:pPr>
      <w:r>
        <w:t>9.3 五年损益预测</w:t>
        <w:tab/>
        <w:t>56</w:t>
      </w:r>
    </w:p>
    <w:p>
      <w:pPr>
        <w:pStyle w:val="Heading2"/>
      </w:pPr>
      <w:r>
        <w:t>9.4 五年现金流量预测</w:t>
        <w:tab/>
        <w:t>57</w:t>
      </w:r>
    </w:p>
    <w:p>
      <w:pPr>
        <w:pStyle w:val="Heading2"/>
      </w:pPr>
      <w:r>
        <w:t>9.5 资产负债结构判断</w:t>
        <w:tab/>
        <w:t>58</w:t>
      </w:r>
    </w:p>
    <w:p>
      <w:pPr>
        <w:pStyle w:val="Heading2"/>
      </w:pPr>
      <w:r>
        <w:t>9.6 三情景营收与盈利对比</w:t>
        <w:tab/>
        <w:t>58</w:t>
      </w:r>
    </w:p>
    <w:p>
      <w:pPr>
        <w:pStyle w:val="Heading2"/>
      </w:pPr>
      <w:r>
        <w:t>9.7 盈亏平衡分析</w:t>
        <w:tab/>
        <w:t>59</w:t>
      </w:r>
    </w:p>
    <w:p>
      <w:pPr>
        <w:pStyle w:val="Heading2"/>
      </w:pPr>
      <w:r>
        <w:t>9.8 敏感性分析</w:t>
        <w:tab/>
        <w:t>59</w:t>
      </w:r>
    </w:p>
    <w:p>
      <w:pPr>
        <w:pStyle w:val="Heading2"/>
      </w:pPr>
      <w:r>
        <w:t>9.9 关键财务比率趋势</w:t>
        <w:tab/>
        <w:t>60</w:t>
      </w:r>
    </w:p>
    <w:p>
      <w:pPr>
        <w:pStyle w:val="Heading2"/>
      </w:pPr>
      <w:r>
        <w:t>9.10 资本需求与融资规划</w:t>
        <w:tab/>
        <w:t>60</w:t>
      </w:r>
    </w:p>
    <w:p>
      <w:pPr>
        <w:pStyle w:val="Heading1"/>
      </w:pPr>
      <w:r>
        <w:t>第十章：风险分析</w:t>
        <w:tab/>
        <w:t>61</w:t>
      </w:r>
    </w:p>
    <w:p>
      <w:pPr>
        <w:pStyle w:val="Heading2"/>
      </w:pPr>
      <w:r>
        <w:t>10.1 分析假设条件声明</w:t>
        <w:tab/>
        <w:t>61</w:t>
      </w:r>
    </w:p>
    <w:p>
      <w:pPr>
        <w:pStyle w:val="Heading2"/>
      </w:pPr>
      <w:r>
        <w:t>10.2 财务风险维度分析</w:t>
        <w:tab/>
        <w:t>61</w:t>
      </w:r>
    </w:p>
    <w:p>
      <w:pPr>
        <w:pStyle w:val="Heading2"/>
      </w:pPr>
      <w:r>
        <w:t>10.3 市场风险维度分析</w:t>
        <w:tab/>
        <w:t>62</w:t>
      </w:r>
    </w:p>
    <w:p>
      <w:pPr>
        <w:pStyle w:val="Heading2"/>
      </w:pPr>
      <w:r>
        <w:t>10.4 运营风险维度分析</w:t>
        <w:tab/>
        <w:t>62</w:t>
      </w:r>
    </w:p>
    <w:p>
      <w:pPr>
        <w:pStyle w:val="Heading2"/>
      </w:pPr>
      <w:r>
        <w:t>10.5 技术与合规风险维度分析</w:t>
        <w:tab/>
        <w:t>63</w:t>
      </w:r>
    </w:p>
    <w:p>
      <w:pPr>
        <w:pStyle w:val="Heading2"/>
      </w:pPr>
      <w:r>
        <w:t>10.6 风险量化评估矩阵</w:t>
        <w:tab/>
        <w:t>63</w:t>
      </w:r>
    </w:p>
    <w:p>
      <w:pPr>
        <w:pStyle w:val="Heading2"/>
      </w:pPr>
      <w:r>
        <w:t>10.7 三情景风险演变路径</w:t>
        <w:tab/>
        <w:t>64</w:t>
      </w:r>
    </w:p>
    <w:p>
      <w:pPr>
        <w:pStyle w:val="Heading2"/>
      </w:pPr>
      <w:r>
        <w:t>10.8 风险应对策略矩阵</w:t>
        <w:tab/>
        <w:t>64</w:t>
      </w:r>
    </w:p>
    <w:p>
      <w:pPr>
        <w:pStyle w:val="Heading2"/>
      </w:pPr>
      <w:r>
        <w:t>10.9 关键风险指标监控建议</w:t>
        <w:tab/>
        <w:t>65</w:t>
      </w:r>
    </w:p>
    <w:p/>
    <w:p/>
    <w:p>
      <w:pPr>
        <w:pStyle w:val="Heading1"/>
      </w:pPr>
      <w:r>
        <w:t>摘要</w:t>
      </w:r>
    </w:p>
    <w:p>
      <w:pPr>
        <w:ind w:firstLine="480"/>
      </w:pPr>
      <w:r>
        <w:rPr>
          <w:rFonts w:ascii="宋体" w:hAnsi="宋体" w:eastAsia="宋体"/>
          <w:sz w:val="24"/>
        </w:rPr>
        <w:t>我国柑橘年产量超6000万吨，品牌果、电商果、礼盒果和渠道采购持续增长，但产业端仍普遍存在等级判定靠经验、产地证明停留在纸面、检测结果难真正进入分选验货和品牌经营等问题。围绕这一行业痛点，本项目打造“橙源智鉴”智能分析平台，面向橙类产品构建数据文件上传、等级识别、产地溯源、品质分析、异常提示、历史查询和报告输出一体化解决方案。项目已完成网站端、小程序端与标准报告体系联动，可支持 HDR、RAW、CSV 等多类文件接入，形成“样本采集-理化标定-模型训练-双端分析-报告归档”的完整闭环。现阶段已沉淀 10 组化验样本、100 个连续波段点位及澄迈福橙、琼中绿橙等区域对比数据；在演示场景中，单次分析流程约 1.2 秒，产地识别置信度可达 98.5%，SSC 预测误差展示为 ±0.3%。与传统只输出一次结论的检测方案不同，橙源智鉴把批次结果、历史档案、图文化报告和场景交付打通，既能服务果园、合作社和分选中心的分级验货，也能服务品牌方和渠道方的品质说明、溯源展示与复检复盘。项目的重点不在于堆叠算法概念，而在于把现有样本、分析结果和交付流程做成可展示、可试点、可继续验证的数字化品控工具。</w:t>
      </w:r>
    </w:p>
    <w:p>
      <w:pPr>
        <w:ind w:firstLine="480"/>
      </w:pPr>
      <w:r>
        <w:rPr>
          <w:rFonts w:ascii="宋体" w:hAnsi="宋体" w:eastAsia="宋体"/>
          <w:sz w:val="24"/>
        </w:rPr>
        <w:t>关键词 高光谱成像；橙类品质分级；产地溯源；平台系统；智能分析</w:t>
      </w:r>
    </w:p>
    <w:p/>
    <w:p>
      <w:pPr>
        <w:pStyle w:val="Heading1"/>
      </w:pPr>
      <w:r>
        <w:t>第一章：项目概述</w:t>
      </w:r>
    </w:p>
    <w:p>
      <w:pPr>
        <w:pStyle w:val="Heading2"/>
      </w:pPr>
      <w:r>
        <w:t>1.1 项目背景</w:t>
      </w:r>
    </w:p>
    <w:p>
      <w:pPr>
        <w:ind w:firstLine="480"/>
      </w:pPr>
      <w:r>
        <w:rPr>
          <w:rFonts w:ascii="宋体" w:hAnsi="宋体" w:eastAsia="宋体"/>
          <w:sz w:val="24"/>
        </w:rPr>
        <w:t>随着柑橘产业从"卖得出去"转向"卖得更稳、卖得更贵、卖得更可信"，橙类产品在基地分级、渠道验货、品牌说明和区域服务中的质量表达方式正在发生变化。市场真正缺的不是一个更复杂的算法概念，而是一套能把样本文件、检测结论、批次档案和对外报告接起来的成品工具。传统人工分级和抽样检测在小规模交易中尚能运行，但在品牌果、电商果、礼盒果和渠道采购场景下，已经很难同时满足速度、统一口径、可追溯和可复用四项要求。</w:t>
      </w:r>
    </w:p>
    <w:p>
      <w:pPr>
        <w:pStyle w:val="Heading3"/>
      </w:pPr>
      <w:r>
        <w:t>1.1.1 橙类产业市场现状</w:t>
      </w:r>
    </w:p>
    <w:p>
      <w:pPr>
        <w:ind w:firstLine="480"/>
      </w:pPr>
      <w:r>
        <w:rPr>
          <w:rFonts w:ascii="宋体" w:hAnsi="宋体" w:eastAsia="宋体"/>
          <w:sz w:val="24"/>
        </w:rPr>
        <w:t>农业农村部2024年公开资料显示，我国柑橘种植面积约4493.72万亩、年产量约6003.89万吨，约占全球总产量28%。《2024年4月农产品供需形势分析月报（水果）》显示，2024年3月全国重点监测批发市场柑橘均价为7.03元/公斤，同比下降12.5%。在供给充足、价格承压的市场环境下，品质证明、等级分层和产地可信表达已成为品牌果经营中的常规需求。</w:t>
      </w:r>
    </w:p>
    <w:p>
      <w:pPr>
        <w:pStyle w:val="Heading3"/>
      </w:pPr>
      <w:r>
        <w:t>1.1.2 行业痛点分析</w:t>
      </w:r>
    </w:p>
    <w:p>
      <w:pPr>
        <w:ind w:firstLine="480"/>
      </w:pPr>
      <w:r>
        <w:rPr>
          <w:rFonts w:ascii="宋体" w:hAnsi="宋体" w:eastAsia="宋体"/>
          <w:sz w:val="24"/>
        </w:rPr>
        <w:t>橙类产品在分选流通、品牌经营和区域服务中长期面临三类共性问题：</w:t>
      </w:r>
    </w:p>
    <w:p>
      <w:pPr>
        <w:ind w:firstLine="480"/>
      </w:pPr>
      <w:r>
        <w:rPr>
          <w:rFonts w:ascii="宋体" w:hAnsi="宋体" w:eastAsia="宋体"/>
          <w:sz w:val="24"/>
        </w:rPr>
        <w:t>分级判断依赖人工经验：同批次果品在不同人员、不同场地、不同渠道之间容易出现口径偏差，缺乏客观统一的分级标准。</w:t>
      </w:r>
    </w:p>
    <w:p>
      <w:pPr>
        <w:ind w:firstLine="480"/>
      </w:pPr>
      <w:r>
        <w:rPr>
          <w:rFonts w:ascii="宋体" w:hAnsi="宋体" w:eastAsia="宋体"/>
          <w:sz w:val="24"/>
        </w:rPr>
        <w:t>产地证明多停留在纸面：介绍或单次抽检层面，难以沉淀为可复查、可比对、可持续调用的批次档案。</w:t>
      </w:r>
    </w:p>
    <w:p>
      <w:pPr>
        <w:ind w:firstLine="480"/>
      </w:pPr>
      <w:r>
        <w:rPr>
          <w:rFonts w:ascii="宋体" w:hAnsi="宋体" w:eastAsia="宋体"/>
          <w:sz w:val="24"/>
        </w:rPr>
        <w:t>检测结果与经营动作脱节：上传、分析、复核、留档、展示和报告外发之间缺乏统一系统承接，导致已有数据难以进入分级、验货、采购、品牌说明和复盘管理等真实业务流程。</w:t>
      </w:r>
    </w:p>
    <w:p>
      <w:pPr>
        <w:pStyle w:val="Heading3"/>
      </w:pPr>
      <w:r>
        <w:t>1.1.3 海南应用基础</w:t>
      </w:r>
    </w:p>
    <w:p>
      <w:pPr>
        <w:ind w:firstLine="480"/>
      </w:pPr>
      <w:r>
        <w:rPr>
          <w:rFonts w:ascii="宋体" w:hAnsi="宋体" w:eastAsia="宋体"/>
          <w:sz w:val="24"/>
        </w:rPr>
        <w:t>海南具备较好的应用基础。根据海南省统计局2025年1月发布的《海南省2024年国民经济和社会发展统计公报》，2024年海南水果总产量617.66万吨，同比增长4.2%。澄迈福橙、琼中绿橙等区域品牌果品既需要稳定分级，也需要清晰溯源和标准化对外说明，这为项目应用提供了明确落点。</w:t>
      </w:r>
    </w:p>
    <w:p>
      <w:pPr>
        <w:ind w:firstLine="480"/>
      </w:pPr>
      <w:r>
        <w:rPr>
          <w:rFonts w:ascii="宋体" w:hAnsi="宋体" w:eastAsia="宋体"/>
          <w:sz w:val="24"/>
        </w:rPr>
        <w:t>橙源智鉴以高光谱数据文件和标准检测数据文件为输入，围绕橙类产品的等级识别、产地溯源和品质分析，做成了可直接使用的平台系统。用户上传文件后，系统即可完成等级判断、产地识别、异常提示和分析报告生成，结果同步进入历史档案，供后续复检、复盘和对外说明调用。项目对应的是分级、验货、溯源和品牌表达这一整条实际业务链，而不是某个孤立算法环节。</w:t>
      </w:r>
    </w:p>
    <w:p>
      <w:pPr>
        <w:pStyle w:val="Heading2"/>
      </w:pPr>
      <w:r>
        <w:t>1.2 政策支持</w:t>
      </w:r>
    </w:p>
    <w:p>
      <w:pPr>
        <w:ind w:firstLine="480"/>
      </w:pPr>
      <w:r>
        <w:rPr>
          <w:rFonts w:ascii="宋体" w:hAnsi="宋体" w:eastAsia="宋体"/>
          <w:sz w:val="24"/>
        </w:rPr>
        <w:t>政策层面，本项目同时落在智慧农业、数字乡村、农产品质量安全追溯、数据要素赋能现代农业和海南热带特色高效农业建设等多条政策主线上。橙源智鉴不是单纯把算法放到网页上，而是把橙类样本文件、批次信息、等级判断、产地识别和分析报告接成一条可留档、可查询、可复用的数字化链路，这与当前农业数字化建设强调的数据沉淀、主体留痕、场景应用和品牌提升方向高度一致。</w:t>
      </w:r>
    </w:p>
    <w:p>
      <w:pPr>
        <w:pStyle w:val="Heading3"/>
      </w:pPr>
      <w:r>
        <w:t>1.2.1 国家智慧农业与数字乡村政策支撑</w:t>
      </w:r>
    </w:p>
    <w:p>
      <w:pPr>
        <w:ind w:firstLine="480"/>
      </w:pPr>
      <w:r>
        <w:rPr>
          <w:rFonts w:ascii="宋体" w:hAnsi="宋体" w:eastAsia="宋体"/>
          <w:sz w:val="24"/>
        </w:rPr>
        <w:t>2024年10月，农业农村部印发《全国智慧农业行动计划（2024-2028年）》，提出实施智慧农业公共服务能力提升、重点领域应用拓展和示范带动三大行动，到2028年底农业生产信息化率达到32%以上，并明确推进农业农村大数据平台、基础模型算法和通用软件工具或SaaS服务建设。</w:t>
      </w:r>
    </w:p>
    <w:p>
      <w:pPr>
        <w:ind w:firstLine="480"/>
      </w:pPr>
      <w:r>
        <w:rPr>
          <w:rFonts w:ascii="宋体" w:hAnsi="宋体" w:eastAsia="宋体"/>
          <w:sz w:val="24"/>
        </w:rPr>
        <w:t>中共中央办公厅、国务院办公厅印发的《数字乡村发展战略纲要》也明确提出，要加快推广云计算、大数据、物联网、人工智能在农业生产经营管理中的运用，打造科技农业、智慧农业、品牌农业。</w:t>
      </w:r>
    </w:p>
    <w:p>
      <w:pPr>
        <w:ind w:firstLine="480"/>
      </w:pPr>
      <w:r>
        <w:rPr>
          <w:rFonts w:ascii="宋体" w:hAnsi="宋体" w:eastAsia="宋体"/>
          <w:sz w:val="24"/>
        </w:rPr>
        <w:t>橙源智鉴所做的上传分析、批次归档、历史回看和报告交付，正对应橙类品质管理场景中的数据化工具、模型化判断和品牌化表达。</w:t>
      </w:r>
    </w:p>
    <w:p>
      <w:pPr>
        <w:pStyle w:val="Heading3"/>
      </w:pPr>
      <w:r>
        <w:t>1.2.2 农产品质量安全与追溯政策支撑</w:t>
      </w:r>
    </w:p>
    <w:p>
      <w:pPr>
        <w:ind w:firstLine="480"/>
      </w:pPr>
      <w:r>
        <w:rPr>
          <w:rFonts w:ascii="宋体" w:hAnsi="宋体" w:eastAsia="宋体"/>
          <w:sz w:val="24"/>
        </w:rPr>
        <w:t>在质量安全与追溯层面，农业农村部办公厅于2021年印发《农产品质量安全信息化追溯管理办法（试行）》，明确农产品质量安全追溯是运用信息化方式跟踪记录生产经营主体和产品流向等信息，满足政府监管、企业经营和公众查询需要，并要求推动地方追溯平台与国家平台对接，实现数据共享、业务融合。</w:t>
      </w:r>
    </w:p>
    <w:p>
      <w:pPr>
        <w:ind w:firstLine="480"/>
      </w:pPr>
      <w:r>
        <w:rPr>
          <w:rFonts w:ascii="宋体" w:hAnsi="宋体" w:eastAsia="宋体"/>
          <w:sz w:val="24"/>
        </w:rPr>
        <w:t>2022年修订的《中华人民共和国农产品质量安全法》进一步强化生产经营者主体责任、质量安全追溯和产地准出等制度要求。对橙类品牌果而言，这意味着分级结果、产地说明和批次档案不能再停留在口头判断上，而要逐步转成可追溯、可核对、可调用的数字记录。</w:t>
      </w:r>
    </w:p>
    <w:p>
      <w:pPr>
        <w:pStyle w:val="Heading3"/>
      </w:pPr>
      <w:r>
        <w:t>1.2.3 数据要素赋能现代农业政策支撑</w:t>
      </w:r>
    </w:p>
    <w:p>
      <w:pPr>
        <w:ind w:firstLine="480"/>
      </w:pPr>
      <w:r>
        <w:rPr>
          <w:rFonts w:ascii="宋体" w:hAnsi="宋体" w:eastAsia="宋体"/>
          <w:sz w:val="24"/>
        </w:rPr>
        <w:t>2024年，国家数据局等17部门印发《"数据要素×"三年行动计划（2024-2026年）》，专门部署"数据要素×现代农业"，明确支持汇聚利用农产品的产地、生产、加工、质检等数据，支撑农产品追溯管理、精准营销、供需匹配和农业监测预警。</w:t>
      </w:r>
    </w:p>
    <w:p>
      <w:pPr>
        <w:ind w:firstLine="480"/>
      </w:pPr>
      <w:r>
        <w:rPr>
          <w:rFonts w:ascii="宋体" w:hAnsi="宋体" w:eastAsia="宋体"/>
          <w:sz w:val="24"/>
        </w:rPr>
        <w:t>这与本项目的建设逻辑高度一致。橙源智鉴并不只输出一次识别结果，而是把样本文件、检测指标、批次结论、历史报告和客户使用记录沉淀为可复用的数据资产，后续既能服务果园与合作社的分选复盘，也能服务品牌方和渠道方的验货、议价、说明和复购管理。</w:t>
      </w:r>
    </w:p>
    <w:p>
      <w:pPr>
        <w:pStyle w:val="Heading3"/>
      </w:pPr>
      <w:r>
        <w:t>1.2.4 海南自贸港与热带特色高效农业政策支撑</w:t>
      </w:r>
    </w:p>
    <w:p>
      <w:pPr>
        <w:ind w:firstLine="480"/>
      </w:pPr>
      <w:r>
        <w:rPr>
          <w:rFonts w:ascii="宋体" w:hAnsi="宋体" w:eastAsia="宋体"/>
          <w:sz w:val="24"/>
        </w:rPr>
        <w:t>在区域层面，《海南自由贸易港建设总体方案》发布实施后，海南持续围绕热带特色高效农业和数字经济两条主线推进产业升级。</w:t>
      </w:r>
    </w:p>
    <w:p>
      <w:pPr>
        <w:ind w:firstLine="480"/>
      </w:pPr>
      <w:r>
        <w:rPr>
          <w:rFonts w:ascii="宋体" w:hAnsi="宋体" w:eastAsia="宋体"/>
          <w:sz w:val="24"/>
        </w:rPr>
        <w:t>海南省农业农村厅于2024年印发《海南自由贸易港热带特色高效农业简明政策手册（2024年修订版）》，持续围绕特色产业、标准化生产、品牌提升和科技支撑进行政策梳理。</w:t>
      </w:r>
    </w:p>
    <w:p>
      <w:pPr>
        <w:ind w:firstLine="480"/>
      </w:pPr>
      <w:r>
        <w:rPr>
          <w:rFonts w:ascii="宋体" w:hAnsi="宋体" w:eastAsia="宋体"/>
          <w:sz w:val="24"/>
        </w:rPr>
        <w:t>海南省人民政府办公厅印发《海南省培育数据要素市场三年行动计划（2024-2026）》，提出加强数据基础设施建设、推动数据场景化应用、做强数字经济新优势。</w:t>
      </w:r>
    </w:p>
    <w:p>
      <w:pPr>
        <w:ind w:firstLine="480"/>
      </w:pPr>
      <w:r>
        <w:rPr>
          <w:rFonts w:ascii="宋体" w:hAnsi="宋体" w:eastAsia="宋体"/>
          <w:sz w:val="24"/>
        </w:rPr>
        <w:t>对澄迈福橙、琼中绿橙等区域品牌果品来说，政策真正需要的是既能服务产区质量管理，又能服务品牌对外表达的数字化工具。橙源智鉴先在海南橙类场景中落地，既有本地产业土壤，也有形成区域样板后向其他产区复制的现实空间。</w:t>
      </w:r>
    </w:p>
    <w:p>
      <w:pPr>
        <w:pStyle w:val="Heading2"/>
      </w:pPr>
      <w:r>
        <w:t>1.3 技术支撑</w:t>
      </w:r>
    </w:p>
    <w:p>
      <w:pPr>
        <w:ind w:firstLine="480"/>
      </w:pPr>
      <w:r>
        <w:rPr>
          <w:rFonts w:ascii="宋体" w:hAnsi="宋体" w:eastAsia="宋体"/>
          <w:sz w:val="24"/>
        </w:rPr>
        <w:t>高光谱成像可以同时获取样本的空间信息和连续光谱信息，适合处理糖度、酸度、成熟度和产地差异这类橙类核心任务，是本项目进行无损分析的底层数据来源。算法层面采用"分类+回归"双任务路径：分类模型负责产地识别与等级划分，回归模型负责SSC、TA、糖酸比和维生素C等指标预测，再配合异常识别和可解释模块输出可复核结果。</w:t>
      </w:r>
    </w:p>
    <w:p>
      <w:pPr>
        <w:pStyle w:val="Heading3"/>
      </w:pPr>
      <w:r>
        <w:t>1.3.1 高光谱成像技术</w:t>
      </w:r>
    </w:p>
    <w:p>
      <w:pPr>
        <w:ind w:firstLine="480"/>
      </w:pPr>
      <w:r>
        <w:rPr>
          <w:rFonts w:ascii="宋体" w:hAnsi="宋体" w:eastAsia="宋体"/>
          <w:sz w:val="24"/>
        </w:rPr>
        <w:t>传统检测方法需破坏样品，且难以兼顾外观图像与内部化学成分的同步获取。本项目采用400~1000nm可见-近红外高光谱成像系统作为数据采集底座。</w:t>
      </w:r>
    </w:p>
    <w:p>
      <w:pPr>
        <w:ind w:firstLine="480"/>
      </w:pPr>
      <w:r>
        <w:rPr>
          <w:rFonts w:ascii="宋体" w:hAnsi="宋体" w:eastAsia="宋体"/>
          <w:sz w:val="24"/>
        </w:rPr>
        <w:t>技术优势：</w:t>
      </w:r>
    </w:p>
    <w:p>
      <w:pPr>
        <w:ind w:firstLine="480"/>
      </w:pPr>
      <w:r>
        <w:rPr>
          <w:rFonts w:ascii="宋体" w:hAnsi="宋体" w:eastAsia="宋体"/>
          <w:sz w:val="24"/>
        </w:rPr>
        <w:t>图谱合一：在获取橙类样品空间图像的同时，精准捕捉糖度、酸度等指标分子的特异性"光谱指纹"，实现外观与成分的一体化感知。</w:t>
      </w:r>
    </w:p>
    <w:p>
      <w:pPr>
        <w:ind w:firstLine="480"/>
      </w:pPr>
      <w:r>
        <w:rPr>
          <w:rFonts w:ascii="宋体" w:hAnsi="宋体" w:eastAsia="宋体"/>
          <w:sz w:val="24"/>
        </w:rPr>
        <w:t>全程无损：采用纯物理光学扫描，无需萃取、离心等化学前处理，从源头消除化学试剂使用，真正做到零破坏、零污染。</w:t>
      </w:r>
    </w:p>
    <w:p>
      <w:pPr>
        <w:pStyle w:val="Heading3"/>
      </w:pPr>
      <w:r>
        <w:t>1.3.2 智能预处理算法</w:t>
      </w:r>
    </w:p>
    <w:p>
      <w:pPr>
        <w:ind w:firstLine="480"/>
      </w:pPr>
      <w:r>
        <w:rPr>
          <w:rFonts w:ascii="宋体" w:hAnsi="宋体" w:eastAsia="宋体"/>
          <w:sz w:val="24"/>
        </w:rPr>
        <w:t>针对橙类样品表面不平整、果肉成分复杂、检测环境温湿度易干扰光谱数据的问题，项目研发了组合预处理技术。</w:t>
      </w:r>
    </w:p>
    <w:p>
      <w:pPr>
        <w:ind w:firstLine="480"/>
      </w:pPr>
      <w:r>
        <w:rPr>
          <w:rFonts w:ascii="宋体" w:hAnsi="宋体" w:eastAsia="宋体"/>
          <w:sz w:val="24"/>
        </w:rPr>
        <w:t>抗干扰校正（MSC &amp; DFA）：有效消除果皮散射引起的光散射干扰，自动修正环境背景漂移，提升数据信噪比，还原真实光谱数据。</w:t>
      </w:r>
    </w:p>
    <w:p>
      <w:pPr>
        <w:ind w:firstLine="480"/>
      </w:pPr>
      <w:r>
        <w:rPr>
          <w:rFonts w:ascii="宋体" w:hAnsi="宋体" w:eastAsia="宋体"/>
          <w:sz w:val="24"/>
        </w:rPr>
        <w:t>高效数据降维（Lasso）：从高光谱海量数据中精准筛选与橙类品质指标强相关的核心波段，大幅降低算力消耗，为"秒级极速出结果"奠定基础。</w:t>
      </w:r>
    </w:p>
    <w:p>
      <w:pPr>
        <w:pStyle w:val="Heading3"/>
      </w:pPr>
      <w:r>
        <w:t>1.3.3 双路径AI预测模型</w:t>
      </w:r>
    </w:p>
    <w:p>
      <w:pPr>
        <w:ind w:firstLine="480"/>
      </w:pPr>
      <w:r>
        <w:rPr>
          <w:rFonts w:ascii="宋体" w:hAnsi="宋体" w:eastAsia="宋体"/>
          <w:sz w:val="24"/>
        </w:rPr>
        <w:t>针对实际检测中"判定等级"与"预测具体指标"的双重需求，项目基于机器学习构建了双路径AI预测模型。</w:t>
      </w:r>
    </w:p>
    <w:p>
      <w:pPr>
        <w:ind w:firstLine="480"/>
      </w:pPr>
      <w:r>
        <w:rPr>
          <w:rFonts w:ascii="宋体" w:hAnsi="宋体" w:eastAsia="宋体"/>
          <w:sz w:val="24"/>
        </w:rPr>
        <w:t>定性识别路径（测等级）：采用多分类算法快速判定样品等级与产地。在当前演示样本中，产地识别置信度可达98.5%。</w:t>
      </w:r>
    </w:p>
    <w:p>
      <w:pPr>
        <w:ind w:firstLine="480"/>
      </w:pPr>
      <w:r>
        <w:rPr>
          <w:rFonts w:ascii="宋体" w:hAnsi="宋体" w:eastAsia="宋体"/>
          <w:sz w:val="24"/>
        </w:rPr>
        <w:t>定量预测路径（测指标）：采用回归算法建立特征光谱与糖度、酸度等指标的非线性映射关系，当前页面展示的 SSC 预测误差为 ±0.3%。</w:t>
      </w:r>
    </w:p>
    <w:p>
      <w:pPr>
        <w:pStyle w:val="Heading3"/>
      </w:pPr>
      <w:r>
        <w:t>1.3.4 商业落地引擎：云端SaaS智能检测平台</w:t>
      </w:r>
    </w:p>
    <w:p>
      <w:pPr>
        <w:ind w:firstLine="480"/>
      </w:pPr>
      <w:r>
        <w:rPr>
          <w:rFonts w:ascii="宋体" w:hAnsi="宋体" w:eastAsia="宋体"/>
          <w:sz w:val="24"/>
        </w:rPr>
        <w:t>为跨越实验室到生产线的技术壁垒，项目自主开发了轻量化SaaS云端服务平台，打通商业闭环。</w:t>
      </w:r>
    </w:p>
    <w:p>
      <w:pPr>
        <w:ind w:firstLine="480"/>
      </w:pPr>
      <w:r>
        <w:rPr>
          <w:rFonts w:ascii="宋体" w:hAnsi="宋体" w:eastAsia="宋体"/>
          <w:sz w:val="24"/>
        </w:rPr>
        <w:t>云端算力赋能：企业无需配置本地高性能服务器，检测终端上传光谱数据后，云端平台即可完成毫秒级处理并实时下发可视化报告。</w:t>
      </w:r>
    </w:p>
    <w:p>
      <w:pPr>
        <w:ind w:firstLine="480"/>
      </w:pPr>
      <w:r>
        <w:rPr>
          <w:rFonts w:ascii="宋体" w:hAnsi="宋体" w:eastAsia="宋体"/>
          <w:sz w:val="24"/>
        </w:rPr>
        <w:t>多租户与数据追溯：平台支持多企业独立账号管理，提供分选中心质控历史数据看板、批次追溯及合规预警功能，帮助企业以低成本实现质控流程数字化升级。</w:t>
      </w:r>
    </w:p>
    <w:p>
      <w:pPr>
        <w:pStyle w:val="Heading2"/>
      </w:pPr>
      <w:r>
        <w:t>1.4 项目基础与阶段目标</w:t>
      </w:r>
    </w:p>
    <w:p>
      <w:pPr>
        <w:ind w:firstLine="480"/>
      </w:pPr>
      <w:r>
        <w:rPr>
          <w:rFonts w:ascii="宋体" w:hAnsi="宋体" w:eastAsia="宋体"/>
          <w:sz w:val="24"/>
        </w:rPr>
        <w:t>项目目前已具备三项基础：</w:t>
      </w:r>
    </w:p>
    <w:p>
      <w:pPr>
        <w:ind w:firstLine="480"/>
      </w:pPr>
      <w:r>
        <w:rPr>
          <w:rFonts w:ascii="宋体" w:hAnsi="宋体" w:eastAsia="宋体"/>
          <w:sz w:val="24"/>
        </w:rPr>
        <w:t>平台可直接演示完整业务链路：包括首页、大屏、分析页、模型页、历史页以及移动端上传、登记、查询和回看功能。</w:t>
      </w:r>
    </w:p>
    <w:p>
      <w:pPr>
        <w:ind w:firstLine="480"/>
      </w:pPr>
      <w:r>
        <w:rPr>
          <w:rFonts w:ascii="宋体" w:hAnsi="宋体" w:eastAsia="宋体"/>
          <w:sz w:val="24"/>
        </w:rPr>
        <w:t>数据侧已沉淀基础样本：10组化验样本、100个连续波段点位和澄迈福橙、琼中绿橙对比数据。</w:t>
      </w:r>
    </w:p>
    <w:p>
      <w:pPr>
        <w:ind w:firstLine="480"/>
      </w:pPr>
      <w:r>
        <w:rPr>
          <w:rFonts w:ascii="宋体" w:hAnsi="宋体" w:eastAsia="宋体"/>
          <w:sz w:val="24"/>
        </w:rPr>
        <w:t>报告、历史页和模型页已经把分析结果做成可展示、可追溯、可复盘的成品：在分析页展示1.2秒处理流程、98.5%产地识别置信度和SSC预测误差±0.3%的演示结果。</w:t>
      </w:r>
    </w:p>
    <w:p>
      <w:pPr>
        <w:ind w:firstLine="480"/>
      </w:pPr>
      <w:r>
        <w:rPr>
          <w:rFonts w:ascii="宋体" w:hAnsi="宋体" w:eastAsia="宋体"/>
          <w:sz w:val="24"/>
        </w:rPr>
        <w:t>阶段目标</w:t>
      </w:r>
    </w:p>
    <w:p>
      <w:pPr>
        <w:ind w:firstLine="480"/>
      </w:pPr>
      <w:r>
        <w:rPr>
          <w:rFonts w:ascii="宋体" w:hAnsi="宋体" w:eastAsia="宋体"/>
          <w:sz w:val="24"/>
        </w:rPr>
        <w:t>阶段目标一：形成一套能被重复执行的样本采集、编号、理化标注与数据录入模板。</w:t>
      </w:r>
    </w:p>
    <w:p>
      <w:pPr>
        <w:ind w:firstLine="480"/>
      </w:pPr>
      <w:r>
        <w:rPr>
          <w:rFonts w:ascii="宋体" w:hAnsi="宋体" w:eastAsia="宋体"/>
          <w:sz w:val="24"/>
        </w:rPr>
        <w:t>阶段目标二：把等级识别、产地溯源、异常提醒和报告输出稳定集成到平台流程中。</w:t>
      </w:r>
    </w:p>
    <w:p>
      <w:pPr>
        <w:ind w:firstLine="480"/>
      </w:pPr>
      <w:r>
        <w:rPr>
          <w:rFonts w:ascii="宋体" w:hAnsi="宋体" w:eastAsia="宋体"/>
          <w:sz w:val="24"/>
        </w:rPr>
        <w:t>阶段目标三：形成批量上传分析、移动端查询、历史档案管理和报告导出的完整产品闭环。</w:t>
      </w:r>
    </w:p>
    <w:p>
      <w:pPr>
        <w:ind w:firstLine="480"/>
      </w:pPr>
      <w:r>
        <w:rPr>
          <w:rFonts w:ascii="宋体" w:hAnsi="宋体" w:eastAsia="宋体"/>
          <w:sz w:val="24"/>
        </w:rPr>
        <w:t>阶段目标四：围绕澄迈福橙、琼中绿橙等对象形成可展示、可验证、可复制的应用案例。</w:t>
      </w:r>
    </w:p>
    <w:p>
      <w:pPr>
        <w:ind w:firstLine="480"/>
      </w:pPr>
      <w:r>
        <w:rPr>
          <w:rFonts w:ascii="宋体" w:hAnsi="宋体" w:eastAsia="宋体"/>
          <w:sz w:val="24"/>
        </w:rPr>
        <w:t>阶段目标五：在试点阶段把分析时长稳定控制在秒级，并形成产地识别准确率95%以上、糖度预测误差控制在±0.5以内的目标指标体系。</w:t>
      </w:r>
    </w:p>
    <w:p>
      <w:pPr>
        <w:pStyle w:val="Heading1"/>
      </w:pPr>
      <w:r>
        <w:t>第二章：产品效益</w:t>
      </w:r>
    </w:p>
    <w:p>
      <w:pPr>
        <w:pStyle w:val="Heading2"/>
      </w:pPr>
      <w:r>
        <w:t>2.1 社会效益</w:t>
      </w:r>
    </w:p>
    <w:p>
      <w:pPr>
        <w:ind w:firstLine="480"/>
      </w:pPr>
      <w:r>
        <w:rPr>
          <w:rFonts w:ascii="宋体" w:hAnsi="宋体" w:eastAsia="宋体"/>
          <w:sz w:val="24"/>
        </w:rPr>
        <w:t>国奖项目的社会效益部分，关键不是写"有帮助"，而是说明项目进入场景后具体改变了什么。橙源智鉴的社会效益并不来自抽象口号，而来自对橙类分级、验货、溯源和品牌表达链路的直接重构：让批次结果可查、让产地说明可证、让质量结论可复核、让区域品牌有更稳定的数字化支撑。围绕这一逻辑，项目的社会效益可归纳为分级标准化、品牌增信、消费端信任提升、人才培养和乡村振兴五个层面。</w:t>
      </w:r>
    </w:p>
    <w:p>
      <w:pPr>
        <w:pStyle w:val="Heading3"/>
      </w:pPr>
      <w:r>
        <w:t>2.1.1 推动分级标准化与品质一致</w:t>
      </w:r>
    </w:p>
    <w:p>
      <w:pPr>
        <w:ind w:firstLine="480"/>
      </w:pPr>
      <w:r>
        <w:rPr>
          <w:rFonts w:ascii="宋体" w:hAnsi="宋体" w:eastAsia="宋体"/>
          <w:sz w:val="24"/>
        </w:rPr>
        <w:t>橙源智鉴接入后，采样登记、文件上传、等级识别、产地判断、结果留档和报告输出被压缩进同一条流程。采样人员登记批次，分选中心上传HDR、RAW、CSV文件，系统在秒级给出等级结论、产地判断和异常提示，结果同步进入历史档案。</w:t>
      </w:r>
    </w:p>
    <w:p>
      <w:pPr>
        <w:ind w:firstLine="480"/>
      </w:pPr>
      <w:r>
        <w:rPr>
          <w:rFonts w:ascii="宋体" w:hAnsi="宋体" w:eastAsia="宋体"/>
          <w:sz w:val="24"/>
        </w:rPr>
        <w:t>原先分散在纸质表单、聊天记录和人工经验里的信息，被固定成可查询、可复核、可导出的批次记录。这套记录方式会直接改变基地分级和渠道验货的协同方式。</w:t>
      </w:r>
    </w:p>
    <w:p>
      <w:pPr>
        <w:pStyle w:val="Heading3"/>
      </w:pPr>
      <w:r>
        <w:t>2.1.2 强化区域品牌建设</w:t>
      </w:r>
    </w:p>
    <w:p>
      <w:pPr>
        <w:ind w:firstLine="480"/>
      </w:pPr>
      <w:r>
        <w:rPr>
          <w:rFonts w:ascii="宋体" w:hAnsi="宋体" w:eastAsia="宋体"/>
          <w:sz w:val="24"/>
        </w:rPr>
        <w:t>对区域品牌管理而言，持续沉淀的样本文件、理化标签、分析结果和报告版本还能形成长期档案。澄迈福橙、琼中绿橙等对象一旦建立起跨批次、跨时间的连续记录，区域质量统计、问题批次回查、品牌授权审核和标准修订就有了更扎实的数据基础。</w:t>
      </w:r>
    </w:p>
    <w:p>
      <w:pPr>
        <w:ind w:firstLine="480"/>
      </w:pPr>
      <w:r>
        <w:rPr>
          <w:rFonts w:ascii="宋体" w:hAnsi="宋体" w:eastAsia="宋体"/>
          <w:sz w:val="24"/>
        </w:rPr>
        <w:t>这一过程还会推动果品质量管理方式由"抽检留痕"转向"批次留档"。每一批货都有来源、有结果、有报告、有回看记录，后续复检、复盘和模型更新都能找到对应样本，区域品牌管理的工作基础也会随之变得更细、更稳。</w:t>
      </w:r>
    </w:p>
    <w:p>
      <w:pPr>
        <w:pStyle w:val="Heading3"/>
      </w:pPr>
      <w:r>
        <w:t>2.1.3 保障食品安全与消费者权益</w:t>
      </w:r>
    </w:p>
    <w:p>
      <w:pPr>
        <w:ind w:firstLine="480"/>
      </w:pPr>
      <w:r>
        <w:rPr>
          <w:rFonts w:ascii="宋体" w:hAnsi="宋体" w:eastAsia="宋体"/>
          <w:sz w:val="24"/>
        </w:rPr>
        <w:t>传统检测依赖破坏性取样，单次检测成本高、耗时长，导致许多果园和合作社在品控上"心有余而力不足"。本项目技术的落地，直接为保障消费者健康安全筑牢了防线。</w:t>
      </w:r>
    </w:p>
    <w:p>
      <w:pPr>
        <w:ind w:firstLine="480"/>
      </w:pPr>
      <w:r>
        <w:rPr>
          <w:rFonts w:ascii="宋体" w:hAnsi="宋体" w:eastAsia="宋体"/>
          <w:sz w:val="24"/>
        </w:rPr>
        <w:t>高通量快速筛查使品质问题无处遁形，有效维护了食品的合规性与市场诚信。消费者购买品牌果品时，不仅能获得口感保证，还能通过报告查询了解产品的具体品质指标，增强消费信心。</w:t>
      </w:r>
    </w:p>
    <w:p>
      <w:pPr>
        <w:pStyle w:val="Heading3"/>
      </w:pPr>
      <w:r>
        <w:t>2.1.4 增加就业机会与人才培养</w:t>
      </w:r>
    </w:p>
    <w:p>
      <w:pPr>
        <w:ind w:firstLine="480"/>
      </w:pPr>
      <w:r>
        <w:rPr>
          <w:rFonts w:ascii="宋体" w:hAnsi="宋体" w:eastAsia="宋体"/>
          <w:sz w:val="24"/>
        </w:rPr>
        <w:t>本项目的研发与推广，在提升农产品品质保障能力的同时，也为社会创造了多层次的高质量就业岗位。</w:t>
      </w:r>
    </w:p>
    <w:p>
      <w:pPr>
        <w:ind w:firstLine="480"/>
      </w:pPr>
      <w:r>
        <w:rPr>
          <w:rFonts w:ascii="宋体" w:hAnsi="宋体" w:eastAsia="宋体"/>
          <w:sz w:val="24"/>
        </w:rPr>
        <w:t>随着高光谱智能检测系统的产业化落地，将系统性带动软硬件工程师、算法分析师、光学专家及一线生产制造与售后维护人员等岗位需求。</w:t>
      </w:r>
    </w:p>
    <w:p>
      <w:pPr>
        <w:ind w:firstLine="480"/>
      </w:pPr>
      <w:r>
        <w:rPr>
          <w:rFonts w:ascii="宋体" w:hAnsi="宋体" w:eastAsia="宋体"/>
          <w:sz w:val="24"/>
        </w:rPr>
        <w:t>为持续扩充各类橙类品种的特征库，项目还将建立专项数据采集与标注团队，有效缓解高端制造业与交叉学科人才的就业压力，并通过系统岗前培训，促进从业人员在"人工智能+农产品检测"前沿领域的技能提升与职业发展。</w:t>
      </w:r>
    </w:p>
    <w:p>
      <w:pPr>
        <w:pStyle w:val="Heading3"/>
      </w:pPr>
      <w:r>
        <w:t>2.1.5 助力乡村振兴与科技助农</w:t>
      </w:r>
    </w:p>
    <w:p>
      <w:pPr>
        <w:ind w:firstLine="480"/>
      </w:pPr>
      <w:r>
        <w:rPr>
          <w:rFonts w:ascii="宋体" w:hAnsi="宋体" w:eastAsia="宋体"/>
          <w:sz w:val="24"/>
        </w:rPr>
        <w:t>橙类产业的源头是广大果农。通过技术手段保障终端产品的高品质与安全性，能够反向增强市场对优质水果的需求，间接发挥"科技助农、产业扶贫"的积极作用。</w:t>
      </w:r>
    </w:p>
    <w:p>
      <w:pPr>
        <w:ind w:firstLine="480"/>
      </w:pPr>
      <w:r>
        <w:rPr>
          <w:rFonts w:ascii="宋体" w:hAnsi="宋体" w:eastAsia="宋体"/>
          <w:sz w:val="24"/>
        </w:rPr>
        <w:t>项目在海南橙类产区率先落地，形成区域样板后向其他产区复制，为全国农产品品质检测提供可复制的技术方案，推动农业数字化转型。</w:t>
      </w:r>
    </w:p>
    <w:p>
      <w:pPr>
        <w:pStyle w:val="Heading2"/>
      </w:pPr>
      <w:r>
        <w:t>2.2 经济效益</w:t>
      </w:r>
    </w:p>
    <w:p>
      <w:pPr>
        <w:ind w:firstLine="480"/>
      </w:pPr>
      <w:r>
        <w:rPr>
          <w:rFonts w:ascii="宋体" w:hAnsi="宋体" w:eastAsia="宋体"/>
          <w:sz w:val="24"/>
        </w:rPr>
        <w:t>团队已完成系统性市场调研，深入梳理了橙类行业品质检测的需求分布与市场体量，覆盖海南澄迈福橙、琼中绿橙、江西赣南脐橙、湖北秭归脐橙等主要产区，并与多家果园、合作社、分选中心和市场渠道建立了初步合作意向，形成了较为成熟的商业化落地路径。</w:t>
      </w:r>
    </w:p>
    <w:p>
      <w:pPr>
        <w:pStyle w:val="Heading3"/>
      </w:pPr>
      <w:r>
        <w:t>2.2.1 分选与验货效率提升</w:t>
      </w:r>
    </w:p>
    <w:p>
      <w:pPr>
        <w:ind w:firstLine="480"/>
      </w:pPr>
      <w:r>
        <w:rPr>
          <w:rFonts w:ascii="宋体" w:hAnsi="宋体" w:eastAsia="宋体"/>
          <w:sz w:val="24"/>
        </w:rPr>
        <w:t>经济效益先出现在分选和验货环节。系统把单批次判断压缩到秒级后，合作社和分选中心可以更快完成分流，减少重复抽检、错分级和出货前反复确认带来的时间损耗。</w:t>
      </w:r>
    </w:p>
    <w:p>
      <w:pPr>
        <w:ind w:firstLine="480"/>
      </w:pPr>
      <w:r>
        <w:rPr>
          <w:rFonts w:ascii="宋体" w:hAnsi="宋体" w:eastAsia="宋体"/>
          <w:sz w:val="24"/>
        </w:rPr>
        <w:t>高等级果能够更早匹配礼盒、电商和品牌渠道，普通果可以及时调整销售路径，库存周转和人工安排都会更顺。</w:t>
      </w:r>
    </w:p>
    <w:p>
      <w:pPr>
        <w:pStyle w:val="Heading3"/>
      </w:pPr>
      <w:r>
        <w:t>2.2.2 品牌溢价提升</w:t>
      </w:r>
    </w:p>
    <w:p>
      <w:pPr>
        <w:ind w:firstLine="480"/>
      </w:pPr>
      <w:r>
        <w:rPr>
          <w:rFonts w:ascii="宋体" w:hAnsi="宋体" w:eastAsia="宋体"/>
          <w:sz w:val="24"/>
        </w:rPr>
        <w:t>收益还会体现在交易过程。品牌方拿到的不再只是口头描述，而是带有批次编号、等级区间、产地判断和图表结果的标准报告。</w:t>
      </w:r>
    </w:p>
    <w:p>
      <w:pPr>
        <w:ind w:firstLine="480"/>
      </w:pPr>
      <w:r>
        <w:rPr>
          <w:rFonts w:ascii="宋体" w:hAnsi="宋体" w:eastAsia="宋体"/>
          <w:sz w:val="24"/>
        </w:rPr>
        <w:t>报告进入议价、验货和售后环节后，渠道对货品稳定性的判断依据更充分，退货争议和重复沟通成本会下降，优质果的议价空间也更容易守住。</w:t>
      </w:r>
    </w:p>
    <w:p>
      <w:pPr>
        <w:pStyle w:val="Heading3"/>
      </w:pPr>
      <w:r>
        <w:t>2.2.3 多层次收入来源</w:t>
      </w:r>
    </w:p>
    <w:p>
      <w:pPr>
        <w:ind w:firstLine="480"/>
      </w:pPr>
      <w:r>
        <w:rPr>
          <w:rFonts w:ascii="宋体" w:hAnsi="宋体" w:eastAsia="宋体"/>
          <w:sz w:val="24"/>
        </w:rPr>
        <w:t>项目当前已经具备三类可收费交付：</w:t>
      </w:r>
    </w:p>
    <w:p>
      <w:pPr>
        <w:ind w:firstLine="480"/>
      </w:pPr>
      <w:r>
        <w:rPr>
          <w:rFonts w:ascii="宋体" w:hAnsi="宋体" w:eastAsia="宋体"/>
          <w:sz w:val="24"/>
        </w:rPr>
        <w:t>单批次分析与报告：按次收费，适合零散客户</w:t>
      </w:r>
    </w:p>
    <w:p>
      <w:pPr>
        <w:ind w:firstLine="480"/>
      </w:pPr>
      <w:r>
        <w:rPr>
          <w:rFonts w:ascii="宋体" w:hAnsi="宋体" w:eastAsia="宋体"/>
          <w:sz w:val="24"/>
        </w:rPr>
        <w:t>年度账号服务：年费订阅，适合长期合作客户</w:t>
      </w:r>
    </w:p>
    <w:p>
      <w:pPr>
        <w:ind w:firstLine="480"/>
      </w:pPr>
      <w:r>
        <w:rPr>
          <w:rFonts w:ascii="宋体" w:hAnsi="宋体" w:eastAsia="宋体"/>
          <w:sz w:val="24"/>
        </w:rPr>
        <w:t>区域品牌定制服务：定制化开发，适合政府或大型企业</w:t>
      </w:r>
    </w:p>
    <w:p>
      <w:pPr>
        <w:ind w:firstLine="480"/>
      </w:pPr>
      <w:r>
        <w:rPr>
          <w:rFonts w:ascii="宋体" w:hAnsi="宋体" w:eastAsia="宋体"/>
          <w:sz w:val="24"/>
        </w:rPr>
        <w:t>每新增一个合作对象，既能形成当期收入，也会反向沉淀样本库、报告模板和历史案例。收入增长与能力积累同步发生，后续服务边际成本会逐步下降。</w:t>
      </w:r>
    </w:p>
    <w:p>
      <w:pPr>
        <w:pStyle w:val="Heading3"/>
      </w:pPr>
      <w:r>
        <w:t>2.2.4 供应链协同优化</w:t>
      </w:r>
    </w:p>
    <w:p>
      <w:pPr>
        <w:ind w:firstLine="480"/>
      </w:pPr>
      <w:r>
        <w:rPr>
          <w:rFonts w:ascii="宋体" w:hAnsi="宋体" w:eastAsia="宋体"/>
          <w:sz w:val="24"/>
        </w:rPr>
        <w:t>项目进入稳定试点后，经营改进还会反映到供应链安排上。合作社可以根据等级结构决定分选节奏，品牌方可以提前准备不同渠道的包装与宣发口径，渠道方可以依据批次结果安排抽检强度和上架节奏。</w:t>
      </w:r>
    </w:p>
    <w:p>
      <w:pPr>
        <w:ind w:firstLine="480"/>
      </w:pPr>
      <w:r>
        <w:rPr>
          <w:rFonts w:ascii="宋体" w:hAnsi="宋体" w:eastAsia="宋体"/>
          <w:sz w:val="24"/>
        </w:rPr>
        <w:t>这种协同一旦形成，单批次收益改善会继续累积为整季经营收益。</w:t>
      </w:r>
    </w:p>
    <w:p>
      <w:pPr>
        <w:pStyle w:val="Heading2"/>
      </w:pPr>
      <w:r>
        <w:t>2.3 教育引领</w:t>
      </w:r>
    </w:p>
    <w:p>
      <w:pPr>
        <w:pStyle w:val="Heading3"/>
      </w:pPr>
      <w:r>
        <w:t>2.3.1 促进科技成果转化</w:t>
      </w:r>
    </w:p>
    <w:p>
      <w:pPr>
        <w:ind w:firstLine="480"/>
      </w:pPr>
      <w:r>
        <w:rPr>
          <w:rFonts w:ascii="宋体" w:hAnsi="宋体" w:eastAsia="宋体"/>
          <w:sz w:val="24"/>
        </w:rPr>
        <w:t>针对农产品品质检测领域对智能化、数字化升级的实际需求，团队研发了"高光谱成像+机器学习"的橙类品质智能检测系统，核心是把前沿的光谱分析技术和人工智能算法结合起来，让这些前沿技术真正用到实际检测工作中。</w:t>
      </w:r>
    </w:p>
    <w:p>
      <w:pPr>
        <w:ind w:firstLine="480"/>
      </w:pPr>
      <w:r>
        <w:rPr>
          <w:rFonts w:ascii="宋体" w:hAnsi="宋体" w:eastAsia="宋体"/>
          <w:sz w:val="24"/>
        </w:rPr>
        <w:t>项目先以澄迈福橙、琼中绿橙为示范，先解决了橙类检测中的技术难题，再顺着"以点带面"的思路慢慢拓展--后续会逐步覆盖更多橙类品种、其他水果品类，最终能满足农产品从生产、流通到监管的全链条检测需求。</w:t>
      </w:r>
    </w:p>
    <w:p>
      <w:pPr>
        <w:pStyle w:val="Heading3"/>
      </w:pPr>
      <w:r>
        <w:t>2.3.2 推动协同育人与科研立项</w:t>
      </w:r>
    </w:p>
    <w:p>
      <w:pPr>
        <w:ind w:firstLine="480"/>
      </w:pPr>
      <w:r>
        <w:rPr>
          <w:rFonts w:ascii="宋体" w:hAnsi="宋体" w:eastAsia="宋体"/>
          <w:sz w:val="24"/>
        </w:rPr>
        <w:t>项目还有效推动了校企合作、产教融合与协同育人的深入实践。我们为学校师生，还有农产品检测企业、农业部门的专家技术人员，搭建了一起研发、交流技术的平台，形成了校企导师共同指导、联合培育项目的新协同育人方式。</w:t>
      </w:r>
    </w:p>
    <w:p>
      <w:pPr>
        <w:ind w:firstLine="480"/>
      </w:pPr>
      <w:r>
        <w:rPr>
          <w:rFonts w:ascii="宋体" w:hAnsi="宋体" w:eastAsia="宋体"/>
          <w:sz w:val="24"/>
        </w:rPr>
        <w:t>从项目立项到慢慢成长，校企双方通过深度合作，互相补充资源、实现产业和教育共同发展。还切实培养了学生在机器学习建模、系统开发、数据分析以及市场推广等方面的实际动手能力和创新思维。</w:t>
      </w:r>
    </w:p>
    <w:p>
      <w:pPr>
        <w:pStyle w:val="Heading3"/>
      </w:pPr>
      <w:r>
        <w:t>2.3.3 促进人才培养与专业能力发挥</w:t>
      </w:r>
    </w:p>
    <w:p>
      <w:pPr>
        <w:ind w:firstLine="480"/>
      </w:pPr>
      <w:r>
        <w:rPr>
          <w:rFonts w:ascii="宋体" w:hAnsi="宋体" w:eastAsia="宋体"/>
          <w:sz w:val="24"/>
        </w:rPr>
        <w:t>通过项目全周期的深度参与，团队成员充分发挥软件工程、信息科学与技术、电子商务等专业特长，将系统开发、算法优化、数据处理与商业推广等能力有机融入各环节：</w:t>
      </w:r>
    </w:p>
    <w:p>
      <w:pPr>
        <w:ind w:firstLine="480"/>
      </w:pPr>
      <w:r>
        <w:rPr>
          <w:rFonts w:ascii="宋体" w:hAnsi="宋体" w:eastAsia="宋体"/>
          <w:sz w:val="24"/>
        </w:rPr>
        <w:t>软件工程专业成员主导检测系统的架构设计与算法工程化实现</w:t>
      </w:r>
    </w:p>
    <w:p>
      <w:pPr>
        <w:ind w:firstLine="480"/>
      </w:pPr>
      <w:r>
        <w:rPr>
          <w:rFonts w:ascii="宋体" w:hAnsi="宋体" w:eastAsia="宋体"/>
          <w:sz w:val="24"/>
        </w:rPr>
        <w:t>信息科学与技术专业成员负责高光谱数据的采集、处理与模型训练</w:t>
      </w:r>
    </w:p>
    <w:p>
      <w:pPr>
        <w:ind w:firstLine="480"/>
      </w:pPr>
      <w:r>
        <w:rPr>
          <w:rFonts w:ascii="宋体" w:hAnsi="宋体" w:eastAsia="宋体"/>
          <w:sz w:val="24"/>
        </w:rPr>
        <w:t>电子商务专业成员则聚焦市场调研、商业模式设计与推广路径规划</w:t>
      </w:r>
    </w:p>
    <w:p>
      <w:pPr>
        <w:ind w:firstLine="480"/>
      </w:pPr>
      <w:r>
        <w:rPr>
          <w:rFonts w:ascii="宋体" w:hAnsi="宋体" w:eastAsia="宋体"/>
          <w:sz w:val="24"/>
        </w:rPr>
        <w:t>这一实践过程大幅提升了师生的科技创新与工程实践能力，有效促进了复合型科技创新创业人才的培养，同时培育了团队成员服务乡村振兴、助力农业现代化的责任意识。</w:t>
      </w:r>
    </w:p>
    <w:p>
      <w:pPr>
        <w:pStyle w:val="Heading1"/>
      </w:pPr>
      <w:r>
        <w:t>第三章：可行性分析</w:t>
      </w:r>
    </w:p>
    <w:p>
      <w:pPr>
        <w:ind w:firstLine="480"/>
      </w:pPr>
      <w:r>
        <w:rPr>
          <w:rFonts w:ascii="宋体" w:hAnsi="宋体" w:eastAsia="宋体"/>
          <w:sz w:val="24"/>
        </w:rPr>
        <w:t>本章从市场、技术、经济和运营四个层面，对项目落地实施的现实基础进行系统分析，重点回答三个问题：有没有市场、技术能不能做成、商业上是否跑得通。</w:t>
      </w:r>
    </w:p>
    <w:p>
      <w:pPr>
        <w:pStyle w:val="Heading2"/>
      </w:pPr>
      <w:r>
        <w:t>3.1 市场可行性</w:t>
      </w:r>
    </w:p>
    <w:p>
      <w:pPr>
        <w:ind w:firstLine="480"/>
      </w:pPr>
      <w:r>
        <w:rPr>
          <w:rFonts w:ascii="宋体" w:hAnsi="宋体" w:eastAsia="宋体"/>
          <w:sz w:val="24"/>
        </w:rPr>
        <w:t>市场可行性的重点，不在于把市场写得多大，而在于需求是否真实、客户是否明确、项目是否已经接近实际成交场景。橙类品质检测、批次分级和产地表达都不是被创造出来的新概念，而是果园、合作社、分选中心、品牌方和渠道采购方每天都会发生的现实动作。橙源智鉴把这些原本分散在线下经验、纸面记录和零散检测中的动作整合成可直接调用的平台流程，因此它面对的是明确存在且高频复发的经营需求。</w:t>
      </w:r>
    </w:p>
    <w:p>
      <w:pPr>
        <w:pStyle w:val="Heading3"/>
      </w:pPr>
      <w:r>
        <w:t>3.1.1 市场规模与增量空间广阔</w:t>
      </w:r>
    </w:p>
    <w:p>
      <w:pPr>
        <w:ind w:firstLine="480"/>
      </w:pPr>
      <w:r>
        <w:rPr>
          <w:rFonts w:ascii="宋体" w:hAnsi="宋体" w:eastAsia="宋体"/>
          <w:sz w:val="24"/>
        </w:rPr>
        <w:t>我国柑橘产业体量庞大，年产量约6003.89万吨，约占全球总产量28%。伴随消费者对水果品质要求的持续提升，"优质优价"成为市场主流趋势。庞大的产业体量意味着庞大的检测需求。</w:t>
      </w:r>
    </w:p>
    <w:p>
      <w:pPr>
        <w:ind w:firstLine="480"/>
      </w:pPr>
      <w:r>
        <w:rPr>
          <w:rFonts w:ascii="宋体" w:hAnsi="宋体" w:eastAsia="宋体"/>
          <w:sz w:val="24"/>
        </w:rPr>
        <w:t>无论是原料进厂、生产过程控制，还是成品出厂与市场抽检，橙类产业对品质检测的依赖程度持续提升，为智能检测设备提供了稳定而广阔的市场基础。</w:t>
      </w:r>
    </w:p>
    <w:p>
      <w:pPr>
        <w:pStyle w:val="Heading3"/>
      </w:pPr>
      <w:r>
        <w:t>3.1.2 传统检测跟不上行业节奏</w:t>
      </w:r>
    </w:p>
    <w:p>
      <w:pPr>
        <w:ind w:firstLine="480"/>
      </w:pPr>
      <w:r>
        <w:rPr>
          <w:rFonts w:ascii="宋体" w:hAnsi="宋体" w:eastAsia="宋体"/>
          <w:sz w:val="24"/>
        </w:rPr>
        <w:t>市场高速扩张的同时，行业内部的检测能力却明显滞后。目前，行业品质检测仍高度依赖人工经验和破坏性抽检。该方法存在明显短板：</w:t>
      </w:r>
    </w:p>
    <w:p>
      <w:pPr>
        <w:ind w:firstLine="480"/>
      </w:pPr>
      <w:r>
        <w:rPr>
          <w:rFonts w:ascii="宋体" w:hAnsi="宋体" w:eastAsia="宋体"/>
          <w:sz w:val="24"/>
        </w:rPr>
        <w:t>效率低下，单次分析需耗时数小时</w:t>
      </w:r>
    </w:p>
    <w:p>
      <w:pPr>
        <w:ind w:firstLine="480"/>
      </w:pPr>
      <w:r>
        <w:rPr>
          <w:rFonts w:ascii="宋体" w:hAnsi="宋体" w:eastAsia="宋体"/>
          <w:sz w:val="24"/>
        </w:rPr>
        <w:t>成本高昂，单样品检测费用高</w:t>
      </w:r>
    </w:p>
    <w:p>
      <w:pPr>
        <w:ind w:firstLine="480"/>
      </w:pPr>
      <w:r>
        <w:rPr>
          <w:rFonts w:ascii="宋体" w:hAnsi="宋体" w:eastAsia="宋体"/>
          <w:sz w:val="24"/>
        </w:rPr>
        <w:t>依赖专业设备和人员</w:t>
      </w:r>
    </w:p>
    <w:p>
      <w:pPr>
        <w:ind w:firstLine="480"/>
      </w:pPr>
      <w:r>
        <w:rPr>
          <w:rFonts w:ascii="宋体" w:hAnsi="宋体" w:eastAsia="宋体"/>
          <w:sz w:val="24"/>
        </w:rPr>
        <w:t>取样方式为破坏性检测，不适用于高附加值产品的批量检测</w:t>
      </w:r>
    </w:p>
    <w:p>
      <w:pPr>
        <w:ind w:firstLine="480"/>
      </w:pPr>
      <w:r>
        <w:rPr>
          <w:rFonts w:ascii="宋体" w:hAnsi="宋体" w:eastAsia="宋体"/>
          <w:sz w:val="24"/>
        </w:rPr>
        <w:t>这种慢、贵、重的检测模式，无法适配现代农产品流通"高频次、快节奏"的现实需求，造成生产端和品牌端在品质管控上长期存在技术空白。</w:t>
      </w:r>
    </w:p>
    <w:p>
      <w:pPr>
        <w:pStyle w:val="Heading3"/>
      </w:pPr>
      <w:r>
        <w:t>3.1.3 客户明确，需求真实</w:t>
      </w:r>
    </w:p>
    <w:p>
      <w:pPr>
        <w:ind w:firstLine="480"/>
      </w:pPr>
      <w:r>
        <w:rPr>
          <w:rFonts w:ascii="宋体" w:hAnsi="宋体" w:eastAsia="宋体"/>
          <w:sz w:val="24"/>
        </w:rPr>
        <w:t>本项目面向的客户群体清晰，且具备明确的购买动机：</w:t>
      </w:r>
    </w:p>
    <w:p>
      <w:pPr>
        <w:ind w:firstLine="480"/>
      </w:pPr>
      <w:r>
        <w:rPr>
          <w:rFonts w:ascii="宋体" w:hAnsi="宋体" w:eastAsia="宋体"/>
          <w:sz w:val="24"/>
        </w:rPr>
        <w:t>在企业端（B端）：</w:t>
      </w:r>
    </w:p>
    <w:p>
      <w:pPr>
        <w:ind w:firstLine="480"/>
      </w:pPr>
      <w:r>
        <w:rPr>
          <w:rFonts w:ascii="宋体" w:hAnsi="宋体" w:eastAsia="宋体"/>
          <w:sz w:val="24"/>
        </w:rPr>
        <w:t>果园与合作社：需要提效降损，实现标准化分级</w:t>
      </w:r>
    </w:p>
    <w:p>
      <w:pPr>
        <w:ind w:firstLine="480"/>
      </w:pPr>
      <w:r>
        <w:rPr>
          <w:rFonts w:ascii="宋体" w:hAnsi="宋体" w:eastAsia="宋体"/>
          <w:sz w:val="24"/>
        </w:rPr>
        <w:t>分选中心：需要快速验货，减少人工判定的误差</w:t>
      </w:r>
    </w:p>
    <w:p>
      <w:pPr>
        <w:ind w:firstLine="480"/>
      </w:pPr>
      <w:r>
        <w:rPr>
          <w:rFonts w:ascii="宋体" w:hAnsi="宋体" w:eastAsia="宋体"/>
          <w:sz w:val="24"/>
        </w:rPr>
        <w:t>品牌方：需要品质证明，提升品牌溢价能力</w:t>
      </w:r>
    </w:p>
    <w:p>
      <w:pPr>
        <w:ind w:firstLine="480"/>
      </w:pPr>
      <w:r>
        <w:rPr>
          <w:rFonts w:ascii="宋体" w:hAnsi="宋体" w:eastAsia="宋体"/>
          <w:sz w:val="24"/>
        </w:rPr>
        <w:t>在政府端（G端）：</w:t>
      </w:r>
    </w:p>
    <w:p>
      <w:pPr>
        <w:ind w:firstLine="480"/>
      </w:pPr>
      <w:r>
        <w:rPr>
          <w:rFonts w:ascii="宋体" w:hAnsi="宋体" w:eastAsia="宋体"/>
          <w:sz w:val="24"/>
        </w:rPr>
        <w:t>农业农村部门：需要农产品质量监管手段</w:t>
      </w:r>
    </w:p>
    <w:p>
      <w:pPr>
        <w:ind w:firstLine="480"/>
      </w:pPr>
      <w:r>
        <w:rPr>
          <w:rFonts w:ascii="宋体" w:hAnsi="宋体" w:eastAsia="宋体"/>
          <w:sz w:val="24"/>
        </w:rPr>
        <w:t>市场监管部门：需要快速检测工具</w:t>
      </w:r>
    </w:p>
    <w:p>
      <w:pPr>
        <w:ind w:firstLine="480"/>
      </w:pPr>
      <w:r>
        <w:rPr>
          <w:rFonts w:ascii="宋体" w:hAnsi="宋体" w:eastAsia="宋体"/>
          <w:sz w:val="24"/>
        </w:rPr>
        <w:t>区域品牌管理方：需要溯源与品质档案</w:t>
      </w:r>
    </w:p>
    <w:p>
      <w:pPr>
        <w:pStyle w:val="Heading3"/>
      </w:pPr>
      <w:r>
        <w:t>3.1.4 技术优势形成市场护城河</w:t>
      </w:r>
    </w:p>
    <w:p>
      <w:pPr>
        <w:ind w:firstLine="480"/>
      </w:pPr>
      <w:r>
        <w:rPr>
          <w:rFonts w:ascii="宋体" w:hAnsi="宋体" w:eastAsia="宋体"/>
          <w:sz w:val="24"/>
        </w:rPr>
        <w:t>针对现有检测供给与现实需求之间的明显错配，本项目创新性融合了高光谱成像"图谱合一"的特征提取能力与深度学习算法的高效分析能力。</w:t>
      </w:r>
    </w:p>
    <w:p>
      <w:pPr>
        <w:ind w:firstLine="480"/>
      </w:pPr>
      <w:r>
        <w:rPr>
          <w:rFonts w:ascii="宋体" w:hAnsi="宋体" w:eastAsia="宋体"/>
          <w:sz w:val="24"/>
        </w:rPr>
        <w:t>相比传统检测方法，本项目可在1.2秒内完成品质分析，产地识别置信度达98.5%，SSC预测误差控制在±0.3%。在"严标准、高品质"的品牌趋势下，这种快、准、低成本、无损的综合优势，使产品具备极强的替代潜力和规模化推广基础。</w:t>
      </w:r>
    </w:p>
    <w:p>
      <w:pPr>
        <w:pStyle w:val="Heading2"/>
      </w:pPr>
      <w:r>
        <w:t>3.2 技术可行性</w:t>
      </w:r>
    </w:p>
    <w:p>
      <w:pPr>
        <w:ind w:firstLine="480"/>
      </w:pPr>
      <w:r>
        <w:rPr>
          <w:rFonts w:ascii="宋体" w:hAnsi="宋体" w:eastAsia="宋体"/>
          <w:sz w:val="24"/>
        </w:rPr>
        <w:t>本项目的技术可行性，核心在于能否稳定、低成本地将实验室技术转化为可量产的商业设备。项目技术体系由高光谱成像、深度学习算法、无损检测工艺、模块化硬件集成四个部分构成，各环节均有成熟的技术基础支撑，整体路径清晰可落地。</w:t>
      </w:r>
    </w:p>
    <w:p>
      <w:pPr>
        <w:pStyle w:val="Heading3"/>
      </w:pPr>
      <w:r>
        <w:t>3.2.1 高光谱成像</w:t>
      </w:r>
    </w:p>
    <w:p>
      <w:pPr>
        <w:ind w:firstLine="480"/>
      </w:pPr>
      <w:r>
        <w:rPr>
          <w:rFonts w:ascii="宋体" w:hAnsi="宋体" w:eastAsia="宋体"/>
          <w:sz w:val="24"/>
        </w:rPr>
        <w:t>传统橙类品质检测依赖人工经验判断，本项目在技术路线上实现了从"人工经验"向"光电物理扫描"的根本性转变。</w:t>
      </w:r>
    </w:p>
    <w:p>
      <w:pPr>
        <w:ind w:firstLine="480"/>
      </w:pPr>
      <w:r>
        <w:rPr>
          <w:rFonts w:ascii="宋体" w:hAnsi="宋体" w:eastAsia="宋体"/>
          <w:sz w:val="24"/>
        </w:rPr>
        <w:t>高光谱成像技术（HSI）突破了传统RGB相机仅能采集红、绿、蓝三个色彩通道的局限，能够在可见光至近红外波段内，将橙类样品分割为数百个连续的窄波段进行扫描。</w:t>
      </w:r>
    </w:p>
    <w:p>
      <w:pPr>
        <w:ind w:firstLine="480"/>
      </w:pPr>
      <w:r>
        <w:rPr>
          <w:rFonts w:ascii="宋体" w:hAnsi="宋体" w:eastAsia="宋体"/>
          <w:sz w:val="24"/>
        </w:rPr>
        <w:t>由于不同产地、不同品种的橙类各自具有唯一的光谱吸收曲线，这种"图谱合一"的特性，使设备具备类似"分子指纹扫描仪"的识别能力，从物理原理层面确保了品质指标分析的可行性。</w:t>
      </w:r>
    </w:p>
    <w:p>
      <w:pPr>
        <w:pStyle w:val="Heading3"/>
      </w:pPr>
      <w:r>
        <w:t>3.2.2 深度学习</w:t>
      </w:r>
    </w:p>
    <w:p>
      <w:pPr>
        <w:ind w:firstLine="480"/>
      </w:pPr>
      <w:r>
        <w:rPr>
          <w:rFonts w:ascii="宋体" w:hAnsi="宋体" w:eastAsia="宋体"/>
          <w:sz w:val="24"/>
        </w:rPr>
        <w:t>高光谱成像解决了"采集什么数据"的问题，而深度学习则解决了"如何从复杂数据中准确提取有效信息"的问题。两者的结合，是本项目实现高精度检测的核心所在。</w:t>
      </w:r>
    </w:p>
    <w:p>
      <w:pPr>
        <w:ind w:firstLine="480"/>
      </w:pPr>
      <w:r>
        <w:rPr>
          <w:rFonts w:ascii="宋体" w:hAnsi="宋体" w:eastAsia="宋体"/>
          <w:sz w:val="24"/>
        </w:rPr>
        <w:t>橙类样品表面果蜡、颜色深浅、内部结构等因素都会影响光谱数据。传统方法必须先通过人工预处理步骤消除干扰，这也是传统检测耗时的主要原因。</w:t>
      </w:r>
    </w:p>
    <w:p>
      <w:pPr>
        <w:ind w:firstLine="480"/>
      </w:pPr>
      <w:r>
        <w:rPr>
          <w:rFonts w:ascii="宋体" w:hAnsi="宋体" w:eastAsia="宋体"/>
          <w:sz w:val="24"/>
        </w:rPr>
        <w:t>本项目引入卷积神经网络等深度学习算法，以"算法前处理"替代"人工前处理"。依托前期构建的大规模橙类光谱数据库，模型能够自动学习并滤除复杂因素带来的光谱噪声，精准提取微弱的品质特征信号。</w:t>
      </w:r>
    </w:p>
    <w:p>
      <w:pPr>
        <w:pStyle w:val="Heading3"/>
      </w:pPr>
      <w:r>
        <w:t>3.2.3 检测工艺</w:t>
      </w:r>
    </w:p>
    <w:p>
      <w:pPr>
        <w:ind w:firstLine="480"/>
      </w:pPr>
      <w:r>
        <w:rPr>
          <w:rFonts w:ascii="宋体" w:hAnsi="宋体" w:eastAsia="宋体"/>
          <w:sz w:val="24"/>
        </w:rPr>
        <w:t>在技术路线确立之后，检测工艺的实际操作体验同样是评估可行性的重要维度。</w:t>
      </w:r>
    </w:p>
    <w:p>
      <w:pPr>
        <w:ind w:firstLine="480"/>
      </w:pPr>
      <w:r>
        <w:rPr>
          <w:rFonts w:ascii="宋体" w:hAnsi="宋体" w:eastAsia="宋体"/>
          <w:sz w:val="24"/>
        </w:rPr>
        <w:t>传统方法单次检测耗时长，且需专业人员操作。本项目采用纯光学非接触式扫描，无需对样品进行任何破碎或处理。操作人员只需将橙类样品置于检测舱内，设备即可在1.2秒内输出检测报告，全程无损、无耗材。</w:t>
      </w:r>
    </w:p>
    <w:p>
      <w:pPr>
        <w:ind w:firstLine="480"/>
      </w:pPr>
      <w:r>
        <w:rPr>
          <w:rFonts w:ascii="宋体" w:hAnsi="宋体" w:eastAsia="宋体"/>
          <w:sz w:val="24"/>
        </w:rPr>
        <w:t>这一特性完全符合国家乡村振兴对农业数字化的要求，也满足绿色农业发展的方向，使技术路线兼具安全性与可持续性。</w:t>
      </w:r>
    </w:p>
    <w:p>
      <w:pPr>
        <w:pStyle w:val="Heading3"/>
      </w:pPr>
      <w:r>
        <w:t>3.2.4 硬件集成</w:t>
      </w:r>
    </w:p>
    <w:p>
      <w:pPr>
        <w:ind w:firstLine="480"/>
      </w:pPr>
      <w:r>
        <w:rPr>
          <w:rFonts w:ascii="宋体" w:hAnsi="宋体" w:eastAsia="宋体"/>
          <w:sz w:val="24"/>
        </w:rPr>
        <w:t>绿色高效的检测工艺，需要有成熟可靠的硬件平台作为载体。在工程落地层面，本项目同样具备充分条件。</w:t>
      </w:r>
    </w:p>
    <w:p>
      <w:pPr>
        <w:ind w:firstLine="480"/>
      </w:pPr>
      <w:r>
        <w:rPr>
          <w:rFonts w:ascii="宋体" w:hAnsi="宋体" w:eastAsia="宋体"/>
          <w:sz w:val="24"/>
        </w:rPr>
        <w:t>高光谱传感器、宽谱光源、边缘计算AI芯片等核心硬件，目前在国内均已形成完整的产业链配套，采购渠道稳定、成本透明。</w:t>
      </w:r>
    </w:p>
    <w:p>
      <w:pPr>
        <w:ind w:firstLine="480"/>
      </w:pPr>
      <w:r>
        <w:rPr>
          <w:rFonts w:ascii="宋体" w:hAnsi="宋体" w:eastAsia="宋体"/>
          <w:sz w:val="24"/>
        </w:rPr>
        <w:t>通过模块化设计，本技术方案可灵活适配多种应用场景：</w:t>
      </w:r>
    </w:p>
    <w:p>
      <w:pPr>
        <w:ind w:firstLine="480"/>
      </w:pPr>
      <w:r>
        <w:rPr>
          <w:rFonts w:ascii="宋体" w:hAnsi="宋体" w:eastAsia="宋体"/>
          <w:sz w:val="24"/>
        </w:rPr>
        <w:t>分选中心：桌面级高通量分析仪，适用于批量样品检测</w:t>
      </w:r>
    </w:p>
    <w:p>
      <w:pPr>
        <w:ind w:firstLine="480"/>
      </w:pPr>
      <w:r>
        <w:rPr>
          <w:rFonts w:ascii="宋体" w:hAnsi="宋体" w:eastAsia="宋体"/>
          <w:sz w:val="24"/>
        </w:rPr>
        <w:t>果园产地：便携式快检箱，支持现场即时出具结果</w:t>
      </w:r>
    </w:p>
    <w:p>
      <w:pPr>
        <w:ind w:firstLine="480"/>
      </w:pPr>
      <w:r>
        <w:rPr>
          <w:rFonts w:ascii="宋体" w:hAnsi="宋体" w:eastAsia="宋体"/>
          <w:sz w:val="24"/>
        </w:rPr>
        <w:t>品牌方：光学组件直接接入自动化分选流水线，实现在线批次全检</w:t>
      </w:r>
    </w:p>
    <w:p>
      <w:pPr>
        <w:pStyle w:val="Heading2"/>
      </w:pPr>
      <w:r>
        <w:t>3.3 经济可行性</w:t>
      </w:r>
    </w:p>
    <w:p>
      <w:pPr>
        <w:ind w:firstLine="480"/>
      </w:pPr>
      <w:r>
        <w:rPr>
          <w:rFonts w:ascii="宋体" w:hAnsi="宋体" w:eastAsia="宋体"/>
          <w:sz w:val="24"/>
        </w:rPr>
        <w:t>技术路线的可行性是基础，而项目能否持续运转，最终取决于其经济逻辑是否成立。以下从成本结构、用户回报与商业模式三个层面，逐一说明本项目的经济可行性。</w:t>
      </w:r>
    </w:p>
    <w:p>
      <w:pPr>
        <w:pStyle w:val="Heading3"/>
      </w:pPr>
      <w:r>
        <w:t>3.3.1 成本结构与高毛利空间</w:t>
      </w:r>
    </w:p>
    <w:p>
      <w:pPr>
        <w:ind w:firstLine="480"/>
      </w:pPr>
      <w:r>
        <w:rPr>
          <w:rFonts w:ascii="宋体" w:hAnsi="宋体" w:eastAsia="宋体"/>
          <w:sz w:val="24"/>
        </w:rPr>
        <w:t>本项目的核心成本优势，来自"算法替代人工"的产品架构。传统检测依赖专业人员和高值耗材，属于典型的"重人工、高耗材"模式，运营成本持续累积。</w:t>
      </w:r>
    </w:p>
    <w:p>
      <w:pPr>
        <w:ind w:firstLine="480"/>
      </w:pPr>
      <w:r>
        <w:rPr>
          <w:rFonts w:ascii="宋体" w:hAnsi="宋体" w:eastAsia="宋体"/>
          <w:sz w:val="24"/>
        </w:rPr>
        <w:t>本项目的核心资产是AI算法与光谱数据库，二者具备"边际成本趋零"的软件属性--即无论服务多少客户，算法的复制与分发成本几乎可以忽略不计。</w:t>
      </w:r>
    </w:p>
    <w:p>
      <w:pPr>
        <w:ind w:firstLine="480"/>
      </w:pPr>
      <w:r>
        <w:rPr>
          <w:rFonts w:ascii="宋体" w:hAnsi="宋体" w:eastAsia="宋体"/>
          <w:sz w:val="24"/>
        </w:rPr>
        <w:t>与此同时，随着国产高光谱传感器和边缘计算芯片的规模化量产，单台设备的硬件成本也在持续下降。</w:t>
      </w:r>
    </w:p>
    <w:p>
      <w:pPr>
        <w:ind w:firstLine="480"/>
      </w:pPr>
      <w:r>
        <w:rPr>
          <w:rFonts w:ascii="宋体" w:hAnsi="宋体" w:eastAsia="宋体"/>
          <w:sz w:val="24"/>
        </w:rPr>
        <w:t>这种“轻硬件、重算法”的产品结构，意味着项目在服务规模扩大后，单位交付成本有望逐步下降，并为后续渠道拓展、售后服务及研发迭代留出空间。</w:t>
      </w:r>
    </w:p>
    <w:p>
      <w:pPr>
        <w:pStyle w:val="Heading3"/>
      </w:pPr>
      <w:r>
        <w:t>3.3.2 用户回报</w:t>
      </w:r>
    </w:p>
    <w:p>
      <w:pPr>
        <w:ind w:firstLine="480"/>
      </w:pPr>
      <w:r>
        <w:rPr>
          <w:rFonts w:ascii="宋体" w:hAnsi="宋体" w:eastAsia="宋体"/>
          <w:sz w:val="24"/>
        </w:rPr>
        <w:t>高毛利的产品结构，只有在终端用户真正获得回报时，才能转化为持续的市场需求。</w:t>
      </w:r>
    </w:p>
    <w:p>
      <w:pPr>
        <w:ind w:firstLine="480"/>
      </w:pPr>
      <w:r>
        <w:rPr>
          <w:rFonts w:ascii="宋体" w:hAnsi="宋体" w:eastAsia="宋体"/>
          <w:sz w:val="24"/>
        </w:rPr>
        <w:t>若采用传统方法，单次检测成本高、耗时长，按每日多批次抽检计算，全年直接检测费用将是一笔不小的开支。本项目的智能检测系统日常运行无需耗材，单次检测的实际成本仅为少量电费与设备折旧分摊。</w:t>
      </w:r>
    </w:p>
    <w:p>
      <w:pPr>
        <w:ind w:firstLine="480"/>
      </w:pPr>
      <w:r>
        <w:rPr>
          <w:rFonts w:ascii="宋体" w:hAnsi="宋体" w:eastAsia="宋体"/>
          <w:sz w:val="24"/>
        </w:rPr>
        <w:t>从使用逻辑看，终端用户若能稳定把系统用于分级、验货和复检，前期投入有机会在较短周期内逐步摊薄。具体回收节奏仍取决于客户体量、使用频次和交付方式。</w:t>
      </w:r>
    </w:p>
    <w:p>
      <w:pPr>
        <w:pStyle w:val="Heading3"/>
      </w:pPr>
      <w:r>
        <w:t>3.3.3 变现模式</w:t>
      </w:r>
    </w:p>
    <w:p>
      <w:pPr>
        <w:ind w:firstLine="480"/>
      </w:pPr>
      <w:r>
        <w:rPr>
          <w:rFonts w:ascii="宋体" w:hAnsi="宋体" w:eastAsia="宋体"/>
          <w:sz w:val="24"/>
        </w:rPr>
        <w:t>清晰的用户回报路径，使本项目具备了可持续扩张的商业基础。在此基础上，项目设计了与团队发展阶段相匹配的阶梯式变现策略：</w:t>
      </w:r>
    </w:p>
    <w:p>
      <w:pPr>
        <w:ind w:firstLine="480"/>
      </w:pPr>
      <w:r>
        <w:rPr>
          <w:rFonts w:ascii="宋体" w:hAnsi="宋体" w:eastAsia="宋体"/>
          <w:sz w:val="24"/>
        </w:rPr>
        <w:t>冷启动期：优先锁定成本敏感度较高的中小型合作社及地方果园，采用按次收费或设备租赁模式，降低客户试错门槛，同时积累真实场景下的光谱样本数据。</w:t>
      </w:r>
    </w:p>
    <w:p>
      <w:pPr>
        <w:ind w:firstLine="480"/>
      </w:pPr>
      <w:r>
        <w:rPr>
          <w:rFonts w:ascii="宋体" w:hAnsi="宋体" w:eastAsia="宋体"/>
          <w:sz w:val="24"/>
        </w:rPr>
        <w:t>成长期：随着设备稳定性在真实场景中得到验证，逐步向大型分选中心、区域品牌商规模化销售标准化硬件产品，实现现金流的快速回正。</w:t>
      </w:r>
    </w:p>
    <w:p>
      <w:pPr>
        <w:ind w:firstLine="480"/>
      </w:pPr>
      <w:r>
        <w:rPr>
          <w:rFonts w:ascii="宋体" w:hAnsi="宋体" w:eastAsia="宋体"/>
          <w:sz w:val="24"/>
        </w:rPr>
        <w:t>成熟期：凭借行业口碑与数据壁垒，向头部品牌企业提供定制化集成方案，并将商业模式升级为"硬件销售+算法订阅（ SaaS）"--例如，当模型升级新功能时，客户按年支付OTA在线升级服务费，从而形成可持续的经常性收入来源。</w:t>
      </w:r>
    </w:p>
    <w:p>
      <w:pPr>
        <w:pStyle w:val="Heading2"/>
      </w:pPr>
      <w:r>
        <w:t>3.4 运营可行性</w:t>
      </w:r>
    </w:p>
    <w:p>
      <w:pPr>
        <w:ind w:firstLine="480"/>
      </w:pPr>
      <w:r>
        <w:rPr>
          <w:rFonts w:ascii="宋体" w:hAnsi="宋体" w:eastAsia="宋体"/>
          <w:sz w:val="24"/>
        </w:rPr>
        <w:t>经济逻辑的成立，最终需要落实到具体的运营执行层面。以下从供应链管理、研发迭代、渠道建设与团队组织四个维度，说明本项目的运营可行性。</w:t>
      </w:r>
    </w:p>
    <w:p>
      <w:pPr>
        <w:pStyle w:val="Heading3"/>
      </w:pPr>
      <w:r>
        <w:t>3.4.1 供应链</w:t>
      </w:r>
    </w:p>
    <w:p>
      <w:pPr>
        <w:ind w:firstLine="480"/>
      </w:pPr>
      <w:r>
        <w:rPr>
          <w:rFonts w:ascii="宋体" w:hAnsi="宋体" w:eastAsia="宋体"/>
          <w:sz w:val="24"/>
        </w:rPr>
        <w:t>本项目所涉及的核心硬件--微型高光谱传感器、宽谱光源、国产AI算力芯片--在国内均已形成完善的本土化供应链，采购渠道稳定，价格透明。</w:t>
      </w:r>
    </w:p>
    <w:p>
      <w:pPr>
        <w:ind w:firstLine="480"/>
      </w:pPr>
      <w:r>
        <w:rPr>
          <w:rFonts w:ascii="宋体" w:hAnsi="宋体" w:eastAsia="宋体"/>
          <w:sz w:val="24"/>
        </w:rPr>
        <w:t>在早期运营阶段，团队将采取"核心技术自研+硬件代工组装"的轻资产策略，避免自建工厂带来的重资产压力。团队核心精力集中于高光谱系统标定、深度学习模型烧录与出厂质量管控，而外壳开模、基础电路焊接等非核心环节则交由成熟代工企业完成。</w:t>
      </w:r>
    </w:p>
    <w:p>
      <w:pPr>
        <w:ind w:firstLine="480"/>
      </w:pPr>
      <w:r>
        <w:rPr>
          <w:rFonts w:ascii="宋体" w:hAnsi="宋体" w:eastAsia="宋体"/>
          <w:sz w:val="24"/>
        </w:rPr>
        <w:t>这一模式不仅压缩了初期固定资产投入，也使产能可以随市场订单灵活调整。</w:t>
      </w:r>
    </w:p>
    <w:p>
      <w:pPr>
        <w:pStyle w:val="Heading3"/>
      </w:pPr>
      <w:r>
        <w:t>3.4.2 研发迭代</w:t>
      </w:r>
    </w:p>
    <w:p>
      <w:pPr>
        <w:ind w:firstLine="480"/>
      </w:pPr>
      <w:r>
        <w:rPr>
          <w:rFonts w:ascii="宋体" w:hAnsi="宋体" w:eastAsia="宋体"/>
          <w:sz w:val="24"/>
        </w:rPr>
        <w:t>项目已完成平台核心功能开发，当前处于持续迭代优化阶段。研发重点包括：</w:t>
      </w:r>
    </w:p>
    <w:p>
      <w:pPr>
        <w:ind w:firstLine="480"/>
      </w:pPr>
      <w:r>
        <w:rPr>
          <w:rFonts w:ascii="宋体" w:hAnsi="宋体" w:eastAsia="宋体"/>
          <w:sz w:val="24"/>
        </w:rPr>
        <w:t>样本库扩充与标签质量提升</w:t>
      </w:r>
    </w:p>
    <w:p>
      <w:pPr>
        <w:ind w:firstLine="480"/>
      </w:pPr>
      <w:r>
        <w:rPr>
          <w:rFonts w:ascii="宋体" w:hAnsi="宋体" w:eastAsia="宋体"/>
          <w:sz w:val="24"/>
        </w:rPr>
        <w:t>模型跨批次稳定性优化</w:t>
      </w:r>
    </w:p>
    <w:p>
      <w:pPr>
        <w:ind w:firstLine="480"/>
      </w:pPr>
      <w:r>
        <w:rPr>
          <w:rFonts w:ascii="宋体" w:hAnsi="宋体" w:eastAsia="宋体"/>
          <w:sz w:val="24"/>
        </w:rPr>
        <w:t>移动端体验优化</w:t>
      </w:r>
    </w:p>
    <w:p>
      <w:pPr>
        <w:ind w:firstLine="480"/>
      </w:pPr>
      <w:r>
        <w:rPr>
          <w:rFonts w:ascii="宋体" w:hAnsi="宋体" w:eastAsia="宋体"/>
          <w:sz w:val="24"/>
        </w:rPr>
        <w:t>新品种适配</w:t>
      </w:r>
    </w:p>
    <w:p>
      <w:pPr>
        <w:ind w:firstLine="480"/>
      </w:pPr>
      <w:r>
        <w:rPr>
          <w:rFonts w:ascii="宋体" w:hAnsi="宋体" w:eastAsia="宋体"/>
          <w:sz w:val="24"/>
        </w:rPr>
        <w:t>团队具备持续迭代能力，能够根据客户反馈和市场变化快速响应。</w:t>
      </w:r>
    </w:p>
    <w:p>
      <w:pPr>
        <w:pStyle w:val="Heading3"/>
      </w:pPr>
      <w:r>
        <w:t>3.4.3 渠道建设</w:t>
      </w:r>
    </w:p>
    <w:p>
      <w:pPr>
        <w:ind w:firstLine="480"/>
      </w:pPr>
      <w:r>
        <w:rPr>
          <w:rFonts w:ascii="宋体" w:hAnsi="宋体" w:eastAsia="宋体"/>
          <w:sz w:val="24"/>
        </w:rPr>
        <w:t>市场推广采取"样板先行、逐步复制"策略：</w:t>
      </w:r>
    </w:p>
    <w:p>
      <w:pPr>
        <w:ind w:firstLine="480"/>
      </w:pPr>
      <w:r>
        <w:rPr>
          <w:rFonts w:ascii="宋体" w:hAnsi="宋体" w:eastAsia="宋体"/>
          <w:sz w:val="24"/>
        </w:rPr>
        <w:t>第一阶段：聚焦海南澄迈福橙、琼中绿橙产区，打造区域标杆案例</w:t>
      </w:r>
    </w:p>
    <w:p>
      <w:pPr>
        <w:ind w:firstLine="480"/>
      </w:pPr>
      <w:r>
        <w:rPr>
          <w:rFonts w:ascii="宋体" w:hAnsi="宋体" w:eastAsia="宋体"/>
          <w:sz w:val="24"/>
        </w:rPr>
        <w:t>第二阶段：复制到江西赣南、湖北秭归等主要产区</w:t>
      </w:r>
    </w:p>
    <w:p>
      <w:pPr>
        <w:ind w:firstLine="480"/>
      </w:pPr>
      <w:r>
        <w:rPr>
          <w:rFonts w:ascii="宋体" w:hAnsi="宋体" w:eastAsia="宋体"/>
          <w:sz w:val="24"/>
        </w:rPr>
        <w:t>第三阶段：拓展到其他品类水果检测</w:t>
      </w:r>
    </w:p>
    <w:p>
      <w:pPr>
        <w:pStyle w:val="Heading3"/>
      </w:pPr>
      <w:r>
        <w:t>3.4.4 团队组织</w:t>
      </w:r>
    </w:p>
    <w:p>
      <w:pPr>
        <w:ind w:firstLine="480"/>
      </w:pPr>
      <w:r>
        <w:rPr>
          <w:rFonts w:ascii="宋体" w:hAnsi="宋体" w:eastAsia="宋体"/>
          <w:sz w:val="24"/>
        </w:rPr>
        <w:t>项目团队已具备完整组织架构，包括技术部、市场部、运营部、财务部，各部门协同高效，能够支撑项目从研发到产业化的全流程运作。</w:t>
      </w:r>
    </w:p>
    <w:p>
      <w:pPr>
        <w:pStyle w:val="Heading1"/>
      </w:pPr>
      <w:r>
        <w:t>第四章：市场优势</w:t>
      </w:r>
    </w:p>
    <w:p>
      <w:pPr>
        <w:pStyle w:val="Heading2"/>
      </w:pPr>
      <w:r>
        <w:t>4.1 检测市场分析</w:t>
      </w:r>
    </w:p>
    <w:p>
      <w:pPr>
        <w:ind w:firstLine="480"/>
      </w:pPr>
      <w:r>
        <w:rPr>
          <w:rFonts w:ascii="宋体" w:hAnsi="宋体" w:eastAsia="宋体"/>
          <w:sz w:val="24"/>
        </w:rPr>
        <w:t>橙类品质检测与产地识别面对的不是一次性市场，而是伴随每个产季、每批出货、每次验货持续发生的重复性服务市场。农业农村部公开资料显示，我国柑橘种植面积约4493.72万亩、年产量约6003.89万吨，约占全球总产量28%；《2024年4月农产品供需形势分析月报（水果）》显示，2024年3月全国重点监测批发市场柑橘均价为7.03元/公斤，同比下降12.5%。只要品牌果、电商果、礼盒果和渠道采购仍在持续增长，分级稳定性、品质说明能力和产地可信表达就会持续影响渠道稳定性与利润空间。</w:t>
      </w:r>
    </w:p>
    <w:p>
      <w:pPr>
        <w:ind w:firstLine="480"/>
      </w:pPr>
      <w:r>
        <w:rPr>
          <w:rFonts w:ascii="宋体" w:hAnsi="宋体" w:eastAsia="宋体"/>
          <w:sz w:val="24"/>
        </w:rPr>
        <w:t>海南特色水果产业为项目提供了明确落点。根据海南省统计局发布的《海南省2024年国民经济和社会发展统计公报》，2024年海南水果总产量达到617.66万吨，同比增长4.2%。澄迈福橙、琼中绿橙等区域品牌果品同时存在等级识别、产地证明和品牌表达需求；礼盒果、电商果、商超定制果和节庆促销果等销售形态的增加，也把检测需求推向快速分析、数据沉淀和报告输出。</w:t>
      </w:r>
    </w:p>
    <w:p>
      <w:pPr>
        <w:ind w:firstLine="480"/>
      </w:pPr>
      <w:r>
        <w:rPr>
          <w:rFonts w:ascii="宋体" w:hAnsi="宋体" w:eastAsia="宋体"/>
          <w:sz w:val="24"/>
        </w:rPr>
        <w:t>这一市场还有很强的重复使用特征。果品每一季、每一批、每一渠道都需要重新确认等级结构和结果材料，样本与报告会随经营周期不断更新，因此分析服务和档案服务天然带有持续复用属性。谁能把结果做成可留档、可回查、可继续复用的资料，谁就更容易沉淀稳定客户。</w:t>
      </w:r>
    </w:p>
    <w:p>
      <w:pPr>
        <w:ind w:firstLine="480"/>
      </w:pPr>
      <w:r>
        <w:rPr>
          <w:rFonts w:ascii="宋体" w:hAnsi="宋体" w:eastAsia="宋体"/>
          <w:sz w:val="24"/>
        </w:rPr>
        <w:t>因此，橙源智鉴面对的并不是一个靠概念拉动的增量市场，而是一个已经存在、只是缺少高效工具的经营市场。项目的价值在于把原本靠人工经验和零散文件支撑的环节，改造成可以长期运行的数据化流程。</w:t>
      </w:r>
    </w:p>
    <w:p>
      <w:pPr>
        <w:pStyle w:val="Heading2"/>
      </w:pPr>
      <w:r>
        <w:t>4.2 行业痛点与需求结构</w:t>
      </w:r>
    </w:p>
    <w:p>
      <w:pPr>
        <w:ind w:firstLine="480"/>
      </w:pPr>
      <w:r>
        <w:rPr>
          <w:rFonts w:ascii="宋体" w:hAnsi="宋体" w:eastAsia="宋体"/>
          <w:sz w:val="24"/>
        </w:rPr>
        <w:t>当前行业痛点主要集中在三个方面。传统理化检测更适合作为验证和仲裁依据，流程长、批量慢，难以承接分选中心、电商出货、节庆礼盒和采购验收中的高频快速判断任务；人工经验分级受人员差异影响较大，果品一旦跨地区流通、跨渠道交付，就很难形成统一口径。</w:t>
      </w:r>
    </w:p>
    <w:p>
      <w:pPr>
        <w:ind w:firstLine="480"/>
      </w:pPr>
      <w:r>
        <w:rPr>
          <w:rFonts w:ascii="宋体" w:hAnsi="宋体" w:eastAsia="宋体"/>
          <w:sz w:val="24"/>
        </w:rPr>
        <w:t>许多区域品牌果品虽然做过抽检，但检测结果往往停留在内部文件中，没有形成连续样本档案、批次对照数据和图文化材料，难以进入渠道沟通和品牌表达环节。行业需求集中在文件上传、结果复核、历史查询和报告外发一体化工具建设上，橙源智鉴对应的正是这一环节。</w:t>
      </w:r>
    </w:p>
    <w:p>
      <w:pPr>
        <w:ind w:firstLine="480"/>
      </w:pPr>
      <w:r>
        <w:rPr>
          <w:rFonts w:ascii="宋体" w:hAnsi="宋体" w:eastAsia="宋体"/>
          <w:sz w:val="24"/>
        </w:rPr>
        <w:t>市场需求还表现出明显的时间敏感性。分选、发货和验货往往集中在短时间窗口内，结果如果不能及时输出，就很难进入真实业务流程。谁能把分析、查询和报告输出压缩到可操作时间内，谁就更容易进入合作链条。</w:t>
      </w:r>
    </w:p>
    <w:p>
      <w:pPr>
        <w:pStyle w:val="Heading2"/>
      </w:pPr>
      <w:r>
        <w:t>4.3 用户分析</w:t>
      </w:r>
    </w:p>
    <w:p>
      <w:pPr>
        <w:ind w:firstLine="480"/>
      </w:pPr>
      <w:r>
        <w:rPr>
          <w:rFonts w:ascii="宋体" w:hAnsi="宋体" w:eastAsia="宋体"/>
          <w:sz w:val="24"/>
        </w:rPr>
        <w:t>果园、合作社、分选中心和初加工主体是项目最先进入的一组用户。它们每天面对的是采样、分级、复检和出货安排，关注点集中在上传效率、分级准确性和批次记录完整性，因此会更依赖批量分析能力和现场回看能力。</w:t>
      </w:r>
    </w:p>
    <w:p>
      <w:pPr>
        <w:ind w:firstLine="480"/>
      </w:pPr>
      <w:r>
        <w:rPr>
          <w:rFonts w:ascii="宋体" w:hAnsi="宋体" w:eastAsia="宋体"/>
          <w:sz w:val="24"/>
        </w:rPr>
        <w:t>品牌运营方、电商渠道、商超采购和礼盒定制客户构成第二组核心用户。这类用户除关注结果本身外，更看重结果能否用于议价、展示和对外说明，因此对报告输出、历史档案、移动查询和分享功能依赖更高。项目如果能够把批次结果做成标准化说明材料，这组用户的付费意愿会更强。</w:t>
      </w:r>
    </w:p>
    <w:p>
      <w:pPr>
        <w:ind w:firstLine="480"/>
      </w:pPr>
      <w:r>
        <w:rPr>
          <w:rFonts w:ascii="宋体" w:hAnsi="宋体" w:eastAsia="宋体"/>
          <w:sz w:val="24"/>
        </w:rPr>
        <w:t>地方监管辅助场景、区域品牌服务机构、高校团队和科研院所构成第三组延伸用户。这组用户关注的是标准流程、样本管理、区域档案和后续扩展，项目沉淀下来的样本库与报告体系对它们有较高吸引力。</w:t>
      </w:r>
    </w:p>
    <w:p>
      <w:pPr>
        <w:ind w:firstLine="480"/>
      </w:pPr>
      <w:r>
        <w:rPr>
          <w:rFonts w:ascii="宋体" w:hAnsi="宋体" w:eastAsia="宋体"/>
          <w:sz w:val="24"/>
        </w:rPr>
        <w:t>几类用户的共同点都很明确：都需要稳定、可查询、可留存的批次结果。区别只在于使用重点不同，生产端偏重分级和复检，品牌端偏重展示和沟通，服务机构偏重档案和标准。项目当前的平台结构正好能够覆盖这三类使用方式。</w:t>
      </w:r>
    </w:p>
    <w:p>
      <w:pPr>
        <w:pStyle w:val="Heading2"/>
      </w:pPr>
      <w:r>
        <w:t>4.4 竞争分析</w:t>
      </w:r>
    </w:p>
    <w:p>
      <w:pPr>
        <w:ind w:firstLine="480"/>
      </w:pPr>
      <w:r>
        <w:rPr>
          <w:rFonts w:ascii="宋体" w:hAnsi="宋体" w:eastAsia="宋体"/>
          <w:sz w:val="24"/>
        </w:rPr>
        <w:t>传统检测机构和实验室方案的优势在于精密检测和标准仲裁，但其周期较长、场景较重，难以进入高频现场。橙源智鉴切入的是日常分级、验货和品牌表达中的快速判断环节，与实验室形成的是分工关系，不是同一赛道上的简单替代。</w:t>
      </w:r>
    </w:p>
    <w:p>
      <w:pPr>
        <w:ind w:firstLine="480"/>
      </w:pPr>
      <w:r>
        <w:rPr>
          <w:rFonts w:ascii="宋体" w:hAnsi="宋体" w:eastAsia="宋体"/>
          <w:sz w:val="24"/>
        </w:rPr>
        <w:t>另一类竞争来自通用机器视觉、分选装备和单点光谱设备。这类方案能够处理外观缺陷、颜色判断和尺寸分选，但对内部品质、产地差异和多指标联合表达的支撑仍然有限。橙源智鉴把高光谱采集、等级识别、产地溯源、指标估计、可解释分析和标准报告纳入同一套系统，在结果深度和结果表达上更完整。</w:t>
      </w:r>
    </w:p>
    <w:p>
      <w:pPr>
        <w:ind w:firstLine="480"/>
      </w:pPr>
      <w:r>
        <w:rPr>
          <w:rFonts w:ascii="宋体" w:hAnsi="宋体" w:eastAsia="宋体"/>
          <w:sz w:val="24"/>
        </w:rPr>
        <w:t>真正能拉开差距的，是样本、报告和历史档案的持续积累。样本越多、报告越多、案例越多，平台后续给出的结果就越稳定，合作方对系统的依赖也会越强。相比只解决某个检测动作的单点工具，完整的平台和长期档案更容易形成持续使用关系。</w:t>
      </w:r>
    </w:p>
    <w:p/>
    <w:p>
      <w:pPr>
        <w:pStyle w:val="Heading1"/>
      </w:pPr>
      <w:r>
        <w:t>第五章：技术策略</w:t>
      </w:r>
    </w:p>
    <w:p>
      <w:pPr>
        <w:pStyle w:val="Heading2"/>
      </w:pPr>
      <w:r>
        <w:t>5.1 总体技术路线</w:t>
      </w:r>
    </w:p>
    <w:p>
      <w:pPr>
        <w:ind w:firstLine="480"/>
      </w:pPr>
      <w:r>
        <w:rPr>
          <w:rFonts w:ascii="宋体" w:hAnsi="宋体" w:eastAsia="宋体"/>
          <w:sz w:val="24"/>
        </w:rPr>
        <w:t>技术章节的重点，不在于堆叠算法名词，而在于说明技术如何进入产品并形成交付。橙源智鉴的技术路线不是单一模型展示，而是围绕高光谱文件进入系统后的完整处理链搭建：前端完成数据上传和批次关联，后端完成预处理、波段筛选、多任务建模和异常识别，结果端同步输出等级结论、产地判断、品质指标和标准报告，使模型结果能够直接服务分级、验货和品牌说明等业务动作。</w:t>
      </w:r>
    </w:p>
    <w:p>
      <w:pPr>
        <w:ind w:firstLine="480"/>
      </w:pPr>
      <w:r>
        <w:rPr>
          <w:rFonts w:ascii="宋体" w:hAnsi="宋体" w:eastAsia="宋体"/>
          <w:sz w:val="24"/>
        </w:rPr>
        <w:t>结合现有系统字段设计，项目已经具备产地、品质指标和样本曲线的组织能力。后续重点是将现有样例字段扩展为标准化样本库，确保同一批次文件、理化标签和分析结果能够一一对应。</w:t>
      </w:r>
    </w:p>
    <w:p>
      <w:pPr>
        <w:ind w:firstLine="480"/>
      </w:pPr>
      <w:r>
        <w:rPr>
          <w:rFonts w:ascii="宋体" w:hAnsi="宋体" w:eastAsia="宋体"/>
          <w:sz w:val="24"/>
        </w:rPr>
        <w:t>数据处理流程采用文件解析、异常值清洗、特征降维和多任务建模的顺序推进。高光谱数据天然维度较高，需要先完成预处理和波段筛选，再进入分类与回归模型，以保证模型效率和结论稳定性。</w:t>
      </w:r>
    </w:p>
    <w:p>
      <w:pPr>
        <w:ind w:firstLine="480"/>
      </w:pPr>
      <w:r>
        <w:rPr>
          <w:rFonts w:ascii="宋体" w:hAnsi="宋体" w:eastAsia="宋体"/>
          <w:sz w:val="24"/>
        </w:rPr>
        <w:t>分类模型负责等级识别与产地判定，回归模型负责糖度、酸度等品质指标估计，异常识别模块负责提示偏离样本库分布的批次。多任务并行后，系统可以在一次上传中同时输出分级结论、产地结论和品质指标区间。</w:t>
      </w:r>
    </w:p>
    <w:p>
      <w:pPr>
        <w:ind w:firstLine="480"/>
      </w:pPr>
      <w:r>
        <w:rPr>
          <w:rFonts w:ascii="宋体" w:hAnsi="宋体" w:eastAsia="宋体"/>
          <w:sz w:val="24"/>
        </w:rPr>
        <w:t>平台集成环节已经完成管理分析界面与移动查询入口的产品承接，可实现批量上传、结果对比、模型解释、历史管理、采样登记、单样本上传、结果查询和快捷分享。同一批次结果能够被现场人员、管理人员和品牌方同时调用。当前页面已能够展示 1.2 秒分析完成、98.5% 产地识别置信度、SSC 预测误差 ±0.3% 等结果卡片，并输出面向业务动作的自然语言报告。</w:t>
      </w:r>
    </w:p>
    <w:p>
      <w:pPr>
        <w:ind w:firstLine="480"/>
      </w:pPr>
      <w:r>
        <w:rPr>
          <w:rFonts w:ascii="宋体" w:hAnsi="宋体" w:eastAsia="宋体"/>
          <w:sz w:val="24"/>
        </w:rPr>
        <w:t>报告生成模块将等级结论、产地结果、关键指标区间、样本曲线和历史记录整合为标准化输出，使技术结果能够直接进入基地分级、渠道验货、品牌说明和项目汇报等使用场景。</w:t>
      </w:r>
    </w:p>
    <w:p>
      <w:pPr>
        <w:pStyle w:val="Heading2"/>
      </w:pPr>
      <w:r>
        <w:t>5.2 实验设计与标准化流程</w:t>
      </w:r>
    </w:p>
    <w:p>
      <w:pPr>
        <w:ind w:firstLine="480"/>
      </w:pPr>
      <w:r>
        <w:rPr>
          <w:rFonts w:ascii="宋体" w:hAnsi="宋体" w:eastAsia="宋体"/>
          <w:sz w:val="24"/>
        </w:rPr>
        <w:t>实验设计需要优先解决样本代表性问题。对于橙类项目而言，至少应围绕不同产地、不同批次、不同成熟度和不同品质区间进行分层采样，避免样本只集中于某一时间段或某一基地，导致模型学到局部特征。若条件允许，还应把同一产地的不同采后天数和不同储运条件纳入样本设计，以增强模型面向真实业务场景的适应性。</w:t>
      </w:r>
    </w:p>
    <w:p>
      <w:pPr>
        <w:ind w:firstLine="480"/>
      </w:pPr>
      <w:r>
        <w:rPr>
          <w:rFonts w:ascii="宋体" w:hAnsi="宋体" w:eastAsia="宋体"/>
          <w:sz w:val="24"/>
        </w:rPr>
        <w:t>在采集流程上，应尽量固定光照、距离、角度、背景和编号规则，保证每个样本都能回溯到对应的理化结果与采样信息。对于高光谱任务来说，采集条件的一致性几乎直接决定后续建模质量。项目当前可先从小规模标准化采集做起，把样本编号、图像命名、理化检测记录和页面录入字段统一，再逐步扩大样本规模。</w:t>
      </w:r>
    </w:p>
    <w:p>
      <w:pPr>
        <w:ind w:firstLine="480"/>
      </w:pPr>
      <w:r>
        <w:rPr>
          <w:rFonts w:ascii="宋体" w:hAnsi="宋体" w:eastAsia="宋体"/>
          <w:sz w:val="24"/>
        </w:rPr>
        <w:t>标准化流程还应覆盖训练验证机制。早期阶段可按训练集、验证集、测试集进行基础划分，同时尽量保留跨批次样本用于盲测，避免模型只在同批次数据上表现较好。每一轮模型更新后，都应记录数据版本、特征处理方式、评价指标和异常样本情况，逐步建立可复现、可比较的研发台账。</w:t>
      </w:r>
    </w:p>
    <w:p>
      <w:pPr>
        <w:pStyle w:val="Heading2"/>
      </w:pPr>
      <w:r>
        <w:t>5.3 核心算法与模型策略</w:t>
      </w:r>
    </w:p>
    <w:p>
      <w:pPr>
        <w:ind w:firstLine="480"/>
      </w:pPr>
      <w:r>
        <w:rPr>
          <w:rFonts w:ascii="宋体" w:hAnsi="宋体" w:eastAsia="宋体"/>
          <w:sz w:val="24"/>
        </w:rPr>
        <w:t>当前项目已经形成模型对比思路，团队围绕 1D-CNN、SVM、PLS-DA、随机森林等分类路径建立了展示框架。产地识别任务既涉及传统小样本模型的稳定性，也涉及深度模型在复杂特征提取上的能力，因此可先以可解释性较强的基线模型建立参照，再逐步引入 1D-CNN 等模型提升分类能力。当前系统已能够将"产地置信度 98.5%"等结论与页面、报告和样本曲线联动呈现。</w:t>
      </w:r>
    </w:p>
    <w:p>
      <w:pPr>
        <w:ind w:firstLine="480"/>
      </w:pPr>
      <w:r>
        <w:rPr>
          <w:rFonts w:ascii="宋体" w:hAnsi="宋体" w:eastAsia="宋体"/>
          <w:sz w:val="24"/>
        </w:rPr>
        <w:t>在品质预测方面，项目现有系统已经围绕 1D-CNN-Reg、PLSR、SVR、XGBoost 等回归路线构建了展示模块，这与橙类品质预测的任务特征较为契合。糖度、酸度、糖酸比、维生素C等指标既有一定线性关联，也可能包含非线性结构，因此更适合采用"传统回归模型做基线 + 非线性模型做增强"的策略，逐步比较不同指标在不同模型上的适配度。当前页面演示中已可输出 SSC 数值、TA 数值、糖酸比和维生素 C 结果，并展示 SSC 预测误差 ±0.3% 的表现口径，为后续试点指标固化提供基础。</w:t>
      </w:r>
    </w:p>
    <w:p>
      <w:pPr>
        <w:ind w:firstLine="480"/>
      </w:pPr>
      <w:r>
        <w:rPr>
          <w:rFonts w:ascii="宋体" w:hAnsi="宋体" w:eastAsia="宋体"/>
          <w:sz w:val="24"/>
        </w:rPr>
        <w:t>考虑到品牌果品场景对可信表达的要求较高，项目需要同步输出判断依据。当前系统已经加入特征重要性与可解释 AI 展示模块，后续可围绕关键波段贡献、典型样本对比和异常样本提示继续完善解释层，用于支撑报告模板和试点沟通材料。</w:t>
      </w:r>
    </w:p>
    <w:p>
      <w:pPr>
        <w:pStyle w:val="Heading2"/>
      </w:pPr>
      <w:r>
        <w:t>5.4 光谱机理与特征指纹</w:t>
      </w:r>
    </w:p>
    <w:p>
      <w:pPr>
        <w:ind w:firstLine="480"/>
      </w:pPr>
      <w:r>
        <w:rPr>
          <w:rFonts w:ascii="宋体" w:hAnsi="宋体" w:eastAsia="宋体"/>
          <w:sz w:val="24"/>
        </w:rPr>
        <w:t>橙类样本在成熟过程中，果皮色泽、叶绿素衰减和类胡萝卜素累积会带来可见光波段的显著差异，这也是高光谱技术识别成熟状态和部分产地差异的重要原因之一。上述变化可通过连续波段响应转化为可计算的特征序列，为分类和回归任务提供底层依据。</w:t>
      </w:r>
    </w:p>
    <w:p>
      <w:pPr>
        <w:ind w:firstLine="480"/>
      </w:pPr>
      <w:r>
        <w:rPr>
          <w:rFonts w:ascii="宋体" w:hAnsi="宋体" w:eastAsia="宋体"/>
          <w:sz w:val="24"/>
        </w:rPr>
        <w:t>除了外观色泽相关信息，果品内部的水分状态、糖酸水平和组织结构差异，也会在特定波段形成可利用的响应特征。虽然这些信息最终仍需要通过理化标签完成标定，但高光谱的优势就在于能够把原本难以直接观察的内部品质线索，以非破坏方式转化为建模输入。这正是项目能同时承接产地识别和品质预测双任务的技术基础。</w:t>
      </w:r>
    </w:p>
    <w:p>
      <w:pPr>
        <w:ind w:firstLine="480"/>
      </w:pPr>
      <w:r>
        <w:rPr>
          <w:rFonts w:ascii="宋体" w:hAnsi="宋体" w:eastAsia="宋体"/>
          <w:sz w:val="24"/>
        </w:rPr>
        <w:t>项目需要逐步沉淀稳定的特征波段库与区域样本指纹库。后续重点是确认哪些波段对澄迈、琼中等区域样本具有较强区分价值，哪些特征组合对等级识别结果影响更大。随着样本不断增加，项目可积累产地特征对照数据、等级区间对照数据和异常样本案例库，作为后续模型迭代的基础。</w:t>
      </w:r>
    </w:p>
    <w:p/>
    <w:p>
      <w:pPr>
        <w:pStyle w:val="Heading1"/>
      </w:pPr>
      <w:r>
        <w:t>第六章：产品策略</w:t>
      </w:r>
    </w:p>
    <w:p>
      <w:pPr>
        <w:pStyle w:val="Heading2"/>
      </w:pPr>
      <w:r>
        <w:t>6.1 产品定位与交付形态</w:t>
      </w:r>
    </w:p>
    <w:p>
      <w:pPr>
        <w:ind w:firstLine="480"/>
      </w:pPr>
      <w:r>
        <w:rPr>
          <w:rFonts w:ascii="宋体" w:hAnsi="宋体" w:eastAsia="宋体"/>
          <w:sz w:val="24"/>
        </w:rPr>
        <w:t>产品策略部分需要避免把系统写成若干功能点的简单堆砌。橙源智鉴当前已经形成可交付产品形态，交付的不只是一个网站页面或一个小程序入口，而是“上传分析平台 + 移动查询端 + 批次报告模板 + 历史档案体系”四位一体的成果包。合作方拿到的不只是演示结果，而是一套能进入试点、能被现场人员使用、能被品牌方对外调用的完整工具。</w:t>
      </w:r>
    </w:p>
    <w:p>
      <w:pPr>
        <w:ind w:firstLine="480"/>
      </w:pPr>
      <w:r>
        <w:rPr>
          <w:rFonts w:ascii="宋体" w:hAnsi="宋体" w:eastAsia="宋体"/>
          <w:sz w:val="24"/>
        </w:rPr>
        <w:t>项目交付形态由平台系统和报告材料两部分构成。平台负责分析、查询、归档和回看，报告材料负责结果归档、品牌表达和合作沟通，两者共同构成项目面向试点和合作的基本交付体系。</w:t>
      </w:r>
    </w:p>
    <w:p>
      <w:pPr>
        <w:ind w:firstLine="480"/>
      </w:pPr>
      <w:r>
        <w:rPr>
          <w:rFonts w:ascii="宋体" w:hAnsi="宋体" w:eastAsia="宋体"/>
          <w:sz w:val="24"/>
        </w:rPr>
        <w:t>在具体交付中，样本先通过小程序或网站进入平台，分析结果同步进入历史档案，再由报告模板转化为对外使用材料。交付对象最终拿到的是可查询、可回看、可导出的整套结果体系，页面、数据和报告之间保持同一口径。</w:t>
      </w:r>
    </w:p>
    <w:p>
      <w:pPr>
        <w:pStyle w:val="Heading2"/>
      </w:pPr>
      <w:r>
        <w:t>6.2 产品分层与收费思路</w:t>
      </w:r>
    </w:p>
    <w:p>
      <w:pPr>
        <w:ind w:firstLine="480"/>
      </w:pPr>
      <w:r>
        <w:rPr>
          <w:rFonts w:ascii="宋体" w:hAnsi="宋体" w:eastAsia="宋体"/>
          <w:sz w:val="24"/>
        </w:rPr>
        <w:t>围绕当前成品，项目产品可分为展示合作版和试点服务版两个阶段。展示合作版主要用于项目展示和合作对接；试点服务版面向果园、合作社、区域品牌主体和相关服务机构，交付内容包括文件上传分析、等级识别、产地溯源、批次结论、报告输出和书面复盘，可按"分析服务费 + 数据整理费 + 报告输出费"的组合方式收费。</w:t>
      </w:r>
    </w:p>
    <w:p>
      <w:pPr>
        <w:ind w:firstLine="480"/>
      </w:pPr>
      <w:r>
        <w:rPr>
          <w:rFonts w:ascii="宋体" w:hAnsi="宋体" w:eastAsia="宋体"/>
          <w:sz w:val="24"/>
        </w:rPr>
        <w:t>当样本积累、案例沉淀和平台稳定性继续提高后，项目可进入平台订阅与定制阶段。该阶段可提供企业账号体系、历史样本管理、定制模型、专属报告模板和差异化使用权限，形成年度服务费、专项服务费和定制开发费等收入结构。</w:t>
      </w:r>
    </w:p>
    <w:p>
      <w:pPr>
        <w:ind w:firstLine="480"/>
      </w:pPr>
      <w:r>
        <w:rPr>
          <w:rFonts w:ascii="宋体" w:hAnsi="宋体" w:eastAsia="宋体"/>
          <w:sz w:val="24"/>
        </w:rPr>
        <w:t>收费方式也可根据客户成熟度分层设置。初次合作以批次分析和报告输出为主，稳定合作转入年度账号和专属模板，重点客户再叠加定制模型和区域共建内容。这样的收费路径更符合项目当前能力，也便于客户逐步接受平台服务。</w:t>
      </w:r>
    </w:p>
    <w:p>
      <w:pPr>
        <w:pStyle w:val="Heading2"/>
      </w:pPr>
      <w:r>
        <w:t>6.3 实施与交付策略</w:t>
      </w:r>
    </w:p>
    <w:p>
      <w:pPr>
        <w:ind w:firstLine="480"/>
      </w:pPr>
      <w:r>
        <w:rPr>
          <w:rFonts w:ascii="宋体" w:hAnsi="宋体" w:eastAsia="宋体"/>
          <w:sz w:val="24"/>
        </w:rPr>
        <w:t>实施与交付可按"试点前准备 - 现场部署 - 复盘迭代"的顺序推进。试点前应明确样本范围、交付目标、文件格式、采样流程、理化标签、输出形式和复盘方式，形成写清样本清单、采样时间、数据口径、上传方式、展示方式、交付时间点和责任边界的试点说明书。</w:t>
      </w:r>
    </w:p>
    <w:p>
      <w:pPr>
        <w:ind w:firstLine="480"/>
      </w:pPr>
      <w:r>
        <w:rPr>
          <w:rFonts w:ascii="宋体" w:hAnsi="宋体" w:eastAsia="宋体"/>
          <w:sz w:val="24"/>
        </w:rPr>
        <w:t>进入现场后，团队需要完成数据接入、文件校验、分析演示和使用培训，确保样本编号、理化结果、分析结果和页面展示能够准确对应，并让合作方清楚知道结果的使用边界。试点结束后，再通过批次结果报告、内部问题清单和更新后的页面或报告模板完成复盘，使每一轮实施都能真正推动系统升级。</w:t>
      </w:r>
    </w:p>
    <w:p>
      <w:pPr>
        <w:ind w:firstLine="480"/>
      </w:pPr>
      <w:r>
        <w:rPr>
          <w:rFonts w:ascii="宋体" w:hAnsi="宋体" w:eastAsia="宋体"/>
          <w:sz w:val="24"/>
        </w:rPr>
        <w:t>实施质量还取决于验收标准是否明确。交付时应至少确认四项内容：文件是否可稳定导入，结果是否与样本编号对应，报告是否能直接使用，历史记录是否能被后续回查。只有这四项同时成立，试点才算真正完成。</w:t>
      </w:r>
    </w:p>
    <w:p>
      <w:pPr>
        <w:pStyle w:val="Heading2"/>
      </w:pPr>
      <w:r>
        <w:t>6.4 推广与销售模式</w:t>
      </w:r>
    </w:p>
    <w:p>
      <w:pPr>
        <w:ind w:firstLine="480"/>
      </w:pPr>
      <w:r>
        <w:rPr>
          <w:rFonts w:ascii="宋体" w:hAnsi="宋体" w:eastAsia="宋体"/>
          <w:sz w:val="24"/>
        </w:rPr>
        <w:t>推广与销售工作以标杆场景建设为主。澄迈福橙、琼中绿橙等对象兼具区域品牌属性和案例展示价值，适合作为项目早期推广的主要突破口。</w:t>
      </w:r>
    </w:p>
    <w:p>
      <w:pPr>
        <w:ind w:firstLine="480"/>
      </w:pPr>
      <w:r>
        <w:rPr>
          <w:rFonts w:ascii="宋体" w:hAnsi="宋体" w:eastAsia="宋体"/>
          <w:sz w:val="24"/>
        </w:rPr>
        <w:t>在路径上，项目更适合采取校地合作、项目联动和场景共建的方式，通过地方农业服务机构、品牌果品主体和区域服务平台寻找试点对象，再借助赛事和路演扩大影响；后续能力稳定后，还可以与检测服务机构、农业数字化平台或区域品牌服务单位形成联合方案，把橙源智鉴作为核心分析模块接入现有渠道。</w:t>
      </w:r>
    </w:p>
    <w:p>
      <w:pPr>
        <w:ind w:firstLine="480"/>
      </w:pPr>
      <w:r>
        <w:rPr>
          <w:rFonts w:ascii="宋体" w:hAnsi="宋体" w:eastAsia="宋体"/>
          <w:sz w:val="24"/>
        </w:rPr>
        <w:t>销售转化的重点不在于一次接触多少客户，而在于能否把首批试点对象做成稳定案例。只要样本、报告和复盘材料完整，后续复制到相近场景的难度就会明显下降，推广成本也会随之降低。</w:t>
      </w:r>
    </w:p>
    <w:p/>
    <w:p>
      <w:pPr>
        <w:pStyle w:val="Heading1"/>
      </w:pPr>
      <w:r>
        <w:t>第七章：运营策略</w:t>
      </w:r>
    </w:p>
    <w:p>
      <w:pPr>
        <w:pStyle w:val="Heading2"/>
      </w:pPr>
      <w:r>
        <w:t>7.1 运营定位与目标</w:t>
      </w:r>
    </w:p>
    <w:p>
      <w:pPr>
        <w:ind w:firstLine="480"/>
      </w:pPr>
      <w:r>
        <w:rPr>
          <w:rFonts w:ascii="宋体" w:hAnsi="宋体" w:eastAsia="宋体"/>
          <w:sz w:val="24"/>
        </w:rPr>
        <w:t>运营章节的关键，不是排一组口号，而是说明项目如何从"能展示"走向"能持续使用"。橙源智鉴的运营主线围绕样本、客户和交付三条链路展开：样本决定模型上限，客户决定转化效率，交付决定复购与扩散速度。项目当前并不追求泛泛铺开，而是先围绕澄迈福橙、琼中绿橙等代表性对象做深样板场景，再把样本标准、文件标准、报告标准和服务流程沉淀为可复制方案。</w:t>
      </w:r>
    </w:p>
    <w:p>
      <w:pPr>
        <w:ind w:firstLine="480"/>
      </w:pPr>
      <w:r>
        <w:rPr>
          <w:rFonts w:ascii="宋体" w:hAnsi="宋体" w:eastAsia="宋体"/>
          <w:sz w:val="24"/>
        </w:rPr>
        <w:t>每一次上传分析都应沉淀样本文件、批次标签、等级结论、产地结论、报告版本和使用反馈，用于反哺模型训练、阈值校准和报告模板优化。运营工作需要逐步统一采样登记、文件命名、报告模板、权限分工和回访记录，为后续区域复制打基础。</w:t>
      </w:r>
    </w:p>
    <w:p>
      <w:pPr>
        <w:ind w:firstLine="480"/>
      </w:pPr>
      <w:r>
        <w:rPr>
          <w:rFonts w:ascii="宋体" w:hAnsi="宋体" w:eastAsia="宋体"/>
          <w:sz w:val="24"/>
        </w:rPr>
        <w:t>运营目标需要同时压在样本、客户和交付三条主线上。样本侧要求持续提高有效标签率和批次覆盖率，客户侧要求逐步提升上传频次、复购率和报告使用深度，交付侧要求缩短分析响应时间、降低返工率并稳定报告格式。三条主线一起推进，项目才会从试点展示走向稳定服务。</w:t>
      </w:r>
    </w:p>
    <w:p>
      <w:pPr>
        <w:ind w:firstLine="480"/>
      </w:pPr>
      <w:r>
        <w:rPr>
          <w:rFonts w:ascii="宋体" w:hAnsi="宋体" w:eastAsia="宋体"/>
          <w:sz w:val="24"/>
        </w:rPr>
        <w:t>围绕上述目标，项目应建立固定的月度运营节奏，包括样本补录计划、客户回访计划、报告复核计划和问题清单更新机制。每月形成一次经营与技术联合复盘，集中处理样本异常、模型波动、客户反馈和交付阻塞事项，避免问题在多轮试点中重复出现。</w:t>
      </w:r>
    </w:p>
    <w:p>
      <w:pPr>
        <w:pStyle w:val="Heading2"/>
      </w:pPr>
      <w:r>
        <w:t>7.2 阶段运营安排</w:t>
      </w:r>
    </w:p>
    <w:p>
      <w:pPr>
        <w:ind w:firstLine="480"/>
      </w:pPr>
      <w:r>
        <w:rPr>
          <w:rFonts w:ascii="宋体" w:hAnsi="宋体" w:eastAsia="宋体"/>
          <w:sz w:val="24"/>
        </w:rPr>
        <w:t>项目按样本补强、场景验证、区域复制三个阶段推进。第一阶段重点是样本补强与系统完善，完成产区样本补录、文件清洗和平台稳定运行，形成统一的样本编号规则、字段口径和报告模板；第二阶段围绕基地分级、渠道验货和品牌说明三类场景开展批次验证，通过合作社、品牌方和渠道方的实际使用形成样板案例。</w:t>
      </w:r>
    </w:p>
    <w:p>
      <w:pPr>
        <w:ind w:firstLine="480"/>
      </w:pPr>
      <w:r>
        <w:rPr>
          <w:rFonts w:ascii="宋体" w:hAnsi="宋体" w:eastAsia="宋体"/>
          <w:sz w:val="24"/>
        </w:rPr>
        <w:t>当样板场景稳定后，再进入第三阶段，即标准沉淀与区域复制。此时要把样本规范、文件模板、报告格式、权限设置和回访机制整理为区域服务包，使项目能够支持多产区、多批次和多主体持续使用。</w:t>
      </w:r>
    </w:p>
    <w:p>
      <w:pPr>
        <w:ind w:firstLine="480"/>
      </w:pPr>
      <w:r>
        <w:rPr>
          <w:rFonts w:ascii="宋体" w:hAnsi="宋体" w:eastAsia="宋体"/>
          <w:sz w:val="24"/>
        </w:rPr>
        <w:t>阶段推进过程中，各阶段的验收标准应保持明确。第一阶段重点看样本数量、标签完整度和平台稳定性；第二阶段重点看批次分析准确性、报告可用性和客户实际调用情况；第三阶段重点看标准文档完整度、区域复用能力和服务流程可复制性。阶段目标明确后，团队才能避免"做了很多事但难以复盘"的运营问题。</w:t>
      </w:r>
    </w:p>
    <w:p>
      <w:pPr>
        <w:pStyle w:val="Heading2"/>
      </w:pPr>
      <w:r>
        <w:t>7.3 核心运营模块</w:t>
      </w:r>
    </w:p>
    <w:p>
      <w:pPr>
        <w:ind w:firstLine="480"/>
      </w:pPr>
      <w:r>
        <w:rPr>
          <w:rFonts w:ascii="宋体" w:hAnsi="宋体" w:eastAsia="宋体"/>
          <w:sz w:val="24"/>
        </w:rPr>
        <w:t>在具体执行上，运营工作拆成样本与数据运营、客户成功与项目运营、平台内容与报告运营、合作与渠道运营四部分。样本与数据运营负责采样登记、文件校验、标签补录、异常样本归档和历史库维护，这是等级识别与产地溯源模型稳定运行的基础；客户成功与项目运营负责合作需求确认、批次排期、结果反馈、复检沟通和季度复盘，保证分析结果真正进入分级、验货和品牌使用流程。</w:t>
      </w:r>
    </w:p>
    <w:p>
      <w:pPr>
        <w:ind w:firstLine="480"/>
      </w:pPr>
      <w:r>
        <w:rPr>
          <w:rFonts w:ascii="宋体" w:hAnsi="宋体" w:eastAsia="宋体"/>
          <w:sz w:val="24"/>
        </w:rPr>
        <w:t>平台内容与报告运营负责将等级结论、产地结论、关键指标区间和图表结果整理为标准化报告，用于品牌说明、渠道沟通和项目汇报；合作与渠道运营则负责对接高校、产区、品牌和服务机构资源，推动样本共建、联合试点和年度服务签约。四个模块分别对应数据、交付、表达和合作四条链路，缺一不可。</w:t>
      </w:r>
    </w:p>
    <w:p>
      <w:pPr>
        <w:ind w:firstLine="480"/>
      </w:pPr>
      <w:r>
        <w:rPr>
          <w:rFonts w:ascii="宋体" w:hAnsi="宋体" w:eastAsia="宋体"/>
          <w:sz w:val="24"/>
        </w:rPr>
        <w:t>四个模块之间还需要建立固定交接机制。样本与数据运营输出可用样本和异常清单，客户成功模块据此安排复检与回访，平台内容模块负责把结果转化为可直接发送的标准报告，合作与渠道模块再根据报告和案例推进下一轮试点或服务签约。若模块之间缺少稳定交接，运营工作就容易停留在局部推进，难以形成连续成果。</w:t>
      </w:r>
    </w:p>
    <w:p>
      <w:pPr>
        <w:ind w:firstLine="480"/>
      </w:pPr>
      <w:r>
        <w:rPr>
          <w:rFonts w:ascii="宋体" w:hAnsi="宋体" w:eastAsia="宋体"/>
          <w:sz w:val="24"/>
        </w:rPr>
        <w:t>为提高运营效率，项目可同步设置一组核心运营指标，包括月度上传批次数、有效样本比例、报告输出时长、报告返工率、客户复购率、季度回访完成率和重点客户留存率。上述指标既是日常运营的观测依据，也是后续项目扩张和人员分工调整的重要参考。</w:t>
      </w:r>
    </w:p>
    <w:p/>
    <w:p/>
    <w:p>
      <w:pPr>
        <w:pStyle w:val="Heading1"/>
      </w:pPr>
      <w:r>
        <w:t>第八章：团队介绍</w:t>
      </w:r>
    </w:p>
    <w:p>
      <w:pPr>
        <w:ind w:firstLine="480"/>
      </w:pPr>
      <w:r>
        <w:rPr>
          <w:rFonts w:ascii="宋体" w:hAnsi="宋体" w:eastAsia="宋体"/>
          <w:sz w:val="24"/>
        </w:rPr>
        <w:t>团队介绍部分更需要说明“这支队伍为什么能把事情做成”，而不是只把组织名称列得完整。橙源智鉴团队的优势，在于它不是单一技术团队，而是把样本组织、理化标定、模型训练、平台开发、场景对接和报告交付串成了一支能完成闭环交付的复合型队伍。团队成员来自人工智能、软件工程、计算机科学与技术等相关专业，既能处理高光谱建模与系统开发，也能承接试点沟通、材料输出和项目推进，具备较强的工程落地能力。</w:t>
      </w:r>
    </w:p>
    <w:p>
      <w:pPr>
        <w:ind w:firstLine="480"/>
      </w:pPr>
      <w:r>
        <w:rPr>
          <w:rFonts w:ascii="宋体" w:hAnsi="宋体" w:eastAsia="宋体"/>
          <w:sz w:val="24"/>
        </w:rPr>
        <w:t>团队依托海南师范大学信息科学技术学院重点实验室、科技园孵化器及产学研合作平台等优质资源，构建起"样本采集标注-模型训练优化-平台部署应用-试点反馈迭代"的完整能力体系。核心成员分工明确、协作高效，能够把高光谱样本、分析模型、平台系统与场景试点连续打通；同时，团队聘请校内外专家担任技术顾问与商业顾问，持续引入学术与产业资源，为项目后续扩样、试点和落地提供专业支撑。</w:t>
      </w:r>
    </w:p>
    <w:p>
      <w:pPr>
        <w:pStyle w:val="Heading2"/>
      </w:pPr>
      <w:r>
        <w:t>8.1 团队组织架构</w:t>
      </w:r>
    </w:p>
    <w:p/>
    <w:p>
      <w:pPr>
        <w:ind w:firstLine="480"/>
      </w:pPr>
      <w:r>
        <w:rPr>
          <w:rFonts w:ascii="宋体" w:hAnsi="宋体" w:eastAsia="宋体"/>
          <w:sz w:val="24"/>
        </w:rPr>
        <w:t>图8-1 组织架构</w:t>
      </w:r>
    </w:p>
    <w:p>
      <w:pPr>
        <w:pStyle w:val="Heading3"/>
      </w:pPr>
      <w:r>
        <w:t>8.1.1 技术部</w:t>
      </w:r>
    </w:p>
    <w:p>
      <w:pPr>
        <w:ind w:firstLine="480"/>
      </w:pPr>
      <w:r>
        <w:rPr>
          <w:rFonts w:ascii="宋体" w:hAnsi="宋体" w:eastAsia="宋体"/>
          <w:sz w:val="24"/>
        </w:rPr>
        <w:t>技术部是项目核心研发与技术落地的主体部门，承担从算法研发到平台集成再到技术支持的全链条职责。具体而言，技术部负责高光谱数据处理算法的设计与持续迭代优化，完成橙类等级识别、产地溯源与品质分析模型的构建、训练与性能调优；负责上传分析平台、移动查询端和报告输出链路的集成设计、多终端适配及运行稳定性保障；同时为内部运营团队和外部试点对象提供技术支持、操作培训与定制化方案开发，确保技术成果能够稳定进入果园、合作社、分选中心和品牌方等真实场景。</w:t>
      </w:r>
    </w:p>
    <w:p>
      <w:pPr>
        <w:ind w:firstLine="480"/>
      </w:pPr>
      <w:r>
        <w:rPr>
          <w:rFonts w:ascii="宋体" w:hAnsi="宋体" w:eastAsia="宋体"/>
          <w:sz w:val="24"/>
        </w:rPr>
        <w:t>技术部成员均具备扎实的算法基础与工程实践能力，涵盖Python、C++、Java、Vue等多语言开发能力，熟悉前后端全栈开发、AI模型部署及高光谱数据处理等核心技术栈，是项目技术竞争力的核心支撑。</w:t>
      </w:r>
    </w:p>
    <w:p>
      <w:pPr>
        <w:pStyle w:val="Heading3"/>
      </w:pPr>
      <w:r>
        <w:t>8.1.2 市场营销部</w:t>
      </w:r>
    </w:p>
    <w:p>
      <w:pPr>
        <w:ind w:firstLine="480"/>
      </w:pPr>
      <w:r>
        <w:rPr>
          <w:rFonts w:ascii="宋体" w:hAnsi="宋体" w:eastAsia="宋体"/>
          <w:sz w:val="24"/>
        </w:rPr>
        <w:t>市场营销部负责项目的市场布局、品牌推广与客户生态建设，是连接产品能力与目标场景的关键纽带。核心职责包括：围绕橙类产品分级、验货、溯源和品牌表达开展行业调研、竞品分析与目标客户画像梳理，为产品定位与商业策略提供依据；制定品牌传播方案、试点拓展路径与服务定价策略，组织产区走访、客户对接、路演展示和合作洽谈等行动；维护果园、合作社、品牌方、渠道采购方与区域服务机构等客户关系，逐步搭建"平台系统+分析服务+报告交付"的商业转化链路。</w:t>
      </w:r>
    </w:p>
    <w:p>
      <w:pPr>
        <w:pStyle w:val="Heading3"/>
      </w:pPr>
      <w:r>
        <w:t>8.1.3 财务部</w:t>
      </w:r>
    </w:p>
    <w:p>
      <w:pPr>
        <w:ind w:firstLine="480"/>
      </w:pPr>
      <w:r>
        <w:rPr>
          <w:rFonts w:ascii="宋体" w:hAnsi="宋体" w:eastAsia="宋体"/>
          <w:sz w:val="24"/>
        </w:rPr>
        <w:t>财务部统筹项目全生命周期的财务规划与资金管理，是项目稳健运营的重要保障。核心职责涵盖：编制样本采集、理化标定、模型训练、平台运维、试点实施等阶段的预算方案与成本控制计划，确保资金使用的合理性与效益最大化；负责日常资金收付、账务核算与财务报表编制；积极对接创新创业基金、孵化资金、科创赛事奖金等多元渠道，做好资金分配规划与使用监控；同时为项目的试点报价、年度服务定价和扩张节奏提供财务支撑，保障项目在资金层面的可持续发展能力。</w:t>
      </w:r>
    </w:p>
    <w:p>
      <w:pPr>
        <w:pStyle w:val="Heading3"/>
      </w:pPr>
      <w:r>
        <w:t>8.1.4 行政部</w:t>
      </w:r>
    </w:p>
    <w:p>
      <w:pPr>
        <w:ind w:firstLine="480"/>
      </w:pPr>
      <w:r>
        <w:rPr>
          <w:rFonts w:ascii="宋体" w:hAnsi="宋体" w:eastAsia="宋体"/>
          <w:sz w:val="24"/>
        </w:rPr>
        <w:t>行政部作为团队运营的综合保障部门，承担内外部资源协调、流程管控与团队运营管理等职责。核心工作包括：制定并执行团队日常运营管理制度，统筹设备物资、资料归档、资质申报和试点文书等行政事务；负责团队人员协作沟通、项目进度跟踪管理与过程材料整理，推进各环节文档编制、归档与质量把控；协调高校实验室、产区资源、合作单位等外部资源，确保团队研发、试点、商务和竞赛申报工作的顺利开展。</w:t>
      </w:r>
    </w:p>
    <w:p>
      <w:pPr>
        <w:pStyle w:val="Heading2"/>
      </w:pPr>
      <w:r>
        <w:t>8.2 专家顾问团队</w:t>
      </w:r>
    </w:p>
    <w:p>
      <w:pPr>
        <w:ind w:firstLine="480"/>
      </w:pPr>
      <w:r>
        <w:rPr>
          <w:rFonts w:ascii="宋体" w:hAnsi="宋体" w:eastAsia="宋体"/>
          <w:sz w:val="24"/>
        </w:rPr>
        <w:t>团队依托海南师范大学信息科学技术学院与经济与管理学院的优质师资资源，聘请三位在人工智能、计算机科学及经济管理领域深耕多年的资深专家担任项目高级顾问，覆盖高光谱数据建模、深度学习优化、商业落地与战略规划等核心维度，为橙类产品等级识别、产地溯源、平台落地和区域合作提供持续的学术支撑与行业指导。</w:t>
      </w:r>
    </w:p>
    <w:p/>
    <w:p/>
    <w:p/>
    <w:p/>
    <w:p/>
    <w:p>
      <w:pPr>
        <w:ind w:firstLine="480"/>
      </w:pPr>
      <w:r>
        <w:rPr>
          <w:rFonts w:ascii="宋体" w:hAnsi="宋体" w:eastAsia="宋体"/>
          <w:sz w:val="24"/>
        </w:rPr>
        <w:t>刘波 副教授 / 人工智能系主任</w:t>
      </w:r>
    </w:p>
    <w:p>
      <w:pPr>
        <w:ind w:firstLine="480"/>
      </w:pPr>
      <w:r>
        <w:rPr>
          <w:rFonts w:ascii="宋体" w:hAnsi="宋体" w:eastAsia="宋体"/>
          <w:sz w:val="24"/>
        </w:rPr>
        <w:t>刘波老师现任海南师范大学信息科学技术学院副教授、人工智能系主任，毕业于电子科技大学，获物理学博士学位。其学术研究深耕复杂网络信息挖掘、高阶网络、复杂性科学与人工智能理论等前沿领域，以第一作者或通讯作者身份在 Expert Systems with Applications、Chaos、《物理学报》等国内外权威SCI期刊发表学术论文7篇，申请国家发明专利8项。主持或参与海南省教育厅高校科研项目、科技部脑科学重大项目等多项省部级及以上课题，现担任中国自动化学会计算社会与社会智能专委会委员，并受聘为多家SCI期刊独立审稿人。</w:t>
      </w:r>
    </w:p>
    <w:p>
      <w:pPr>
        <w:ind w:firstLine="480"/>
      </w:pPr>
      <w:r>
        <w:rPr>
          <w:rFonts w:ascii="宋体" w:hAnsi="宋体" w:eastAsia="宋体"/>
          <w:sz w:val="24"/>
        </w:rPr>
        <w:t>顾问职责：刘波老师将充分发挥其在复杂数据建模与AI算法领域的深厚积累，为本项目高光谱数据建模、产地溯源识别和等级划分算法优化提供全程学术指导，重点协助团队攻克跨批次样本干扰处理、关键波段筛选和模型稳健性提升等核心技术难题。同时，他将协助对接海南师范大学重点实验室资源，为项目技术研发提供实验设备保障与学术支撑，推动项目技术成果持续深化与迭代升级。</w:t>
      </w:r>
    </w:p>
    <w:p/>
    <w:p/>
    <w:p/>
    <w:p/>
    <w:p/>
    <w:p/>
    <w:p>
      <w:pPr>
        <w:ind w:firstLine="480"/>
      </w:pPr>
      <w:r>
        <w:rPr>
          <w:rFonts w:ascii="宋体" w:hAnsi="宋体" w:eastAsia="宋体"/>
          <w:sz w:val="24"/>
        </w:rPr>
        <w:t>龙海侠 教授 / 博士生导师</w:t>
      </w:r>
    </w:p>
    <w:p>
      <w:pPr>
        <w:ind w:firstLine="480"/>
      </w:pPr>
      <w:r>
        <w:rPr>
          <w:rFonts w:ascii="宋体" w:hAnsi="宋体" w:eastAsia="宋体"/>
          <w:sz w:val="24"/>
        </w:rPr>
        <w:t>龙海侠教授现任海南师范大学计算机科学与技术学科教授、博士生导师，系海南省南海名家、高层次拔尖人才，同时担任国家自然科学基金函评专家。其研究方向聚焦人工智能（机器学习/深度学习）与网络空间安全两大核心领域，主持国家自然科学基金项目2项、海南省自然科学基金项目4项，以第一作者或通讯作者发表高水平学术论文60余篇，出版学术专著3部，获授权专利11项，拥有丰富的人工智能领域科研积累与产业化落地经验，在业界享有较高学术声誉。</w:t>
      </w:r>
    </w:p>
    <w:p>
      <w:pPr>
        <w:ind w:firstLine="480"/>
      </w:pPr>
      <w:r>
        <w:rPr>
          <w:rFonts w:ascii="宋体" w:hAnsi="宋体" w:eastAsia="宋体"/>
          <w:sz w:val="24"/>
        </w:rPr>
        <w:t>顾问职责：龙海侠教授将凭借其在深度学习模型研发与AI产业化方面的丰富经验，为本项目等级识别、产地溯源和品质分析模型的架构设计、训练策略与技术路线规划提供高水平指导。同时，她将协助项目对接行业资源与产业合作平台，为平台迭代、知识产权布局和后续场景落地提供专业建议，全面提升项目的技术竞争力与商业转化潜力。</w:t>
      </w:r>
    </w:p>
    <w:p/>
    <w:p/>
    <w:p/>
    <w:p/>
    <w:p/>
    <w:p/>
    <w:p>
      <w:pPr>
        <w:ind w:firstLine="480"/>
      </w:pPr>
      <w:r>
        <w:rPr>
          <w:rFonts w:ascii="宋体" w:hAnsi="宋体" w:eastAsia="宋体"/>
          <w:sz w:val="24"/>
        </w:rPr>
        <w:t>程明雄 副教授</w:t>
      </w:r>
    </w:p>
    <w:p>
      <w:pPr>
        <w:ind w:firstLine="480"/>
      </w:pPr>
      <w:r>
        <w:rPr>
          <w:rFonts w:ascii="宋体" w:hAnsi="宋体" w:eastAsia="宋体"/>
          <w:sz w:val="24"/>
        </w:rPr>
        <w:t>程明雄副教授现任海南师范大学经济与管理学院副教授，管理学硕士，中共党员。他长期深耕供应链物流管理、商务经济数据分析与县域经济发展研究领域，兼任海南省发展和改革委员会物流专家库专家、中铁十二局集团电气化工程有限公司供应链物流管理决策专家，并于2020年入选海南省现代物流业专家库，在海南省产业经济与物流领域具有较高的实践影响力。在科研方面，他主持完成海南省宣传部重点研究项目、海南省教育厅研究项目各1项，参与国家自然科学基金项目1项及省部级课题8项，在核心及权威期刊发表论文13篇，出版学术专著1部，并担任清华大学出版社《电子商务理论与实务》教材副主编，近五年指导学生在全国性电子商务大赛中斩获奖项5次，兼具深厚的学术积累与丰富的产教研融合实践经验。</w:t>
      </w:r>
    </w:p>
    <w:p>
      <w:pPr>
        <w:ind w:firstLine="480"/>
      </w:pPr>
      <w:r>
        <w:rPr>
          <w:rFonts w:ascii="宋体" w:hAnsi="宋体" w:eastAsia="宋体"/>
          <w:sz w:val="24"/>
        </w:rPr>
        <w:t>顾问职责：程明雄副教授将结合其在供应链管理与区域经济领域的专业积累，为本项目在果园、合作社、分选中心、品牌运营方和渠道采购方等场景中的商业化落地提供专业指导，并协助开展项目财务规划与经济效益分析。依托其对海南本土产业生态与政策环境的深刻理解，助力团队优化区域合作路径、供应链协同方案和产业落地策略，推动项目实现高效的市场化与产业化进程。</w:t>
      </w:r>
    </w:p>
    <w:p/>
    <w:p>
      <w:pPr>
        <w:pStyle w:val="Heading2"/>
      </w:pPr>
      <w:r>
        <w:t>8.3 核心团队成员介绍</w:t>
      </w:r>
    </w:p>
    <w:p>
      <w:pPr>
        <w:ind w:firstLine="480"/>
      </w:pPr>
      <w:r>
        <w:rPr>
          <w:rFonts w:ascii="宋体" w:hAnsi="宋体" w:eastAsia="宋体"/>
          <w:sz w:val="24"/>
        </w:rPr>
        <w:t>团队核心成员均来自海南师范大学相关专业，以人工智能、软件工程、计算机科学与技术为专业背景，兼具算法研发、工程开发、市场运营、财务管理等多元能力。成员平均拥有2项以上学科竞赛国家级/省级奖项，部分核心成员曾参与企业级AI应用落地、大数据处理等实战项目，具备扎实的理论基础与丰富的实践经验。团队成员优势互补、凝聚力强，围绕高光谱分析、农产品数字化与平台化交付持续协同，为橙源智鉴的研发、试点与后续落地提供坚实的人才支撑。</w:t>
      </w:r>
    </w:p>
    <w:p/>
    <w:p/>
    <w:p/>
    <w:p/>
    <w:p/>
    <w:p>
      <w:pPr>
        <w:ind w:firstLine="480"/>
      </w:pPr>
      <w:r>
        <w:rPr>
          <w:rFonts w:ascii="宋体" w:hAnsi="宋体" w:eastAsia="宋体"/>
          <w:sz w:val="24"/>
        </w:rPr>
        <w:t>彭斯逸 - 董事长 / 项目负责人</w:t>
      </w:r>
    </w:p>
    <w:p>
      <w:pPr>
        <w:ind w:firstLine="480"/>
      </w:pPr>
      <w:r>
        <w:rPr>
          <w:rFonts w:ascii="宋体" w:hAnsi="宋体" w:eastAsia="宋体"/>
          <w:sz w:val="24"/>
        </w:rPr>
        <w:t>彭斯逸同学性格开朗、做事认真，具备较强的组织协调与团队协作能力，积极组织并参与各项班级、学院活动。自入学以来学业表现稳定，专业排名前3%，核心课程均分90+，曾获中国国际大学生创新大赛校级金奖、全国大学生三创赛校级一等奖等荣誉。</w:t>
      </w:r>
    </w:p>
    <w:p>
      <w:pPr>
        <w:ind w:firstLine="480"/>
      </w:pPr>
      <w:r>
        <w:rPr>
          <w:rFonts w:ascii="宋体" w:hAnsi="宋体" w:eastAsia="宋体"/>
          <w:sz w:val="24"/>
        </w:rPr>
        <w:t>在技术方向上，他持续参与AI应用开发与后端工程实践，熟悉Python异步编程及FastAPI框架，在检索增强生成（RAG）方向有相关积累，曾受邀担任Datawhale“RAG技术全栈指南”课程专业助教。他曾于软件公司研发部门实习，参与垂直领域大模型应用落地及数据清洗管线设计，积累了一定的工程实践经验。</w:t>
      </w:r>
    </w:p>
    <w:p>
      <w:pPr>
        <w:ind w:firstLine="480"/>
      </w:pPr>
      <w:r>
        <w:rPr>
          <w:rFonts w:ascii="宋体" w:hAnsi="宋体" w:eastAsia="宋体"/>
          <w:sz w:val="24"/>
        </w:rPr>
        <w:t>在本项目中，他结合AI基础设施预研与多源数据处理的实战经验，全面负责项目战略规划与团队统筹管理，同时主导基于高光谱技术的底层算法构建与智能分析逻辑开发，重点推进橙类产品等级识别、产地溯源和品质分析等核心能力落地，推动平台从样本数据走向实际场景应用。</w:t>
      </w:r>
    </w:p>
    <w:p/>
    <w:p/>
    <w:p/>
    <w:p/>
    <w:p/>
    <w:p>
      <w:pPr>
        <w:ind w:firstLine="480"/>
      </w:pPr>
      <w:r>
        <w:rPr>
          <w:rFonts w:ascii="宋体" w:hAnsi="宋体" w:eastAsia="宋体"/>
          <w:sz w:val="24"/>
        </w:rPr>
        <w:t>唐天赐 - 技术部</w:t>
      </w:r>
    </w:p>
    <w:p>
      <w:pPr>
        <w:ind w:firstLine="480"/>
      </w:pPr>
      <w:r>
        <w:rPr>
          <w:rFonts w:ascii="宋体" w:hAnsi="宋体" w:eastAsia="宋体"/>
          <w:sz w:val="24"/>
        </w:rPr>
        <w:t>唐天赐同学积极参与各项班级学院活动与志愿服务，性格开朗、严谨认真，具有极强的团队精神与奉献精神。自入学以来成绩优异，曾获专项奖学金、国家励志奖学金及英语四级证书，并荣获2025年计算机设计大赛国家级二等奖、大创项目国家级立项等重要荣誉，充分体现了其扎实的专业基础与较强的科研实践能力。</w:t>
      </w:r>
    </w:p>
    <w:p>
      <w:pPr>
        <w:ind w:firstLine="480"/>
      </w:pPr>
      <w:r>
        <w:rPr>
          <w:rFonts w:ascii="宋体" w:hAnsi="宋体" w:eastAsia="宋体"/>
          <w:sz w:val="24"/>
        </w:rPr>
        <w:t>他精通Python、C++、Java等多门编程语言，具备良好的算法思维与工程实现能力，擅长将理论知识融入实际专业场景。在本项目中，他发挥算法实现与后端开发方面的核心优势，主要负责高光谱数据的特征提取、指标建模与分析服务开发，通过高效严谨的逻辑编写，确保系统在处理不同产地、不同批次橙类样本时保持稳定性与识别准确性，为项目技术核心提供坚实支撑。</w:t>
      </w:r>
    </w:p>
    <w:p/>
    <w:p/>
    <w:p/>
    <w:p>
      <w:pPr>
        <w:ind w:firstLine="480"/>
      </w:pPr>
      <w:r>
        <w:rPr>
          <w:rFonts w:ascii="宋体" w:hAnsi="宋体" w:eastAsia="宋体"/>
          <w:sz w:val="24"/>
        </w:rPr>
        <w:t>艾舜杰 - 技术部</w:t>
      </w:r>
    </w:p>
    <w:p>
      <w:pPr>
        <w:ind w:firstLine="480"/>
      </w:pPr>
      <w:r>
        <w:rPr>
          <w:rFonts w:ascii="宋体" w:hAnsi="宋体" w:eastAsia="宋体"/>
          <w:sz w:val="24"/>
        </w:rPr>
        <w:t>艾舜杰同学学习主观能动性强，沟通能力良好，性格开朗，富有团队合作精神。他掌握Java、C++、Python、Vue等多门编程语言，具备独立开发Java单体项目的完整能力，在前后端协同开发方面积累了一定的工程经验。</w:t>
      </w:r>
    </w:p>
    <w:p>
      <w:pPr>
        <w:ind w:firstLine="480"/>
      </w:pPr>
      <w:r>
        <w:rPr>
          <w:rFonts w:ascii="宋体" w:hAnsi="宋体" w:eastAsia="宋体"/>
          <w:sz w:val="24"/>
        </w:rPr>
        <w:t>在本项目中，他主要负责系统各功能模块的集成开发与前端功能实现，利用其全栈开发基础推进上传分析、结果展示、历史回看和报告导出等功能的高效衔接，重点保障平台在试点场景中的流畅运行与功能完整闭环。他希望通过持续的项目实践不断积累软件开发经验，向更高阶的工程能力迈进。</w:t>
      </w:r>
    </w:p>
    <w:p/>
    <w:p/>
    <w:p/>
    <w:p/>
    <w:p/>
    <w:p>
      <w:pPr>
        <w:ind w:firstLine="480"/>
      </w:pPr>
      <w:r>
        <w:rPr>
          <w:rFonts w:ascii="宋体" w:hAnsi="宋体" w:eastAsia="宋体"/>
          <w:sz w:val="24"/>
        </w:rPr>
        <w:t>李明蔚 - 技术部</w:t>
      </w:r>
    </w:p>
    <w:p>
      <w:pPr>
        <w:ind w:firstLine="480"/>
      </w:pPr>
      <w:r>
        <w:rPr>
          <w:rFonts w:ascii="宋体" w:hAnsi="宋体" w:eastAsia="宋体"/>
          <w:sz w:val="24"/>
        </w:rPr>
        <w:t>李明蔚同学积极参与各项班级及学院组织的活动，曾任职于学生会并多次担任项目组长，具备丰富的项目实践与团队管理经验。在竞赛方面，曾获计算机设计大赛校级金奖、三创赛校级一等奖、数字媒体省级三等奖等多项荣誉，展现出较强的综合能力与创新意识。</w:t>
      </w:r>
    </w:p>
    <w:p>
      <w:pPr>
        <w:ind w:firstLine="480"/>
      </w:pPr>
      <w:r>
        <w:rPr>
          <w:rFonts w:ascii="宋体" w:hAnsi="宋体" w:eastAsia="宋体"/>
          <w:sz w:val="24"/>
        </w:rPr>
        <w:t>在技术方向上，他掌握Java、Python等编程语言，熟悉前后端全栈开发，并具备UE虚拟交互与AR增强现实技术的开发能力，技术栈覆盖面广。在本项目中，他利用出色的执行力与跨平台开发经验，主导平台的全栈架构设计与数据可视化交互界面开发，致力于通过更直观的结果呈现方式优化橙类样本分析、产地对比和品质报告展示效果，提升用户操作体验与系统易用性。</w:t>
      </w:r>
    </w:p>
    <w:p/>
    <w:p/>
    <w:p/>
    <w:p>
      <w:pPr>
        <w:ind w:firstLine="480"/>
      </w:pPr>
      <w:r>
        <w:rPr>
          <w:rFonts w:ascii="宋体" w:hAnsi="宋体" w:eastAsia="宋体"/>
          <w:sz w:val="24"/>
        </w:rPr>
        <w:t>游亚楠 - 市场营销部</w:t>
      </w:r>
    </w:p>
    <w:p>
      <w:pPr>
        <w:ind w:firstLine="480"/>
      </w:pPr>
      <w:r>
        <w:rPr>
          <w:rFonts w:ascii="宋体" w:hAnsi="宋体" w:eastAsia="宋体"/>
          <w:sz w:val="24"/>
        </w:rPr>
        <w:t>游亚楠同学积极参加各类校园活动，曾获三等专业奖学金，并任职于校学生会新闻宣传部骨干，具备扎实的宣传策划能力与敏锐的市场洞察意识。她性格开朗，执行力与学习能力较强，乐于在团队中贡献力量。</w:t>
      </w:r>
    </w:p>
    <w:p>
      <w:pPr>
        <w:ind w:firstLine="480"/>
      </w:pPr>
      <w:r>
        <w:rPr>
          <w:rFonts w:ascii="宋体" w:hAnsi="宋体" w:eastAsia="宋体"/>
          <w:sz w:val="24"/>
        </w:rPr>
        <w:t>在本项目中，她负责市场调研与商业推广策略的制定，围绕果园、合作社、分选中心、品牌运营方和渠道采购方等目标客户开展需求分析，精准识别橙类产品在分级、验货、溯源和品牌表达中的核心痛点与决策逻辑。她致力于通过系统化的品牌传播与渠道拓展行动，提升项目的市场影响力与商业转化潜力，在实践中持续提升自身的综合业务水平。</w:t>
      </w:r>
    </w:p>
    <w:p/>
    <w:p/>
    <w:p/>
    <w:p>
      <w:pPr>
        <w:ind w:firstLine="480"/>
      </w:pPr>
      <w:r>
        <w:rPr>
          <w:rFonts w:ascii="宋体" w:hAnsi="宋体" w:eastAsia="宋体"/>
          <w:sz w:val="24"/>
        </w:rPr>
        <w:t>王喆睿 - 技术部</w:t>
      </w:r>
    </w:p>
    <w:p>
      <w:pPr>
        <w:ind w:firstLine="480"/>
      </w:pPr>
      <w:r>
        <w:rPr>
          <w:rFonts w:ascii="宋体" w:hAnsi="宋体" w:eastAsia="宋体"/>
          <w:sz w:val="24"/>
        </w:rPr>
        <w:t>王喆睿同学积极参加各项班级学院组织活动及学科竞赛，掌握Python、C及C++等编程语言，具备扎实的逻辑思维与算法实现能力。他性格开朗，执行力强，求知欲旺盛，渴望在软件工程领域持续深耕。</w:t>
      </w:r>
    </w:p>
    <w:p>
      <w:pPr>
        <w:ind w:firstLine="480"/>
      </w:pPr>
      <w:r>
        <w:rPr>
          <w:rFonts w:ascii="宋体" w:hAnsi="宋体" w:eastAsia="宋体"/>
          <w:sz w:val="24"/>
        </w:rPr>
        <w:t>在本项目中，他主要负责底层算法的调优与逻辑验证工作，协助项目负责人提升高光谱数据在不同产地、不同批次橙类样本下的识别精度与模型稳健性。通过持续的技术实践与迭代测试，他致力于提升系统的技术深度，确保等级识别和产地溯源逻辑的严密性与科学性，为系统整体分析精度的提升做出贡献。</w:t>
      </w:r>
    </w:p>
    <w:p/>
    <w:p/>
    <w:p/>
    <w:p/>
    <w:p>
      <w:pPr>
        <w:ind w:firstLine="480"/>
      </w:pPr>
      <w:r>
        <w:rPr>
          <w:rFonts w:ascii="宋体" w:hAnsi="宋体" w:eastAsia="宋体"/>
          <w:sz w:val="24"/>
        </w:rPr>
        <w:t>刘东森 - 行政部</w:t>
      </w:r>
    </w:p>
    <w:p>
      <w:pPr>
        <w:ind w:firstLine="480"/>
      </w:pPr>
      <w:r>
        <w:rPr>
          <w:rFonts w:ascii="宋体" w:hAnsi="宋体" w:eastAsia="宋体"/>
          <w:sz w:val="24"/>
        </w:rPr>
        <w:t>刘东森同学积极参与各项班级学院活动，曾获三好学生称号、英语竞赛银奖及多项体育赛事荣誉，综合素质突出。他性格开朗，执行力极强，乐于承担团队行政管理责任，秉承"干中学"的务实态度不断积累专业知识与管理能力。</w:t>
      </w:r>
    </w:p>
    <w:p>
      <w:pPr>
        <w:ind w:firstLine="480"/>
      </w:pPr>
      <w:r>
        <w:rPr>
          <w:rFonts w:ascii="宋体" w:hAnsi="宋体" w:eastAsia="宋体"/>
          <w:sz w:val="24"/>
        </w:rPr>
        <w:t>在本项目中，他负责团队的日常运营管理、项目进度跟踪及文档质量把控，协调各部门间的沟通协作，确保信息传递畅通、任务推进有序。通过精准的流程管理与细致的行政支持，他致力于保障橙源智鉴项目按计划节点稳步推进，同时负责各类申报材料、试点文档和对外展示材料的规范整理与质量审核，为项目落地与竞赛评审提供有力支撑。</w:t>
      </w:r>
    </w:p>
    <w:p/>
    <w:p/>
    <w:p/>
    <w:p>
      <w:pPr>
        <w:ind w:firstLine="480"/>
      </w:pPr>
      <w:r>
        <w:rPr>
          <w:rFonts w:ascii="宋体" w:hAnsi="宋体" w:eastAsia="宋体"/>
          <w:sz w:val="24"/>
        </w:rPr>
        <w:t>饶李充 - 财务部</w:t>
      </w:r>
    </w:p>
    <w:p>
      <w:pPr>
        <w:ind w:firstLine="480"/>
      </w:pPr>
      <w:r>
        <w:rPr>
          <w:rFonts w:ascii="宋体" w:hAnsi="宋体" w:eastAsia="宋体"/>
          <w:sz w:val="24"/>
        </w:rPr>
        <w:t>饶李充同学现任学校学生会干事，曾获评班级优秀团员，积极参加各类大学生赛事并不断提升自身能力。他性格开朗活泼，善于执行与人际沟通，目前已熟练掌握Python等编程语言，具备一定的数据处理与自动化脚本开发能力。</w:t>
      </w:r>
    </w:p>
    <w:p>
      <w:pPr>
        <w:ind w:firstLine="480"/>
      </w:pPr>
      <w:r>
        <w:rPr>
          <w:rFonts w:ascii="宋体" w:hAnsi="宋体" w:eastAsia="宋体"/>
          <w:sz w:val="24"/>
        </w:rPr>
        <w:t>在本项目中，他负责项目的财务规划、成本控制及资源对接工作，围绕样本采集、理化标定、平台运维和试点实施等环节推进经费的精细化管理，有效提升财务工作效率与数据透明度。他秉持热心学习的态度，通过保障项目研发与试点资金的高效运作，协助团队完成竞赛申报、样本补强和后续落地所需的资金准备工作。</w:t>
      </w:r>
    </w:p>
    <w:p/>
    <w:p>
      <w:pPr>
        <w:pStyle w:val="Heading2"/>
      </w:pPr>
      <w:r>
        <w:t>8.4 团队核心优势</w:t>
      </w:r>
    </w:p>
    <w:p>
      <w:pPr>
        <w:ind w:firstLine="480"/>
      </w:pPr>
      <w:r>
        <w:rPr>
          <w:rFonts w:ascii="宋体" w:hAnsi="宋体" w:eastAsia="宋体"/>
          <w:sz w:val="24"/>
        </w:rPr>
        <w:t>（1）专业互补，能力全覆盖</w:t>
      </w:r>
    </w:p>
    <w:p>
      <w:pPr>
        <w:ind w:firstLine="480"/>
      </w:pPr>
      <w:r>
        <w:rPr>
          <w:rFonts w:ascii="宋体" w:hAnsi="宋体" w:eastAsia="宋体"/>
          <w:sz w:val="24"/>
        </w:rPr>
        <w:t>团队成员涵盖AI算法、全栈开发、高光谱数据处理、市场运营、财务管理、行政统筹等多元专业能力，能够完整覆盖橙源智鉴"样本采集-模型训练-平台开发-试点交付-运营保障"的全流程需求。各模块成员在专业背景上形成有效互补，在项目推进中实现高效协同联动，充分发挥团队协作优势。</w:t>
      </w:r>
    </w:p>
    <w:p>
      <w:pPr>
        <w:ind w:firstLine="480"/>
      </w:pPr>
      <w:r>
        <w:rPr>
          <w:rFonts w:ascii="宋体" w:hAnsi="宋体" w:eastAsia="宋体"/>
          <w:sz w:val="24"/>
        </w:rPr>
        <w:t>（2）产学研融合，技术支撑坚实</w:t>
      </w:r>
    </w:p>
    <w:p>
      <w:pPr>
        <w:ind w:firstLine="480"/>
      </w:pPr>
      <w:r>
        <w:rPr>
          <w:rFonts w:ascii="宋体" w:hAnsi="宋体" w:eastAsia="宋体"/>
          <w:sz w:val="24"/>
        </w:rPr>
        <w:t>依托海南师范大学信息科学技术学院的优质师资与实验室资源，刘波、龙海侠、程明雄等专家教授全程参与指导，从高光谱数据建模到商业化策略制定，覆盖项目发展的核心维度。团队同步对接高校重点实验室、创新创业基金、科技园孵化器等多元资源，为样本建设、模型训练、平台迭代和试点落地提供实验设备保障、学术支撑与资金保障。</w:t>
      </w:r>
    </w:p>
    <w:p>
      <w:pPr>
        <w:ind w:firstLine="480"/>
      </w:pPr>
      <w:r>
        <w:rPr>
          <w:rFonts w:ascii="宋体" w:hAnsi="宋体" w:eastAsia="宋体"/>
          <w:sz w:val="24"/>
        </w:rPr>
        <w:t>（3）实战经验丰富，创新能力突出</w:t>
      </w:r>
    </w:p>
    <w:p>
      <w:pPr>
        <w:ind w:firstLine="480"/>
      </w:pPr>
      <w:r>
        <w:rPr>
          <w:rFonts w:ascii="宋体" w:hAnsi="宋体" w:eastAsia="宋体"/>
          <w:sz w:val="24"/>
        </w:rPr>
        <w:t>核心成员均拥有学科竞赛国家级/省级奖项，部分成员具备企业级AI项目实战经验，能够较好把握场景痛点与技术转化需求。在算法研发、系统开发、商业策划等方面具备较强的创新能力与问题解决能力，适配橙类智能分析项目快速迭代、灵活响应的发展节奏，能够在资源有限的条件下高效推动项目向前推进。</w:t>
      </w:r>
    </w:p>
    <w:p>
      <w:pPr>
        <w:ind w:firstLine="480"/>
      </w:pPr>
      <w:r>
        <w:rPr>
          <w:rFonts w:ascii="宋体" w:hAnsi="宋体" w:eastAsia="宋体"/>
          <w:sz w:val="24"/>
        </w:rPr>
        <w:t>（4）深耕本土，贴合市场需求</w:t>
      </w:r>
    </w:p>
    <w:p>
      <w:pPr>
        <w:ind w:firstLine="480"/>
      </w:pPr>
      <w:r>
        <w:rPr>
          <w:rFonts w:ascii="宋体" w:hAnsi="宋体" w:eastAsia="宋体"/>
          <w:sz w:val="24"/>
        </w:rPr>
        <w:t>团队扎根海南，较为熟悉本地特色果品产业的发展特点与数字化需求，能够围绕澄迈福橙、琼中绿橙等对象持续优化样本策略、分析模型与产品方案，使技术解决方案更贴近本地市场的实际应用场景。同时，团队依托海南师范大学科技园孵化器及相关本土资源，具备快速对接产区、合作社、品牌主体与区域服务机构的条件，为项目本土化落地与后续复制推广奠定基础。</w:t>
      </w:r>
    </w:p>
    <w:p/>
    <w:p/>
    <w:p>
      <w:pPr>
        <w:pStyle w:val="Heading1"/>
      </w:pPr>
      <w:r>
        <w:t>第九章：财务预测</w:t>
      </w:r>
    </w:p>
    <w:p>
      <w:pPr>
        <w:pStyle w:val="Heading2"/>
      </w:pPr>
      <w:r>
        <w:t>9.1 财务假设前提</w:t>
      </w:r>
    </w:p>
    <w:p>
      <w:pPr>
        <w:ind w:firstLine="480"/>
      </w:pPr>
      <w:r>
        <w:rPr>
          <w:rFonts w:ascii="宋体" w:hAnsi="宋体" w:eastAsia="宋体"/>
          <w:sz w:val="24"/>
        </w:rPr>
        <w:t>财务章节的可信度，关键在于"只测算已经具备交付基础的收入，不把尚未落地的想象空间提前写成利润"。本章测算坚持轻资产数字化服务口径，默认项目已完成平台开发，并具备面向合作社、品牌方、渠道方和区域服务机构提供分析服务的基础条件。测算以批次分析服务、年度账号服务和定制化服务为主，不把硬件销售、大规模政府采购、未签约渠道合作和一次性非经营性收入计入主营业务，保证预测结果与现阶段产品能力保持一致。</w:t>
      </w:r>
    </w:p>
    <w:p>
      <w:pPr>
        <w:ind w:firstLine="480"/>
      </w:pPr>
      <w:r>
        <w:rPr>
          <w:rFonts w:ascii="宋体" w:hAnsi="宋体" w:eastAsia="宋体"/>
          <w:sz w:val="24"/>
        </w:rPr>
        <w:t>收入端主要来源于三类业务。第一类为单批次分析与报告输出服务，对应分选、验货、复检和阶段性样本判断等高频场景；第二类为年度账号服务，对应持续使用平台、历史档案和报告模板的稳定客户；第三类为区域品牌共建、定制模型、专属报告模板和专项数据服务，对应重点客户和区域合作项目。三类收入之间存在递进关系，通常由单次合作逐步转化为长期服务。</w:t>
      </w:r>
    </w:p>
    <w:p>
      <w:pPr>
        <w:ind w:firstLine="480"/>
      </w:pPr>
      <w:r>
        <w:rPr>
          <w:rFonts w:ascii="宋体" w:hAnsi="宋体" w:eastAsia="宋体"/>
          <w:sz w:val="24"/>
        </w:rPr>
        <w:t>成本端主要包括样本采集与理化标定、模型训练与迭代、云服务器与存储、小程序与网站维护、现场实施以及商务差旅等支出。项目早期成本压力集中在样本建设和系统稳定性提升，中后期则更多表现为交付扩张、客户维护和模型迭代的持续投入。因此，本章所有测算均以"已有成品、已有样本、逐步放量"的稳健假设为基础。</w:t>
      </w:r>
    </w:p>
    <w:p>
      <w:pPr>
        <w:pStyle w:val="Heading2"/>
      </w:pPr>
      <w:r>
        <w:t>9.2 三情景核心假设对比</w:t>
      </w:r>
    </w:p>
    <w:p>
      <w:pPr>
        <w:ind w:firstLine="480"/>
      </w:pPr>
      <w:r>
        <w:rPr>
          <w:rFonts w:ascii="宋体" w:hAnsi="宋体" w:eastAsia="宋体"/>
          <w:sz w:val="24"/>
        </w:rPr>
        <w:t>乐观、中性和保守三种情景之间，真正拉开差距的变量有五个：有效客户数、年度账号转化率、续费率、定制服务数量和区域共建进度。乐观情景假设项目在澄迈福橙、琼中绿橙等区域品牌果品中较快形成稳定案例，品牌方愿意围绕报告、档案和定制分析持续付费，年度账号增长速度较快；中性情景假设项目按现有产品成熟度稳步推进，每年形成若干新增客户，批次分析维持基础现金流，年度账号从试用客户中逐步转化；保守情景则假设客户更多停留在单批次分析和试用阶段，年度账号转化与续费慢于预期，定制服务落地节奏较慢。</w:t>
      </w:r>
    </w:p>
    <w:p>
      <w:pPr>
        <w:ind w:firstLine="480"/>
      </w:pPr>
      <w:r>
        <w:rPr>
          <w:rFonts w:ascii="宋体" w:hAnsi="宋体" w:eastAsia="宋体"/>
          <w:sz w:val="24"/>
        </w:rPr>
        <w:t>三种情景之间，单次订单价格并不是决定性因素。决定结果的是客户是否愿意持续使用平台、是否愿意把分析结果纳入品牌经营和渠道管理流程，以及项目能否把单批次合作逐步转化为长期账号和定制化服务。就现阶段产品形态而言，中性情景最符合项目当前基础，也是本计划书默认采用的财务预测口径。</w:t>
      </w:r>
    </w:p>
    <w:p>
      <w:pPr>
        <w:pStyle w:val="Heading2"/>
      </w:pPr>
      <w:r>
        <w:t>9.3 五年损益预测</w:t>
      </w:r>
    </w:p>
    <w:p>
      <w:pPr>
        <w:ind w:firstLine="480"/>
      </w:pPr>
      <w:r>
        <w:rPr>
          <w:rFonts w:ascii="宋体" w:hAnsi="宋体" w:eastAsia="宋体"/>
          <w:sz w:val="24"/>
        </w:rPr>
        <w:t>按中性情景测算，项目前两年利润水平相对有限，主要原因在于样本库建设、模型验证、系统维护和场景试点投入先于规模化收入释放。该阶段的主要任务是完成样本扩充、报告模板沉淀、客户流程磨合和平台稳定运行，为后续年度服务打基础。样本库、历史档案和模型表现稳定后，平台的边际复用能力便会逐步体现，损益结构也将进入改善阶段。</w:t>
      </w:r>
    </w:p>
    <w:p>
      <w:pPr>
        <w:ind w:firstLine="480"/>
      </w:pPr>
      <w:r>
        <w:rPr>
          <w:rFonts w:ascii="宋体" w:hAnsi="宋体" w:eastAsia="宋体"/>
          <w:sz w:val="24"/>
        </w:rPr>
        <w:t>盈利拐点主要取决于两项因素：一是年度账号客户是否达到稳定规模，二是批次分析服务能否持续导入续费客户。结合当前产品结构和服务模式判断，项目形成 12 至 15 家稳定年度客户，或形成 8 家年度客户叠加持续批次分析订单后，即可基本跨越低利润阶段，进入较稳的盈利区间。该判断建立在多客户、多批次、多场景持续使用的基础之上。</w:t>
      </w:r>
    </w:p>
    <w:p>
      <w:pPr>
        <w:ind w:firstLine="480"/>
      </w:pPr>
      <w:r>
        <w:rPr>
          <w:rFonts w:ascii="宋体" w:hAnsi="宋体" w:eastAsia="宋体"/>
          <w:sz w:val="24"/>
        </w:rPr>
        <w:t>五年损益走势的关键在于收入结构优化速度。若持续收入占比逐年提高，模型和系统成本被更多客户分摊，利润率将随之改善；若收入长期停留在单次分析层面，利润弹性会明显受限。本项目的盈利逻辑由服务复购率和平台复用率驱动。</w:t>
      </w:r>
    </w:p>
    <w:p>
      <w:pPr>
        <w:pStyle w:val="Heading2"/>
      </w:pPr>
      <w:r>
        <w:t>9.4 五年现金流量预测</w:t>
      </w:r>
    </w:p>
    <w:p>
      <w:pPr>
        <w:ind w:firstLine="480"/>
      </w:pPr>
      <w:r>
        <w:rPr>
          <w:rFonts w:ascii="宋体" w:hAnsi="宋体" w:eastAsia="宋体"/>
          <w:sz w:val="24"/>
        </w:rPr>
        <w:t>现金流预测与损益预测相比，更强调合同结构和回款节奏。批次分析服务回款速度较快，但单次金额相对有限；年度账号与定制服务单笔金额更高，但签约和验收周期更长，回款节点通常滞后于交付节点。项目现金流管理需要同时覆盖短周期订单的日常周转和中长期合同的阶段性垫付支出。</w:t>
      </w:r>
    </w:p>
    <w:p>
      <w:pPr>
        <w:ind w:firstLine="480"/>
      </w:pPr>
      <w:r>
        <w:rPr>
          <w:rFonts w:ascii="宋体" w:hAnsi="宋体" w:eastAsia="宋体"/>
          <w:sz w:val="24"/>
        </w:rPr>
        <w:t>现金流压力通常集中在样本集中采集期、模型集中训练期和试点密集交付期。上述阶段往往伴随服务器、标定、差旅和现场支持等支出上升，而收入确认和客户回款无法完全同步。为保证系统稳定运行，项目应预留 6 至 9 个月的资金安全垫，优先覆盖服务器、样本标定、人员补贴和现场实施等核心支出，并通过提高预付款比例、优化结算节点和缩短验收周期降低现金流波动。</w:t>
      </w:r>
    </w:p>
    <w:p>
      <w:pPr>
        <w:pStyle w:val="Heading2"/>
      </w:pPr>
      <w:r>
        <w:t>9.5 资产负债结构判断</w:t>
      </w:r>
    </w:p>
    <w:p>
      <w:pPr>
        <w:ind w:firstLine="480"/>
      </w:pPr>
      <w:r>
        <w:rPr>
          <w:rFonts w:ascii="宋体" w:hAnsi="宋体" w:eastAsia="宋体"/>
          <w:sz w:val="24"/>
        </w:rPr>
        <w:t>项目资产沉淀集中在区域样本库、模型参数、软件系统、报告模板、客户档案和历史分析记录，属于典型轻资产数字化项目。样本质量决定模型上限，模型表现决定报告可信度，报告可信度又会继续影响客户续费与案例扩展，因此样本库和历史档案是项目最需要持续做厚的资产。</w:t>
      </w:r>
    </w:p>
    <w:p>
      <w:pPr>
        <w:ind w:firstLine="480"/>
      </w:pPr>
      <w:r>
        <w:rPr>
          <w:rFonts w:ascii="宋体" w:hAnsi="宋体" w:eastAsia="宋体"/>
          <w:sz w:val="24"/>
        </w:rPr>
        <w:t>负债安排需要保持审慎。项目扩张应优先使用校内科研资源、订单回款、项目经费和阶段性融资支撑，不宜通过高杠杆方式换取表面增长。对当前阶段而言，保持资金使用效率、维持系统稳定和控制试点成本，比追求过快扩张更符合财务安全要求。</w:t>
      </w:r>
    </w:p>
    <w:p>
      <w:pPr>
        <w:pStyle w:val="Heading2"/>
      </w:pPr>
      <w:r>
        <w:t>9.6 三情景营收与盈利对比</w:t>
      </w:r>
    </w:p>
    <w:p>
      <w:pPr>
        <w:ind w:firstLine="480"/>
      </w:pPr>
      <w:r>
        <w:rPr>
          <w:rFonts w:ascii="宋体" w:hAnsi="宋体" w:eastAsia="宋体"/>
          <w:sz w:val="24"/>
        </w:rPr>
        <w:t>三情景对比说明，影响项目营收和盈利上限的核心，不是一次性分析单量，而是年度账号收入和定制服务收入的占比。乐观情景下，持续收入增长更快，客户关系更长，报告模板和样本数据复用效率更高，因此利润释放速度明显快于中性与保守情景；保守情景中，项目收入长期依赖单次分析，虽然可维持基础现金流，但利润改善速度较慢，盈亏平衡点也会后移。</w:t>
      </w:r>
    </w:p>
    <w:p>
      <w:pPr>
        <w:ind w:firstLine="480"/>
      </w:pPr>
      <w:r>
        <w:rPr>
          <w:rFonts w:ascii="宋体" w:hAnsi="宋体" w:eastAsia="宋体"/>
          <w:sz w:val="24"/>
        </w:rPr>
        <w:t>项目具备明显的平台型特征。平台和模型能力一旦成熟，新增客户不需要同比例增加研发支出，边际服务成本相对可控。后续营收结构越偏向长期账号、持续报告和区域共建，项目利润表现就越稳定。</w:t>
      </w:r>
    </w:p>
    <w:p>
      <w:pPr>
        <w:pStyle w:val="Heading2"/>
      </w:pPr>
      <w:r>
        <w:t>9.7 盈亏平衡分析</w:t>
      </w:r>
    </w:p>
    <w:p>
      <w:pPr>
        <w:ind w:firstLine="480"/>
      </w:pPr>
      <w:r>
        <w:rPr>
          <w:rFonts w:ascii="宋体" w:hAnsi="宋体" w:eastAsia="宋体"/>
          <w:sz w:val="24"/>
        </w:rPr>
        <w:t>盈亏平衡点可按"固定成本 / 单客户年贡献"进行测算。项目固定成本主要包括系统维护、云服务、样本更新、质量复核和基础管理支出；单客户年贡献则由年度账号服务、批次分析服务和附加报告服务共同构成。按当前收入结构估计，项目达到 12 至 15 家稳定年度客户，或形成 8 家年度客户叠加持续批次分析订单时，即可基本覆盖固定成本。</w:t>
      </w:r>
    </w:p>
    <w:p>
      <w:pPr>
        <w:ind w:firstLine="480"/>
      </w:pPr>
      <w:r>
        <w:rPr>
          <w:rFonts w:ascii="宋体" w:hAnsi="宋体" w:eastAsia="宋体"/>
          <w:sz w:val="24"/>
        </w:rPr>
        <w:t>越过平衡点后，增长重点不应继续停留在单次分析量扩张，而应转向提高续费率、扩大品牌方使用深度和增加区域共建项目。只有客户价值在同一套产品体系内持续放大，项目财务表现才会保持稳定改善。</w:t>
      </w:r>
    </w:p>
    <w:p>
      <w:pPr>
        <w:pStyle w:val="Heading2"/>
      </w:pPr>
      <w:r>
        <w:t>9.8 敏感性分析</w:t>
      </w:r>
    </w:p>
    <w:p>
      <w:pPr>
        <w:ind w:firstLine="480"/>
      </w:pPr>
      <w:r>
        <w:rPr>
          <w:rFonts w:ascii="宋体" w:hAnsi="宋体" w:eastAsia="宋体"/>
          <w:sz w:val="24"/>
        </w:rPr>
        <w:t>对项目影响最大的敏感变量主要包括年度账号转化率、续费率、模型准确度和区域样本扩充速度。年度账号转化率决定收入厚度，续费率决定收入稳定性，模型准确度决定客户信任和报告使用深度，样本扩充速度决定模型泛化能力和服务边界。上述变量均与业务推进和技术迭代同步变化，因此财务预测必须与产品实际表现联动判断。</w:t>
      </w:r>
    </w:p>
    <w:p>
      <w:pPr>
        <w:ind w:firstLine="480"/>
      </w:pPr>
      <w:r>
        <w:rPr>
          <w:rFonts w:ascii="宋体" w:hAnsi="宋体" w:eastAsia="宋体"/>
          <w:sz w:val="24"/>
        </w:rPr>
        <w:t>敏感变量出现波动时，管理重点也应同步调整。若转化率下降，应优先检查试用流程、报告价值和客户导入机制；若续费率下降，应重点检查平台使用频次、查询便利性和结果实用度；若模型准确度波动，应回到样本分层、标签质量和异常样本处理机制。财务改进的前提，始终是业务链路和技术链路的稳定。</w:t>
      </w:r>
    </w:p>
    <w:p>
      <w:pPr>
        <w:pStyle w:val="Heading2"/>
      </w:pPr>
      <w:r>
        <w:t>9.9 关键财务比率趋势</w:t>
      </w:r>
    </w:p>
    <w:p>
      <w:pPr>
        <w:ind w:firstLine="480"/>
      </w:pPr>
      <w:r>
        <w:rPr>
          <w:rFonts w:ascii="宋体" w:hAnsi="宋体" w:eastAsia="宋体"/>
          <w:sz w:val="24"/>
        </w:rPr>
        <w:t>关键财务指标应围绕客户获取成本、年度账号续费率、单客户年收入、毛利率、回款周期和定制服务占比展开。上述指标中，年度账号续费率和单客户年收入最能反映平台与报告体系的真实使用价值；毛利率和回款周期则直接反映服务结构和资金效率。</w:t>
      </w:r>
    </w:p>
    <w:p>
      <w:pPr>
        <w:ind w:firstLine="480"/>
      </w:pPr>
      <w:r>
        <w:rPr>
          <w:rFonts w:ascii="宋体" w:hAnsi="宋体" w:eastAsia="宋体"/>
          <w:sz w:val="24"/>
        </w:rPr>
        <w:t>若毛利率、续费率和回款周期同步改善，说明项目正由单次分析服务逐步走向稳定平台服务；若相关指标长期停滞，则需要重新审视定价方式、报告价值、客户结构和交付效率。财务比率的变化不只是会计结果，也反映产品成熟度和客户黏性。</w:t>
      </w:r>
    </w:p>
    <w:p>
      <w:pPr>
        <w:pStyle w:val="Heading2"/>
      </w:pPr>
      <w:r>
        <w:t>9.10 资本需求与融资规划</w:t>
      </w:r>
    </w:p>
    <w:p>
      <w:pPr>
        <w:ind w:firstLine="480"/>
      </w:pPr>
      <w:r>
        <w:rPr>
          <w:rFonts w:ascii="宋体" w:hAnsi="宋体" w:eastAsia="宋体"/>
          <w:sz w:val="24"/>
        </w:rPr>
        <w:t>项目前期资金需求集中在样本库扩充、理化标定、模型迭代、平台稳定性优化和区域示范案例打造等方面。现阶段引入外部资金，目的是放大已经形成基础的产品能力和样板案例。若产品成熟度、案例质量和交付能力尚未稳定，过早放大投入会直接抬高风险。</w:t>
      </w:r>
    </w:p>
    <w:p>
      <w:pPr>
        <w:ind w:firstLine="480"/>
      </w:pPr>
      <w:r>
        <w:rPr>
          <w:rFonts w:ascii="宋体" w:hAnsi="宋体" w:eastAsia="宋体"/>
          <w:sz w:val="24"/>
        </w:rPr>
        <w:t>融资节奏应与产品成熟度保持一致。项目应先完成区域样本库补强、平台稳定运行、重点客户试点验证以及报告模板沉淀，再逐步引入更大规模资金支持市场扩张和区域共建。资金使用方向应优先投向样本补强、关键算法迭代、平台稳定性优化、知识产权申报和试点场景落地，不宜提前投入与主营能力无关的重资产扩张。</w:t>
      </w:r>
    </w:p>
    <w:p>
      <w:pPr>
        <w:ind w:firstLine="480"/>
      </w:pPr>
      <w:r>
        <w:rPr>
          <w:rFonts w:ascii="宋体" w:hAnsi="宋体" w:eastAsia="宋体"/>
          <w:sz w:val="24"/>
        </w:rPr>
        <w:t>长期来看，项目更适合通过"订单回款 + 阶段性融资 + 项目经费"组合方式形成资本支持结构，以保证资金使用效率与项目主线保持一致。模型、报告、样本和客户结构形成稳定基础后，资本投入才会真正转化为可持续增长。</w:t>
      </w:r>
    </w:p>
    <w:p>
      <w:pPr>
        <w:ind w:firstLine="480"/>
      </w:pPr>
      <w:r>
        <w:rPr>
          <w:rFonts w:ascii="宋体" w:hAnsi="宋体" w:eastAsia="宋体"/>
          <w:sz w:val="24"/>
        </w:rPr>
        <w:t>按照这一节奏推进，融资不是为了弥补一个尚未完成的空壳项目，而是为了把已经成型的网站、小程序、样本库和试点案例继续放大。资本进入后的第一落点，应当始终围绕样本、算法、交付和客户四条主线展开。</w:t>
      </w:r>
    </w:p>
    <w:p>
      <w:pPr>
        <w:pStyle w:val="Heading1"/>
      </w:pPr>
      <w:r>
        <w:t>第十章：风险分析</w:t>
      </w:r>
    </w:p>
    <w:p>
      <w:pPr>
        <w:pStyle w:val="Heading2"/>
      </w:pPr>
      <w:r>
        <w:t>10.1 分析假设条件声明</w:t>
      </w:r>
    </w:p>
    <w:p>
      <w:pPr>
        <w:ind w:firstLine="480"/>
      </w:pPr>
      <w:r>
        <w:rPr>
          <w:rFonts w:ascii="宋体" w:hAnsi="宋体" w:eastAsia="宋体"/>
          <w:sz w:val="24"/>
        </w:rPr>
        <w:t>风险分析不是把所有风险平均罗列，而是盯住最可能影响交付和商业化的关键变量。本章建立在项目已完成平台开发、具备样本基础、能够输出批次报告并开始进入试点推广的现实状态上，分析对象覆盖数据输入、模型输出、客户使用、商务回款、团队维护和成果保护等关键环节，凡是会直接影响系统交付、客户信任和持续使用的因素，均纳入本章讨论范围。</w:t>
      </w:r>
    </w:p>
    <w:p>
      <w:pPr>
        <w:ind w:firstLine="480"/>
      </w:pPr>
      <w:r>
        <w:rPr>
          <w:rFonts w:ascii="宋体" w:hAnsi="宋体" w:eastAsia="宋体"/>
          <w:sz w:val="24"/>
        </w:rPr>
        <w:t>风险判断采用影响程度、发生概率和可控制性三个维度进行综合评估，不把与当前阶段关联较弱的远期风险放在前面展开。对橙源智鉴来说，现阶段最值得盯紧的风险集中在样本可靠性、结果稳定性、交付顺畅度和客户持续使用意愿四个方面，因为这四项一旦出现波动，网站、小程序和报告三条交付线都会受到影响。</w:t>
      </w:r>
    </w:p>
    <w:p>
      <w:pPr>
        <w:pStyle w:val="Heading2"/>
      </w:pPr>
      <w:r>
        <w:t>10.2 财务风险维度分析</w:t>
      </w:r>
    </w:p>
    <w:p>
      <w:pPr>
        <w:ind w:firstLine="480"/>
      </w:pPr>
      <w:r>
        <w:rPr>
          <w:rFonts w:ascii="宋体" w:hAnsi="宋体" w:eastAsia="宋体"/>
          <w:sz w:val="24"/>
        </w:rPr>
        <w:t>财务风险首先出现在客户付费节奏、续费率波动和样本投入前置三个位置。平台和智能分析服务持续运行都依赖服务器、样本标定、模型训练和现场支持等稳定投入，一旦收入结构长期停留在单次分析层面，现金流抗压能力就会明显下降。稳定账号客户和连续回款，是当前阶段最需要守住的财务底线。</w:t>
      </w:r>
    </w:p>
    <w:p>
      <w:pPr>
        <w:ind w:firstLine="480"/>
      </w:pPr>
      <w:r>
        <w:rPr>
          <w:rFonts w:ascii="宋体" w:hAnsi="宋体" w:eastAsia="宋体"/>
          <w:sz w:val="24"/>
        </w:rPr>
        <w:t>现金流缺口通常出现在样本集中补强、模型集中优化和试点集中交付阶段。若该阶段恰好叠加客户回款延迟或签约进度放缓，项目会同时承受研发、运维和实施支出压力。财务风险控制需要从合同结构、预付款比例、阶段性结算和成本节奏四方面同步管理，以维持核心系统和样本工作的连续性。</w:t>
      </w:r>
    </w:p>
    <w:p>
      <w:pPr>
        <w:pStyle w:val="Heading2"/>
      </w:pPr>
      <w:r>
        <w:t>10.3 市场风险维度分析</w:t>
      </w:r>
    </w:p>
    <w:p>
      <w:pPr>
        <w:ind w:firstLine="480"/>
      </w:pPr>
      <w:r>
        <w:rPr>
          <w:rFonts w:ascii="宋体" w:hAnsi="宋体" w:eastAsia="宋体"/>
          <w:sz w:val="24"/>
        </w:rPr>
        <w:t>市场风险会先体现在客户接受速度、案例集中度和替代方案竞争上。客户是否愿意把系统纳入日常分级、验货和品牌管理流程，仍然取决于试点效果和持续使用体验。若客户只把平台用于展示而没有真正纳入作业流程，上传频次、复购速度和报告使用深度都会受到影响，市场转化节奏也会放缓。</w:t>
      </w:r>
    </w:p>
    <w:p>
      <w:pPr>
        <w:ind w:firstLine="480"/>
      </w:pPr>
      <w:r>
        <w:rPr>
          <w:rFonts w:ascii="宋体" w:hAnsi="宋体" w:eastAsia="宋体"/>
          <w:sz w:val="24"/>
        </w:rPr>
        <w:t>此外，早期案例若过度集中于少数区域品牌或单一合作方，一旦预算收紧、采购延后或合作中止，推广节奏就会受到较大波动。因此，市场端在形成首批代表性样板后，应尽快向合作社、品牌方、渠道方和区域服务机构等不同客户类型适度分散，避免过度依赖单一客户结构。</w:t>
      </w:r>
    </w:p>
    <w:p>
      <w:pPr>
        <w:pStyle w:val="Heading2"/>
      </w:pPr>
      <w:r>
        <w:t>10.4 运营风险维度分析</w:t>
      </w:r>
    </w:p>
    <w:p>
      <w:pPr>
        <w:ind w:firstLine="480"/>
      </w:pPr>
      <w:r>
        <w:rPr>
          <w:rFonts w:ascii="宋体" w:hAnsi="宋体" w:eastAsia="宋体"/>
          <w:sz w:val="24"/>
        </w:rPr>
        <w:t>运营风险最容易在样本组织、文件标准、平台协同和交付排期四个方面暴露。采样不连续、标签不齐全、文件命名不规范、理化记录缺失或高峰期报告输出延迟，都会直接影响模型表现、报告质量和客户体验。对橙类智能分析项目而言，运营问题往往先于技术问题暴露，并会迅速传导到交付端。</w:t>
      </w:r>
    </w:p>
    <w:p>
      <w:pPr>
        <w:ind w:firstLine="480"/>
      </w:pPr>
      <w:r>
        <w:rPr>
          <w:rFonts w:ascii="宋体" w:hAnsi="宋体" w:eastAsia="宋体"/>
          <w:sz w:val="24"/>
        </w:rPr>
        <w:t>团队协同也是重要运营风险来源。若代码、模型版本、报告模板和合作记录缺少统一文档管理，系统维护依赖少数成员，一旦人员分工变化，平台和分析服务都可能受到影响。因此，项目需要同步建立样本台账、版本台账、模板台账和合作台账，保证研发、交付和运营信息能够连续留存。</w:t>
      </w:r>
    </w:p>
    <w:p>
      <w:pPr>
        <w:pStyle w:val="Heading2"/>
      </w:pPr>
      <w:r>
        <w:t>10.5 技术与合规风险维度分析</w:t>
      </w:r>
    </w:p>
    <w:p>
      <w:pPr>
        <w:ind w:firstLine="480"/>
      </w:pPr>
      <w:r>
        <w:rPr>
          <w:rFonts w:ascii="宋体" w:hAnsi="宋体" w:eastAsia="宋体"/>
          <w:sz w:val="24"/>
        </w:rPr>
        <w:t>技术与合规风险主要集中在跨批次模型稳定性、文件格式兼容性、数据授权和成果保护四个方面。模型若在不同季节、不同产区、不同批次之间波动较大，合作方就难以将结果作为长期依据；文件格式兼容性不足，会直接影响上传成功率和平台可用性；数据授权边界不清，则会对样本使用、报告展示和模型迭代带来持续隐患。</w:t>
      </w:r>
    </w:p>
    <w:p>
      <w:pPr>
        <w:ind w:firstLine="480"/>
      </w:pPr>
      <w:r>
        <w:rPr>
          <w:rFonts w:ascii="宋体" w:hAnsi="宋体" w:eastAsia="宋体"/>
          <w:sz w:val="24"/>
        </w:rPr>
        <w:t>合规层面，项目需要明确客户样本、批次文件、分析报告和模型参数在共享、展示和合作使用中的权限边界，并通过授权协议、权限控制和成果保护机制保障各方权益。对区域品牌和长期合作场景来说，技术表现与合规管理共同决定合作可信度。</w:t>
      </w:r>
    </w:p>
    <w:p>
      <w:pPr>
        <w:pStyle w:val="Heading2"/>
      </w:pPr>
      <w:r>
        <w:t>10.6 风险量化评估矩阵</w:t>
      </w:r>
    </w:p>
    <w:p>
      <w:pPr>
        <w:ind w:firstLine="480"/>
      </w:pPr>
      <w:r>
        <w:rPr>
          <w:rFonts w:ascii="宋体" w:hAnsi="宋体" w:eastAsia="宋体"/>
          <w:sz w:val="24"/>
        </w:rPr>
        <w:t>综合影响程度、发生概率和可控制性进行评估后，项目高风险事项主要包括模型泛化能力不足、年度客户转化不及预期以及现金流安全垫不足；中风险事项主要包括市场教育周期偏长、文件标准执行不严和团队阶段性协同失衡；低风险事项则主要包括非核心硬件投入和外围合作扩张节奏偏慢。上述分层结果表明，项目风险重心集中在样本、模型、客户和现金流四个核心变量上。</w:t>
      </w:r>
    </w:p>
    <w:p>
      <w:pPr>
        <w:ind w:firstLine="480"/>
      </w:pPr>
      <w:r>
        <w:rPr>
          <w:rFonts w:ascii="宋体" w:hAnsi="宋体" w:eastAsia="宋体"/>
          <w:sz w:val="24"/>
        </w:rPr>
        <w:t>量化分层之后，管理动作也要同步分层。高风险事项应安排明确负责人和周期性复盘机制，中风险事项应纳入日常运营监控，低风险事项则在确保主线稳定的前提下动态调整。这样做的意义，在于把有限精力优先压到最容易影响交付成败的环节。</w:t>
      </w:r>
    </w:p>
    <w:p>
      <w:pPr>
        <w:pStyle w:val="Heading2"/>
      </w:pPr>
      <w:r>
        <w:t>10.7 三情景风险演变路径</w:t>
      </w:r>
    </w:p>
    <w:p>
      <w:pPr>
        <w:ind w:firstLine="480"/>
      </w:pPr>
      <w:r>
        <w:rPr>
          <w:rFonts w:ascii="宋体" w:hAnsi="宋体" w:eastAsia="宋体"/>
          <w:sz w:val="24"/>
        </w:rPr>
        <w:t>不同发展情景下，风险重心会发生变化。乐观情景中，技术可用性和样本基础相对稳定，主要风险会转向交付标准化、客户扩张节奏和服务质量一致性；中性情景中，样本质量、客户转化和现金流仍是主要矛盾；保守情景中，成本控制、核心场景保留和人员投入节奏将成为重点。</w:t>
      </w:r>
    </w:p>
    <w:p>
      <w:pPr>
        <w:ind w:firstLine="480"/>
      </w:pPr>
      <w:r>
        <w:rPr>
          <w:rFonts w:ascii="宋体" w:hAnsi="宋体" w:eastAsia="宋体"/>
          <w:sz w:val="24"/>
        </w:rPr>
        <w:t>风险管理需要结合项目进展动态调整工作重心。样本、模型、交付和客户结构越稳定，团队就越应该把注意力放在标准化复制、服务一致性和扩张节奏上；如果样本补强、客户转化或现金流还不稳，就必须继续把资源压回样本建设、场景验证和资金节奏控制，先把基础盘守住。</w:t>
      </w:r>
    </w:p>
    <w:p>
      <w:pPr>
        <w:pStyle w:val="Heading2"/>
      </w:pPr>
      <w:r>
        <w:t>10.8 风险应对策略矩阵</w:t>
      </w:r>
    </w:p>
    <w:p>
      <w:pPr>
        <w:ind w:firstLine="480"/>
      </w:pPr>
      <w:r>
        <w:rPr>
          <w:rFonts w:ascii="宋体" w:hAnsi="宋体" w:eastAsia="宋体"/>
          <w:sz w:val="24"/>
        </w:rPr>
        <w:t>项目风险应对可归纳为规避、缓释、转移和预案四类。规避类措施主要用于模型尚未稳定、文件格式尚未统一、续费结构尚未形成的阶段，避免项目过早承诺超出验证边界的分析结论；缓释类措施主要用于样本库更新、文件校验、结果复核、客户回访和资金看板等日常机制建设，通过持续运营降低风险暴露强度。</w:t>
      </w:r>
    </w:p>
    <w:p>
      <w:pPr>
        <w:ind w:firstLine="480"/>
      </w:pPr>
      <w:r>
        <w:rPr>
          <w:rFonts w:ascii="宋体" w:hAnsi="宋体" w:eastAsia="宋体"/>
          <w:sz w:val="24"/>
        </w:rPr>
        <w:t>转移与预案类措施主要用于数据授权、保密协议、服务器备份、关键岗位交接和异常情况处置等环节，目的在于防止单点问题演变为系统性风险。当前阶段更有效的做法，是把样本、系统、合同和交付流程中的关键节点固化成标准动作。</w:t>
      </w:r>
    </w:p>
    <w:p>
      <w:pPr>
        <w:pStyle w:val="Heading2"/>
      </w:pPr>
      <w:r>
        <w:t>10.9 关键风险指标监控建议</w:t>
      </w:r>
    </w:p>
    <w:p>
      <w:pPr>
        <w:ind w:firstLine="480"/>
      </w:pPr>
      <w:r>
        <w:rPr>
          <w:rFonts w:ascii="宋体" w:hAnsi="宋体" w:eastAsia="宋体"/>
          <w:sz w:val="24"/>
        </w:rPr>
        <w:t>关键风险指标应覆盖业务、技术和组织三个层面。业务层面重点关注年度账号转化率、回款周期、客户复购率和可用现金覆盖月数；技术层面重点关注样本新增数量、有效标签率、跨批次准确率、文件解析成功率和模型迭代周期；组织层面重点关注报告返工率、关键成员稳定度、核心任务交接完整度和合作复盘完成率。上述指标能够较早反映项目运行状态变化，是后续风险复盘的重要依据。</w:t>
      </w:r>
    </w:p>
    <w:p>
      <w:pPr>
        <w:ind w:firstLine="480"/>
      </w:pPr>
      <w:r>
        <w:rPr>
          <w:rFonts w:ascii="宋体" w:hAnsi="宋体" w:eastAsia="宋体"/>
          <w:sz w:val="24"/>
        </w:rPr>
        <w:t>建议按月形成经营与技术联合复盘机制，对高频指标持续跟踪，对异常波动指标及时定位到样本、模型、交付或客户流程。对年度账号转化率、跨批次准确率、报告返工率和可用现金覆盖月数这类关键指标，还应设置预警阈值，一旦连续两期偏离目标，就立即触发专题复盘和纠偏动作。后续落地质量，很大程度上取决于这些指标能否被长期记录并据此调整策略。</w:t>
      </w:r>
    </w:p>
    <w:p>
      <w:pPr>
        <w:ind w:firstLine="480"/>
      </w:pPr>
      <w:r>
        <w:rPr>
          <w:rFonts w:ascii="宋体" w:hAnsi="宋体" w:eastAsia="宋体"/>
          <w:sz w:val="24"/>
        </w:rP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