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jc w:val="center"/>
      </w:pPr>
      <w:r>
        <w:rPr>
          <w:rFonts w:ascii="SimHei" w:hAnsi="SimHei" w:eastAsia="SimHei"/>
          <w:b w:val="0"/>
          <w:sz w:val="32"/>
        </w:rPr>
        <w:t>队伍编号：2026xxxxx</w:t>
      </w:r>
    </w:p>
    <w:p>
      <w:pPr>
        <w:spacing w:before="60" w:after="60"/>
        <w:jc w:val="center"/>
      </w:pPr>
      <w:r>
        <w:rPr>
          <w:rFonts w:ascii="SimHei" w:hAnsi="SimHei" w:eastAsia="SimHei"/>
          <w:b w:val="0"/>
          <w:sz w:val="32"/>
        </w:rPr>
        <w:t>选题：B题</w:t>
      </w:r>
    </w:p>
    <w:p>
      <w:pPr>
        <w:spacing w:before="60" w:after="60"/>
        <w:jc w:val="center"/>
      </w:pPr>
      <w:r>
        <w:rPr>
          <w:rFonts w:ascii="SimHei" w:hAnsi="SimHei" w:eastAsia="SimHei"/>
          <w:b w:val="0"/>
          <w:sz w:val="32"/>
        </w:rPr>
        <w:t>论文题目：AI生成内容的质量评估与参数优化</w:t>
      </w:r>
    </w:p>
    <w:p>
      <w:pPr>
        <w:spacing w:before="240" w:after="240"/>
        <w:jc w:val="center"/>
      </w:pPr>
      <w:r>
        <w:rPr>
          <w:rFonts w:ascii="SimHei" w:hAnsi="SimHei" w:eastAsia="SimHei"/>
          <w:b/>
          <w:sz w:val="32"/>
        </w:rPr>
        <w:t>AI生成内容的质量评估与参数优化</w:t>
      </w:r>
    </w:p>
    <w:p>
      <w:pPr>
        <w:spacing w:before="240" w:after="120"/>
        <w:jc w:val="center"/>
      </w:pPr>
      <w:r>
        <w:rPr>
          <w:rFonts w:ascii="SimHei" w:hAnsi="SimHei" w:eastAsia="SimHei"/>
          <w:b/>
          <w:sz w:val="28"/>
        </w:rPr>
        <w:t>摘要</w:t>
      </w:r>
    </w:p>
    <w:p>
      <w:pPr>
        <w:spacing w:before="60" w:after="60" w:line="300" w:lineRule="auto"/>
        <w:ind w:firstLine="420"/>
        <w:jc w:val="both"/>
      </w:pPr>
      <w:r>
        <w:rPr>
          <w:rFonts w:ascii="SimSun" w:hAnsi="SimSun" w:eastAsia="SimSun"/>
          <w:b w:val="0"/>
          <w:sz w:val="21"/>
        </w:rPr>
        <w:t>本文针对AI生成内容（AIGC）质量评估问题，构建"语义保真度-技术质量-结构完整性-时序稳定性"分层评价体系，实现从质量诊断到参数优化建议的闭环映射。</w:t>
      </w:r>
    </w:p>
    <w:p>
      <w:pPr>
        <w:spacing w:before="60" w:after="60" w:line="300" w:lineRule="auto"/>
        <w:ind w:firstLine="420"/>
        <w:jc w:val="both"/>
      </w:pPr>
      <w:r>
        <w:rPr>
          <w:rFonts w:ascii="SimSun" w:hAnsi="SimSun" w:eastAsia="SimSun"/>
          <w:b/>
          <w:sz w:val="21"/>
        </w:rPr>
        <w:t>问题一</w:t>
      </w:r>
      <w:r>
        <w:rPr>
          <w:rFonts w:ascii="SimSun" w:hAnsi="SimSun" w:eastAsia="SimSun"/>
          <w:b w:val="0"/>
          <w:sz w:val="21"/>
        </w:rPr>
        <w:t>，提出三维度无参考图像质量评价指标体系。语义保真度采用等效语义参考描述与结构化缺陷标签融合的评分机制，克服原始提示词缺失的限制；技术质量引入Median-MAD适中型变换处理亮度和饱和度类指标，避免"越大越好"的简单假设；结构完整性结合全局代理指标与局部缺陷惩罚，兼顾整体与细节。</w:t>
      </w:r>
    </w:p>
    <w:p>
      <w:pPr>
        <w:spacing w:before="60" w:after="60" w:line="300" w:lineRule="auto"/>
        <w:ind w:firstLine="420"/>
        <w:jc w:val="both"/>
      </w:pPr>
      <w:r>
        <w:rPr>
          <w:rFonts w:ascii="SimSun" w:hAnsi="SimSun" w:eastAsia="SimSun"/>
          <w:b/>
          <w:sz w:val="21"/>
        </w:rPr>
        <w:t>问题二</w:t>
      </w:r>
      <w:r>
        <w:rPr>
          <w:rFonts w:ascii="SimSun" w:hAnsi="SimSun" w:eastAsia="SimSun"/>
          <w:b w:val="0"/>
          <w:sz w:val="21"/>
        </w:rPr>
        <w:t>，采用AHP-熵权组合赋权TOPSIS方法对8张AI生成图像综合排序。AHP主观权重（0.25, 0.50, 0.25）体现题意导向，熵权法客观权重捕捉样本差异，组合权重兼顾主客观。排序结果表明5.jpg综合质量最高（贴近度0.9867），4.png最低（0.0289）。灰色关联校验Spearman相关系数0.976，敏感性分析表明Top-3排名在6种场景下保持稳定。</w:t>
      </w:r>
    </w:p>
    <w:p>
      <w:pPr>
        <w:spacing w:before="60" w:after="60" w:line="300" w:lineRule="auto"/>
        <w:ind w:firstLine="420"/>
        <w:jc w:val="both"/>
      </w:pPr>
      <w:r>
        <w:rPr>
          <w:rFonts w:ascii="SimSun" w:hAnsi="SimSun" w:eastAsia="SimSun"/>
          <w:b/>
          <w:sz w:val="21"/>
        </w:rPr>
        <w:t>问题三</w:t>
      </w:r>
      <w:r>
        <w:rPr>
          <w:rFonts w:ascii="SimSun" w:hAnsi="SimSun" w:eastAsia="SimSun"/>
          <w:b w:val="0"/>
          <w:sz w:val="21"/>
        </w:rPr>
        <w:t>，建立面向AIGC视频的时序失稳检测模型。引入光流补偿Warp-SSIM，从运动补偿后的残余结构差异角度刻画局部时序不一致性，辅助区分自然运动波动与潜在生成失稳；采用稳健z-score（基于中位数和MAD）进行异常帧检测。对车流视频分析表明，识别出15个候选时序波动帧（占12.5%），多模态审查确认异常帧主要由自然运动导致，视频整体未见严重时序失稳。</w:t>
      </w:r>
    </w:p>
    <w:p>
      <w:pPr>
        <w:spacing w:before="60" w:after="60" w:line="300" w:lineRule="auto"/>
        <w:ind w:firstLine="420"/>
        <w:jc w:val="both"/>
      </w:pPr>
      <w:r>
        <w:rPr>
          <w:rFonts w:ascii="SimSun" w:hAnsi="SimSun" w:eastAsia="SimSun"/>
          <w:b w:val="0"/>
          <w:sz w:val="21"/>
        </w:rPr>
        <w:t>最后，构建质量短板到参数优化优先级的逆向映射模型，为生成参数调整提供量化依据。分析表明，当前最优先调整为提高分辨率、增加采样步数、增强局部重绘。</w:t>
      </w:r>
    </w:p>
    <w:p>
      <w:pPr>
        <w:spacing w:before="60" w:after="60" w:line="300" w:lineRule="auto"/>
        <w:ind w:firstLine="420"/>
        <w:jc w:val="both"/>
      </w:pPr>
      <w:r>
        <w:rPr>
          <w:rFonts w:ascii="SimSun" w:hAnsi="SimSun" w:eastAsia="SimSun"/>
          <w:b/>
          <w:sz w:val="21"/>
        </w:rPr>
        <w:t>关键词</w:t>
      </w:r>
      <w:r>
        <w:rPr>
          <w:rFonts w:ascii="SimSun" w:hAnsi="SimSun" w:eastAsia="SimSun"/>
          <w:b w:val="0"/>
          <w:sz w:val="21"/>
        </w:rPr>
        <w:t>：AI生成内容；无参考图像质量评价；AHP-熵权-TOPSIS；时序失稳检测；参数优化建议</w:t>
      </w:r>
    </w:p>
    <w:p>
      <w:r>
        <w:br w:type="page"/>
      </w:r>
    </w:p>
    <w:p>
      <w:pPr>
        <w:spacing w:before="240" w:after="120"/>
        <w:jc w:val="center"/>
      </w:pPr>
      <w:r>
        <w:rPr>
          <w:rFonts w:ascii="SimHei" w:hAnsi="SimHei" w:eastAsia="SimHei"/>
          <w:b/>
          <w:sz w:val="28"/>
        </w:rPr>
        <w:t>一、问题重述</w:t>
      </w:r>
    </w:p>
    <w:p>
      <w:pPr>
        <w:spacing w:before="160" w:after="80"/>
        <w:jc w:val="left"/>
      </w:pPr>
      <w:r>
        <w:rPr>
          <w:rFonts w:ascii="SimHei" w:hAnsi="SimHei" w:eastAsia="SimHei"/>
          <w:b/>
          <w:sz w:val="24"/>
        </w:rPr>
        <w:t>1.1 问题背景</w:t>
      </w:r>
    </w:p>
    <w:p>
      <w:pPr>
        <w:spacing w:before="60" w:after="60" w:line="300" w:lineRule="auto"/>
        <w:ind w:firstLine="420"/>
        <w:jc w:val="both"/>
      </w:pPr>
      <w:r>
        <w:rPr>
          <w:rFonts w:ascii="SimSun" w:hAnsi="SimSun" w:eastAsia="SimSun"/>
          <w:b w:val="0"/>
          <w:sz w:val="21"/>
        </w:rPr>
        <w:t>随着扩散模型和生成式AI技术的迅速发展，AI生成内容（AIGC）已成为数字内容生产的重要方式。AIGC质量评估面临三大挑战：单帧质量不稳定、时序连贯性难以保障、生成参数与质量关系不明确。本题要求建立无参考质量评价模型，对图像和视频进行量化评估，并给出参数优化建议。</w:t>
      </w:r>
    </w:p>
    <w:p>
      <w:pPr>
        <w:spacing w:before="160" w:after="80"/>
        <w:jc w:val="left"/>
      </w:pPr>
      <w:r>
        <w:rPr>
          <w:rFonts w:ascii="SimHei" w:hAnsi="SimHei" w:eastAsia="SimHei"/>
          <w:b/>
          <w:sz w:val="24"/>
        </w:rPr>
        <w:t>1.2 问题要求</w:t>
      </w:r>
    </w:p>
    <w:p>
      <w:pPr>
        <w:spacing w:before="60" w:after="60" w:line="300" w:lineRule="auto"/>
        <w:ind w:firstLine="420"/>
        <w:jc w:val="both"/>
      </w:pPr>
      <w:r>
        <w:rPr>
          <w:rFonts w:ascii="SimSun" w:hAnsi="SimSun" w:eastAsia="SimSun"/>
          <w:b/>
          <w:sz w:val="21"/>
        </w:rPr>
        <w:t>问题1</w:t>
      </w:r>
      <w:r>
        <w:rPr>
          <w:rFonts w:ascii="SimSun" w:hAnsi="SimSun" w:eastAsia="SimSun"/>
          <w:b w:val="0"/>
          <w:sz w:val="21"/>
        </w:rPr>
        <w:t>：建立无参考图像质量评价（NR-IQA）数学模型，从语义保真度、技术质量、结构完整性三个维度给出指标定义和计算方法，建立加权综合质量指数模型。</w:t>
      </w:r>
    </w:p>
    <w:p>
      <w:pPr>
        <w:spacing w:before="60" w:after="60" w:line="300" w:lineRule="auto"/>
        <w:ind w:firstLine="420"/>
        <w:jc w:val="both"/>
      </w:pPr>
      <w:r>
        <w:rPr>
          <w:rFonts w:ascii="SimSun" w:hAnsi="SimSun" w:eastAsia="SimSun"/>
          <w:b/>
          <w:sz w:val="21"/>
        </w:rPr>
        <w:t>问题2</w:t>
      </w:r>
      <w:r>
        <w:rPr>
          <w:rFonts w:ascii="SimSun" w:hAnsi="SimSun" w:eastAsia="SimSun"/>
          <w:b w:val="0"/>
          <w:sz w:val="21"/>
        </w:rPr>
        <w:t>：基于问题1的模型，对附件1提供的8张AI生成图像进行评估，给出质量排序，分析内容类型对指标敏感性的影响，通过跨模型对比验证可靠性。</w:t>
      </w:r>
    </w:p>
    <w:p>
      <w:pPr>
        <w:spacing w:before="60" w:after="60" w:line="300" w:lineRule="auto"/>
        <w:ind w:firstLine="420"/>
        <w:jc w:val="both"/>
      </w:pPr>
      <w:r>
        <w:rPr>
          <w:rFonts w:ascii="SimSun" w:hAnsi="SimSun" w:eastAsia="SimSun"/>
          <w:b/>
          <w:sz w:val="21"/>
        </w:rPr>
        <w:t>问题3</w:t>
      </w:r>
      <w:r>
        <w:rPr>
          <w:rFonts w:ascii="SimSun" w:hAnsi="SimSun" w:eastAsia="SimSun"/>
          <w:b w:val="0"/>
          <w:sz w:val="21"/>
        </w:rPr>
        <w:t>：建立视频时序质量评估模型，考虑光流连续性、内容一致性、闪烁检测，推导时序失稳必要条件，分析附件2车流视频是否出现时序失稳。</w:t>
      </w:r>
    </w:p>
    <w:p>
      <w:pPr>
        <w:spacing w:before="240" w:after="120"/>
        <w:jc w:val="center"/>
      </w:pPr>
      <w:r>
        <w:rPr>
          <w:rFonts w:ascii="SimHei" w:hAnsi="SimHei" w:eastAsia="SimHei"/>
          <w:b/>
          <w:sz w:val="28"/>
        </w:rPr>
        <w:t>二、问题分析</w:t>
      </w:r>
    </w:p>
    <w:p>
      <w:pPr>
        <w:spacing w:before="160" w:after="80"/>
        <w:jc w:val="left"/>
      </w:pPr>
      <w:r>
        <w:rPr>
          <w:rFonts w:ascii="SimHei" w:hAnsi="SimHei" w:eastAsia="SimHei"/>
          <w:b/>
          <w:sz w:val="24"/>
        </w:rPr>
        <w:t>2.1 三问递进关系</w:t>
      </w:r>
    </w:p>
    <w:p>
      <w:pPr>
        <w:spacing w:before="60" w:after="60" w:line="300" w:lineRule="auto"/>
        <w:ind w:firstLine="420"/>
        <w:jc w:val="both"/>
      </w:pPr>
      <w:r>
        <w:rPr>
          <w:rFonts w:ascii="SimSun" w:hAnsi="SimSun" w:eastAsia="SimSun"/>
          <w:b w:val="0"/>
          <w:sz w:val="21"/>
        </w:rPr>
        <w:t>三个问题构成"评价—诊断—优化"的递进链条。问题一建立数学框架，为后续评价提供理论基础；问题二将框架应用于具体样本，通过组合赋权和排序实现综合评价，并验证结果可靠性；问题三将评价从静态图像扩展到动态视频，引入时序失稳检测。最后，参数优化建议形成闭环，从质量短板反推生成参数调整方向。总体技术路线如图1所示。</w:t>
      </w:r>
    </w:p>
    <w:p>
      <w:pPr>
        <w:keepNext/>
        <w:spacing w:before="120" w:after="60"/>
        <w:jc w:val="center"/>
      </w:pPr>
      <w:r>
        <w:drawing>
          <wp:inline xmlns:a="http://schemas.openxmlformats.org/drawingml/2006/main" xmlns:pic="http://schemas.openxmlformats.org/drawingml/2006/picture">
            <wp:extent cx="5040000" cy="3736208"/>
            <wp:docPr id="1" name="Picture 1"/>
            <wp:cNvGraphicFramePr>
              <a:graphicFrameLocks noChangeAspect="1"/>
            </wp:cNvGraphicFramePr>
            <a:graphic>
              <a:graphicData uri="http://schemas.openxmlformats.org/drawingml/2006/picture">
                <pic:pic>
                  <pic:nvPicPr>
                    <pic:cNvPr id="0" name="framework_flowchart_v2.png"/>
                    <pic:cNvPicPr/>
                  </pic:nvPicPr>
                  <pic:blipFill>
                    <a:blip r:embed="rId11"/>
                    <a:stretch>
                      <a:fillRect/>
                    </a:stretch>
                  </pic:blipFill>
                  <pic:spPr>
                    <a:xfrm>
                      <a:off x="0" y="0"/>
                      <a:ext cx="5040000" cy="3736208"/>
                    </a:xfrm>
                    <a:prstGeom prst="rect"/>
                  </pic:spPr>
                </pic:pic>
              </a:graphicData>
            </a:graphic>
          </wp:inline>
        </w:drawing>
      </w:r>
    </w:p>
    <w:p>
      <w:pPr>
        <w:spacing w:before="0" w:after="120"/>
        <w:jc w:val="center"/>
      </w:pPr>
      <w:r>
        <w:rPr>
          <w:rFonts w:ascii="SimHei" w:hAnsi="SimHei" w:eastAsia="SimHei"/>
          <w:b w:val="0"/>
          <w:sz w:val="21"/>
        </w:rPr>
        <w:t>图1：总体框架图</w:t>
      </w:r>
    </w:p>
    <w:p>
      <w:pPr>
        <w:spacing w:before="160" w:after="80"/>
        <w:jc w:val="left"/>
      </w:pPr>
      <w:r>
        <w:rPr>
          <w:rFonts w:ascii="SimHei" w:hAnsi="SimHei" w:eastAsia="SimHei"/>
          <w:b/>
          <w:sz w:val="24"/>
        </w:rPr>
        <w:t>2.2 方法选择依据</w:t>
      </w:r>
    </w:p>
    <w:p>
      <w:pPr>
        <w:spacing w:before="60" w:after="60" w:line="300" w:lineRule="auto"/>
        <w:ind w:firstLine="420"/>
        <w:jc w:val="both"/>
      </w:pPr>
      <w:r>
        <w:rPr>
          <w:rFonts w:ascii="SimSun" w:hAnsi="SimSun" w:eastAsia="SimSun"/>
          <w:b w:val="0"/>
          <w:sz w:val="21"/>
        </w:rPr>
        <w:t>本题样本量有限（8张图像、1段视频），不适合训练复杂机器学习模型。因此，本文选择可解释的综合评价方法（AHP-熵权-TOPSIS），而非黑箱预训练模型。该方法具有以下优势：（1）每个指标有明确的物理/统计意义；（2）排序过程可追溯、可复现；（3）适用于小样本场景；（4）便于进行敏感性分析和稳健性验证。</w:t>
      </w:r>
    </w:p>
    <w:p>
      <w:pPr>
        <w:spacing w:before="160" w:after="80"/>
        <w:jc w:val="left"/>
      </w:pPr>
      <w:r>
        <w:rPr>
          <w:rFonts w:ascii="SimHei" w:hAnsi="SimHei" w:eastAsia="SimHei"/>
          <w:b/>
          <w:sz w:val="24"/>
        </w:rPr>
        <w:t>2.3 创新点定位</w:t>
      </w:r>
    </w:p>
    <w:p>
      <w:pPr>
        <w:spacing w:before="60" w:after="60" w:line="300" w:lineRule="auto"/>
        <w:ind w:firstLine="420"/>
        <w:jc w:val="both"/>
      </w:pPr>
      <w:r>
        <w:rPr>
          <w:rFonts w:ascii="SimSun" w:hAnsi="SimSun" w:eastAsia="SimSun"/>
          <w:b w:val="0"/>
          <w:sz w:val="21"/>
        </w:rPr>
        <w:t>本文的创新不在于AHP、熵权法、TOPSIS等方法本身，而在于：（1）等效语义参考描述与结构化缺陷标签融合的语义保真度评分机制；（2）适中型技术指标变换；（3）光流补偿Warp-SSIM时序失稳检测；（4）质量短板到参数优化优先级的闭环映射。</w:t>
      </w:r>
    </w:p>
    <w:p>
      <w:pPr>
        <w:spacing w:before="240" w:after="120"/>
        <w:jc w:val="center"/>
      </w:pPr>
      <w:r>
        <w:rPr>
          <w:rFonts w:ascii="SimHei" w:hAnsi="SimHei" w:eastAsia="SimHei"/>
          <w:b/>
          <w:sz w:val="28"/>
        </w:rPr>
        <w:t>三、模型假设</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三维度评价假设</w:t>
      </w:r>
      <w:r>
        <w:rPr>
          <w:rFonts w:ascii="SimSun" w:hAnsi="SimSun" w:eastAsia="SimSun"/>
          <w:b w:val="0"/>
          <w:sz w:val="21"/>
        </w:rPr>
        <w:t>：图像质量可由语义保真度、技术质量、结构完整性三个维度综合评价，各维度相对独立且可量化。</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组合赋权假设</w:t>
      </w:r>
      <w:r>
        <w:rPr>
          <w:rFonts w:ascii="SimSun" w:hAnsi="SimSun" w:eastAsia="SimSun"/>
          <w:b w:val="0"/>
          <w:sz w:val="21"/>
        </w:rPr>
        <w:t>：AHP判断矩阵能反映题目对各维度的重视程度，熵权法能从数据差异中提取客观权重，两者组合可兼顾主观判断与客观数据。</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时序失稳假设</w:t>
      </w:r>
      <w:r>
        <w:rPr>
          <w:rFonts w:ascii="SimSun" w:hAnsi="SimSun" w:eastAsia="SimSun"/>
          <w:b w:val="0"/>
          <w:sz w:val="21"/>
        </w:rPr>
        <w:t>：时序失稳可由SSIM、帧差、亮度突变等指标量化，异常帧是统计意义上的候选波动帧，不等于视觉异常。</w:t>
      </w:r>
    </w:p>
    <w:p>
      <w:pPr>
        <w:spacing w:before="40" w:after="40" w:line="300" w:lineRule="auto"/>
        <w:ind w:firstLine="420"/>
        <w:jc w:val="both"/>
      </w:pPr>
      <w:r>
        <w:rPr>
          <w:rFonts w:ascii="SimSun" w:hAnsi="SimSun" w:eastAsia="SimSun"/>
          <w:b w:val="0"/>
          <w:sz w:val="21"/>
        </w:rPr>
        <w:t xml:space="preserve">4. </w:t>
      </w:r>
      <w:r>
        <w:rPr>
          <w:rFonts w:ascii="SimSun" w:hAnsi="SimSun" w:eastAsia="SimSun"/>
          <w:b/>
          <w:sz w:val="21"/>
        </w:rPr>
        <w:t>参数优化假设</w:t>
      </w:r>
      <w:r>
        <w:rPr>
          <w:rFonts w:ascii="SimSun" w:hAnsi="SimSun" w:eastAsia="SimSun"/>
          <w:b w:val="0"/>
          <w:sz w:val="21"/>
        </w:rPr>
        <w:t>：质量短板可反推生成参数优化方向，参数调整优先级与短板程度和维度权重相关。</w:t>
      </w:r>
    </w:p>
    <w:p>
      <w:pPr>
        <w:spacing w:before="40" w:after="40" w:line="300" w:lineRule="auto"/>
        <w:ind w:firstLine="420"/>
        <w:jc w:val="both"/>
      </w:pPr>
      <w:r>
        <w:rPr>
          <w:rFonts w:ascii="SimSun" w:hAnsi="SimSun" w:eastAsia="SimSun"/>
          <w:b w:val="0"/>
          <w:sz w:val="21"/>
        </w:rPr>
        <w:t xml:space="preserve">5. </w:t>
      </w:r>
      <w:r>
        <w:rPr>
          <w:rFonts w:ascii="SimSun" w:hAnsi="SimSun" w:eastAsia="SimSun"/>
          <w:b/>
          <w:sz w:val="21"/>
        </w:rPr>
        <w:t>相对评价假设</w:t>
      </w:r>
      <w:r>
        <w:rPr>
          <w:rFonts w:ascii="SimSun" w:hAnsi="SimSun" w:eastAsia="SimSun"/>
          <w:b w:val="0"/>
          <w:sz w:val="21"/>
        </w:rPr>
        <w:t>：本文针对给定样本进行无参考评价，不声称大样本泛化。由于题目未提供原始提示词，语义保真度采用等效语义参考描述，即由题面要求与图像可见内容形成结构化参考描述，而非直接匹配原始prompt。</w:t>
      </w:r>
    </w:p>
    <w:p>
      <w:pPr>
        <w:spacing w:before="240" w:after="120"/>
        <w:jc w:val="center"/>
      </w:pPr>
      <w:r>
        <w:rPr>
          <w:rFonts w:ascii="SimHei" w:hAnsi="SimHei" w:eastAsia="SimHei"/>
          <w:b/>
          <w:sz w:val="28"/>
        </w:rPr>
        <w:t>四、符号说明</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009"/>
        <w:gridCol w:w="3009"/>
        <w:gridCol w:w="3009"/>
      </w:tblGrid>
      <w:tr>
        <w:tc>
          <w:tcPr>
            <w:tcW w:type="dxa" w:w="3009"/>
            <w:tcBorders>
              <w:bottom w:val="single" w:sz="4" w:space="0" w:color="000000"/>
            </w:tcBorders>
          </w:tcPr>
          <w:p>
            <w:pPr>
              <w:spacing w:before="40" w:after="40" w:line="276" w:lineRule="auto"/>
              <w:jc w:val="center"/>
            </w:pPr>
            <w:r>
              <w:rPr>
                <w:rFonts w:ascii="SimSun" w:hAnsi="SimSun" w:eastAsia="SimSun"/>
                <w:b/>
                <w:sz w:val="20"/>
              </w:rPr>
              <w:t>符号</w:t>
            </w:r>
          </w:p>
        </w:tc>
        <w:tc>
          <w:tcPr>
            <w:tcW w:type="dxa" w:w="3009"/>
            <w:tcBorders>
              <w:bottom w:val="single" w:sz="4" w:space="0" w:color="000000"/>
            </w:tcBorders>
          </w:tcPr>
          <w:p>
            <w:pPr>
              <w:spacing w:before="40" w:after="40" w:line="276" w:lineRule="auto"/>
              <w:jc w:val="center"/>
            </w:pPr>
            <w:r>
              <w:rPr>
                <w:rFonts w:ascii="SimSun" w:hAnsi="SimSun" w:eastAsia="SimSun"/>
                <w:b/>
                <w:sz w:val="20"/>
              </w:rPr>
              <w:t>含义</w:t>
            </w:r>
          </w:p>
        </w:tc>
        <w:tc>
          <w:tcPr>
            <w:tcW w:type="dxa" w:w="3009"/>
            <w:tcBorders>
              <w:bottom w:val="single" w:sz="4" w:space="0" w:color="000000"/>
            </w:tcBorders>
          </w:tcPr>
          <w:p>
            <w:pPr>
              <w:spacing w:before="40" w:after="40" w:line="276" w:lineRule="auto"/>
              <w:jc w:val="center"/>
            </w:pPr>
            <w:r>
              <w:rPr>
                <w:rFonts w:ascii="SimSun" w:hAnsi="SimSun" w:eastAsia="SimSun"/>
                <w:b/>
                <w:sz w:val="20"/>
              </w:rPr>
              <w:t>单位/范围</w:t>
            </w:r>
          </w:p>
        </w:tc>
      </w:tr>
      <w:tr>
        <w:tc>
          <w:tcPr>
            <w:tcW w:type="dxa" w:w="3009"/>
          </w:tcPr>
          <w:p>
            <w:pPr>
              <w:spacing w:before="40" w:after="40" w:line="276" w:lineRule="auto"/>
              <w:jc w:val="center"/>
            </w:pPr>
            <w:r>
              <w:rPr>
                <w:rFonts w:ascii="Cambria Math" w:hAnsi="Cambria Math" w:eastAsia="Cambria Math"/>
                <w:b w:val="0"/>
                <w:i/>
                <w:sz w:val="18"/>
              </w:rPr>
              <w:t>S</w:t>
            </w:r>
            <w:r>
              <w:rPr>
                <w:rFonts w:ascii="Cambria Math" w:hAnsi="Cambria Math" w:eastAsia="Cambria Math"/>
                <w:b w:val="0"/>
                <w:i/>
                <w:sz w:val="15"/>
                <w:vertAlign w:val="subScript"/>
              </w:rPr>
              <w:t>sem</w:t>
            </w:r>
          </w:p>
        </w:tc>
        <w:tc>
          <w:tcPr>
            <w:tcW w:type="dxa" w:w="3009"/>
          </w:tcPr>
          <w:p>
            <w:pPr>
              <w:spacing w:before="40" w:after="40" w:line="276" w:lineRule="auto"/>
              <w:jc w:val="center"/>
            </w:pPr>
            <w:r>
              <w:rPr>
                <w:rFonts w:ascii="SimSun" w:hAnsi="SimSun" w:eastAsia="SimSun"/>
                <w:b w:val="0"/>
                <w:sz w:val="20"/>
              </w:rPr>
              <w:t>语义保真度得分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Cambria Math" w:hAnsi="Cambria Math" w:eastAsia="Cambria Math"/>
                <w:b w:val="0"/>
                <w:i/>
                <w:sz w:val="18"/>
              </w:rPr>
              <w:t>S</w:t>
            </w:r>
            <w:r>
              <w:rPr>
                <w:rFonts w:ascii="Cambria Math" w:hAnsi="Cambria Math" w:eastAsia="Cambria Math"/>
                <w:b w:val="0"/>
                <w:i/>
                <w:sz w:val="15"/>
                <w:vertAlign w:val="subScript"/>
              </w:rPr>
              <w:t>tech</w:t>
            </w:r>
          </w:p>
        </w:tc>
        <w:tc>
          <w:tcPr>
            <w:tcW w:type="dxa" w:w="3009"/>
          </w:tcPr>
          <w:p>
            <w:pPr>
              <w:spacing w:before="40" w:after="40" w:line="276" w:lineRule="auto"/>
              <w:jc w:val="center"/>
            </w:pPr>
            <w:r>
              <w:rPr>
                <w:rFonts w:ascii="SimSun" w:hAnsi="SimSun" w:eastAsia="SimSun"/>
                <w:b w:val="0"/>
                <w:sz w:val="20"/>
              </w:rPr>
              <w:t>技术质量得分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Cambria Math" w:hAnsi="Cambria Math" w:eastAsia="Cambria Math"/>
                <w:b w:val="0"/>
                <w:i/>
                <w:sz w:val="18"/>
              </w:rPr>
              <w:t>S</w:t>
            </w:r>
            <w:r>
              <w:rPr>
                <w:rFonts w:ascii="Cambria Math" w:hAnsi="Cambria Math" w:eastAsia="Cambria Math"/>
                <w:b w:val="0"/>
                <w:i/>
                <w:sz w:val="15"/>
                <w:vertAlign w:val="subScript"/>
              </w:rPr>
              <w:t>str</w:t>
            </w:r>
          </w:p>
        </w:tc>
        <w:tc>
          <w:tcPr>
            <w:tcW w:type="dxa" w:w="3009"/>
          </w:tcPr>
          <w:p>
            <w:pPr>
              <w:spacing w:before="40" w:after="40" w:line="276" w:lineRule="auto"/>
              <w:jc w:val="center"/>
            </w:pPr>
            <w:r>
              <w:rPr>
                <w:rFonts w:ascii="SimSun" w:hAnsi="SimSun" w:eastAsia="SimSun"/>
                <w:b w:val="0"/>
                <w:sz w:val="20"/>
              </w:rPr>
              <w:t>结构完整性得分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Cambria Math" w:hAnsi="Cambria Math" w:eastAsia="Cambria Math"/>
                <w:b w:val="0"/>
                <w:i/>
                <w:sz w:val="18"/>
              </w:rPr>
              <w:t>w_j</w:t>
            </w:r>
          </w:p>
        </w:tc>
        <w:tc>
          <w:tcPr>
            <w:tcW w:type="dxa" w:w="3009"/>
          </w:tcPr>
          <w:p>
            <w:pPr>
              <w:spacing w:before="40" w:after="40" w:line="276" w:lineRule="auto"/>
              <w:jc w:val="center"/>
            </w:pPr>
            <w:r>
              <w:rPr>
                <w:rFonts w:ascii="SimSun" w:hAnsi="SimSun" w:eastAsia="SimSun"/>
                <w:b w:val="0"/>
                <w:sz w:val="20"/>
              </w:rPr>
              <w:t>第j个维度的组合权重</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Cambria Math" w:hAnsi="Cambria Math" w:eastAsia="Cambria Math"/>
                <w:b w:val="0"/>
                <w:i/>
                <w:sz w:val="18"/>
              </w:rPr>
              <w:t>\eta</w:t>
            </w:r>
          </w:p>
        </w:tc>
        <w:tc>
          <w:tcPr>
            <w:tcW w:type="dxa" w:w="3009"/>
          </w:tcPr>
          <w:p>
            <w:pPr>
              <w:spacing w:before="40" w:after="40" w:line="276" w:lineRule="auto"/>
              <w:jc w:val="center"/>
            </w:pPr>
            <w:r>
              <w:rPr>
                <w:rFonts w:ascii="SimSun" w:hAnsi="SimSun" w:eastAsia="SimSun"/>
                <w:b w:val="0"/>
                <w:sz w:val="20"/>
              </w:rPr>
              <w:t>AHP-熵权融合系数</w:t>
            </w:r>
          </w:p>
        </w:tc>
        <w:tc>
          <w:tcPr>
            <w:tcW w:type="dxa" w:w="3009"/>
          </w:tcPr>
          <w:p>
            <w:pPr>
              <w:spacing w:before="40" w:after="40" w:line="276" w:lineRule="auto"/>
              <w:jc w:val="center"/>
            </w:pPr>
            <w:r>
              <w:rPr>
                <w:rFonts w:ascii="SimSun" w:hAnsi="SimSun" w:eastAsia="SimSun"/>
                <w:b w:val="0"/>
                <w:sz w:val="20"/>
              </w:rPr>
              <w:t>0.6</w:t>
            </w:r>
          </w:p>
        </w:tc>
      </w:tr>
      <w:tr>
        <w:tc>
          <w:tcPr>
            <w:tcW w:type="dxa" w:w="3009"/>
          </w:tcPr>
          <w:p>
            <w:pPr>
              <w:spacing w:before="40" w:after="40" w:line="276" w:lineRule="auto"/>
              <w:jc w:val="center"/>
            </w:pPr>
            <w:r>
              <w:rPr>
                <w:rFonts w:ascii="Cambria Math" w:hAnsi="Cambria Math" w:eastAsia="Cambria Math"/>
                <w:b w:val="0"/>
                <w:i/>
                <w:sz w:val="18"/>
              </w:rPr>
              <w:t>C_i</w:t>
            </w:r>
          </w:p>
        </w:tc>
        <w:tc>
          <w:tcPr>
            <w:tcW w:type="dxa" w:w="3009"/>
          </w:tcPr>
          <w:p>
            <w:pPr>
              <w:spacing w:before="40" w:after="40" w:line="276" w:lineRule="auto"/>
              <w:jc w:val="center"/>
            </w:pPr>
            <w:r>
              <w:rPr>
                <w:rFonts w:ascii="SimSun" w:hAnsi="SimSun" w:eastAsia="SimSun"/>
                <w:b w:val="0"/>
                <w:sz w:val="20"/>
              </w:rPr>
              <w:t>第i个图像的TOPSIS贴近度</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Cambria Math" w:hAnsi="Cambria Math" w:eastAsia="Cambria Math"/>
                <w:b w:val="0"/>
                <w:i/>
                <w:sz w:val="18"/>
              </w:rPr>
              <w:t>I_t</w:t>
            </w:r>
          </w:p>
        </w:tc>
        <w:tc>
          <w:tcPr>
            <w:tcW w:type="dxa" w:w="3009"/>
          </w:tcPr>
          <w:p>
            <w:pPr>
              <w:spacing w:before="40" w:after="40" w:line="276" w:lineRule="auto"/>
              <w:jc w:val="center"/>
            </w:pPr>
            <w:r>
              <w:rPr>
                <w:rFonts w:ascii="SimSun" w:hAnsi="SimSun" w:eastAsia="SimSun"/>
                <w:b w:val="0"/>
                <w:sz w:val="20"/>
              </w:rPr>
              <w:t>第t帧的时序失稳分数</w:t>
            </w:r>
          </w:p>
        </w:tc>
        <w:tc>
          <w:tcPr>
            <w:tcW w:type="dxa" w:w="3009"/>
          </w:tcPr>
          <w:p>
            <w:pPr>
              <w:spacing w:before="40" w:after="40" w:line="276" w:lineRule="auto"/>
              <w:jc w:val="center"/>
            </w:pPr>
            <w:r>
              <w:rPr>
                <w:rFonts w:ascii="SimSun" w:hAnsi="SimSun" w:eastAsia="SimSun"/>
                <w:b w:val="0"/>
                <w:sz w:val="20"/>
              </w:rPr>
              <w:t>[0,∞)</w:t>
            </w:r>
          </w:p>
        </w:tc>
      </w:tr>
      <w:tr>
        <w:tc>
          <w:tcPr>
            <w:tcW w:type="dxa" w:w="3009"/>
          </w:tcPr>
          <w:p>
            <w:pPr>
              <w:spacing w:before="40" w:after="40" w:line="276" w:lineRule="auto"/>
              <w:jc w:val="center"/>
            </w:pPr>
            <w:r>
              <w:rPr>
                <w:rFonts w:ascii="Cambria Math" w:hAnsi="Cambria Math" w:eastAsia="Cambria Math"/>
                <w:b w:val="0"/>
                <w:i/>
                <w:sz w:val="18"/>
              </w:rPr>
              <w:t>T(x)</w:t>
            </w:r>
          </w:p>
        </w:tc>
        <w:tc>
          <w:tcPr>
            <w:tcW w:type="dxa" w:w="3009"/>
          </w:tcPr>
          <w:p>
            <w:pPr>
              <w:spacing w:before="40" w:after="40" w:line="276" w:lineRule="auto"/>
              <w:jc w:val="center"/>
            </w:pPr>
            <w:r>
              <w:rPr>
                <w:rFonts w:ascii="SimSun" w:hAnsi="SimSun" w:eastAsia="SimSun"/>
                <w:b w:val="0"/>
                <w:sz w:val="20"/>
              </w:rPr>
              <w:t>适中型指标变换函数</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Cambria Math" w:hAnsi="Cambria Math" w:eastAsia="Cambria Math"/>
                <w:b w:val="0"/>
                <w:i/>
                <w:sz w:val="18"/>
              </w:rPr>
              <w:t>\rho</w:t>
            </w:r>
          </w:p>
        </w:tc>
        <w:tc>
          <w:tcPr>
            <w:tcW w:type="dxa" w:w="3009"/>
          </w:tcPr>
          <w:p>
            <w:pPr>
              <w:spacing w:before="40" w:after="40" w:line="276" w:lineRule="auto"/>
              <w:jc w:val="center"/>
            </w:pPr>
            <w:r>
              <w:rPr>
                <w:rFonts w:ascii="SimSun" w:hAnsi="SimSun" w:eastAsia="SimSun"/>
                <w:b w:val="0"/>
                <w:sz w:val="20"/>
              </w:rPr>
              <w:t>Spearman排序相关系数</w:t>
            </w:r>
          </w:p>
        </w:tc>
        <w:tc>
          <w:tcPr>
            <w:tcW w:type="dxa" w:w="3009"/>
          </w:tcPr>
          <w:p>
            <w:pPr>
              <w:spacing w:before="40" w:after="40" w:line="276" w:lineRule="auto"/>
              <w:jc w:val="center"/>
            </w:pPr>
            <w:r>
              <w:rPr>
                <w:rFonts w:ascii="SimSun" w:hAnsi="SimSun" w:eastAsia="SimSun"/>
                <w:b w:val="0"/>
                <w:sz w:val="20"/>
              </w:rPr>
              <w:t>[-1,1]</w:t>
            </w:r>
          </w:p>
        </w:tc>
      </w:tr>
      <w:tr>
        <w:tc>
          <w:tcPr>
            <w:tcW w:type="dxa" w:w="3009"/>
          </w:tcPr>
          <w:p>
            <w:pPr>
              <w:spacing w:before="40" w:after="40" w:line="276" w:lineRule="auto"/>
              <w:jc w:val="center"/>
            </w:pPr>
            <w:r>
              <w:rPr>
                <w:rFonts w:ascii="Cambria Math" w:hAnsi="Cambria Math" w:eastAsia="Cambria Math"/>
                <w:b w:val="0"/>
                <w:i/>
                <w:sz w:val="18"/>
              </w:rPr>
              <w:t>d</w:t>
            </w:r>
            <w:r>
              <w:rPr>
                <w:rFonts w:ascii="Cambria Math" w:hAnsi="Cambria Math" w:eastAsia="Cambria Math"/>
                <w:b w:val="0"/>
                <w:i/>
                <w:sz w:val="15"/>
                <w:vertAlign w:val="subScript"/>
              </w:rPr>
              <w:t>ij</w:t>
            </w:r>
          </w:p>
        </w:tc>
        <w:tc>
          <w:tcPr>
            <w:tcW w:type="dxa" w:w="3009"/>
          </w:tcPr>
          <w:p>
            <w:pPr>
              <w:spacing w:before="40" w:after="40" w:line="276" w:lineRule="auto"/>
              <w:jc w:val="center"/>
            </w:pPr>
            <w:r>
              <w:rPr>
                <w:rFonts w:ascii="SimSun" w:hAnsi="SimSun" w:eastAsia="SimSun"/>
                <w:b w:val="0"/>
                <w:sz w:val="20"/>
              </w:rPr>
              <w:t>样本i在维度j的短板程度</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Cambria Math" w:hAnsi="Cambria Math" w:eastAsia="Cambria Math"/>
                <w:b w:val="0"/>
                <w:i/>
                <w:sz w:val="18"/>
              </w:rPr>
              <w:t>P</w:t>
            </w:r>
            <w:r>
              <w:rPr>
                <w:rFonts w:ascii="Cambria Math" w:hAnsi="Cambria Math" w:eastAsia="Cambria Math"/>
                <w:b w:val="0"/>
                <w:i/>
                <w:sz w:val="15"/>
                <w:vertAlign w:val="subScript"/>
              </w:rPr>
              <w:t>ig</w:t>
            </w:r>
          </w:p>
        </w:tc>
        <w:tc>
          <w:tcPr>
            <w:tcW w:type="dxa" w:w="3009"/>
          </w:tcPr>
          <w:p>
            <w:pPr>
              <w:spacing w:before="40" w:after="40" w:line="276" w:lineRule="auto"/>
              <w:jc w:val="center"/>
            </w:pPr>
            <w:r>
              <w:rPr>
                <w:rFonts w:ascii="SimSun" w:hAnsi="SimSun" w:eastAsia="SimSun"/>
                <w:b w:val="0"/>
                <w:sz w:val="20"/>
              </w:rPr>
              <w:t>参数g对样本i的调整优先级</w:t>
            </w:r>
          </w:p>
        </w:tc>
        <w:tc>
          <w:tcPr>
            <w:tcW w:type="dxa" w:w="3009"/>
          </w:tcPr>
          <w:p>
            <w:pPr>
              <w:spacing w:before="40" w:after="40" w:line="276" w:lineRule="auto"/>
              <w:jc w:val="center"/>
            </w:pPr>
            <w:r>
              <w:rPr>
                <w:rFonts w:ascii="SimSun" w:hAnsi="SimSun" w:eastAsia="SimSun"/>
                <w:b w:val="0"/>
                <w:sz w:val="20"/>
              </w:rPr>
              <w:t>[0,∞)</w:t>
            </w:r>
          </w:p>
        </w:tc>
      </w:tr>
    </w:tbl>
    <w:p>
      <w:pPr>
        <w:spacing w:after="0"/>
      </w:pPr>
    </w:p>
    <w:p>
      <w:pPr>
        <w:spacing w:before="240" w:after="120"/>
        <w:jc w:val="center"/>
      </w:pPr>
      <w:r>
        <w:rPr>
          <w:rFonts w:ascii="SimHei" w:hAnsi="SimHei" w:eastAsia="SimHei"/>
          <w:b/>
          <w:sz w:val="28"/>
        </w:rPr>
        <w:t>五、数据来源与预处理</w:t>
      </w:r>
    </w:p>
    <w:p>
      <w:pPr>
        <w:spacing w:before="160" w:after="80"/>
        <w:jc w:val="left"/>
      </w:pPr>
      <w:r>
        <w:rPr>
          <w:rFonts w:ascii="SimHei" w:hAnsi="SimHei" w:eastAsia="SimHei"/>
          <w:b/>
          <w:sz w:val="24"/>
        </w:rPr>
        <w:t>5.1 数据来源</w:t>
      </w:r>
    </w:p>
    <w:p>
      <w:pPr>
        <w:spacing w:before="60" w:after="60" w:line="300" w:lineRule="auto"/>
        <w:ind w:firstLine="420"/>
        <w:jc w:val="both"/>
      </w:pPr>
      <w:r>
        <w:rPr>
          <w:rFonts w:ascii="SimSun" w:hAnsi="SimSun" w:eastAsia="SimSun"/>
          <w:b w:val="0"/>
          <w:sz w:val="21"/>
        </w:rPr>
        <w:t>本文使用附件1提供的8张AI生成图像和附件2提供的1段车流视频作为评估对象。8张图像覆盖写实风景、人物肖像、艺术插画、像素艺术等多种内容类型。车流视频时长5.04秒，共121帧，分辨率为1920×1080。</w:t>
      </w:r>
    </w:p>
    <w:p>
      <w:pPr>
        <w:spacing w:before="160" w:after="80"/>
        <w:jc w:val="left"/>
      </w:pPr>
      <w:r>
        <w:rPr>
          <w:rFonts w:ascii="SimHei" w:hAnsi="SimHei" w:eastAsia="SimHei"/>
          <w:b/>
          <w:sz w:val="24"/>
        </w:rPr>
        <w:t>5.2 预处理流程</w:t>
      </w:r>
    </w:p>
    <w:p>
      <w:pPr>
        <w:spacing w:before="60" w:after="60" w:line="300" w:lineRule="auto"/>
        <w:ind w:firstLine="420"/>
        <w:jc w:val="both"/>
      </w:pPr>
      <w:r>
        <w:rPr>
          <w:rFonts w:ascii="SimSun" w:hAnsi="SimSun" w:eastAsia="SimSun"/>
          <w:b/>
          <w:sz w:val="21"/>
        </w:rPr>
        <w:t>图像指标提取</w:t>
      </w:r>
      <w:r>
        <w:rPr>
          <w:rFonts w:ascii="SimSun" w:hAnsi="SimSun" w:eastAsia="SimSun"/>
          <w:b w:val="0"/>
          <w:sz w:val="21"/>
        </w:rPr>
        <w:t>：对每张图像提取15个技术指标，包括分辨率、清晰度（Laplacian方差、Tenengrad梯度）、亮度、饱和度、信息熵、边缘密度、噪声估计、结构代理等。</w:t>
      </w:r>
    </w:p>
    <w:p>
      <w:pPr>
        <w:spacing w:before="60" w:after="60" w:line="300" w:lineRule="auto"/>
        <w:ind w:firstLine="420"/>
        <w:jc w:val="both"/>
      </w:pPr>
      <w:r>
        <w:rPr>
          <w:rFonts w:ascii="SimSun" w:hAnsi="SimSun" w:eastAsia="SimSun"/>
          <w:b/>
          <w:sz w:val="21"/>
        </w:rPr>
        <w:t>多模态审查结构化</w:t>
      </w:r>
      <w:r>
        <w:rPr>
          <w:rFonts w:ascii="SimSun" w:hAnsi="SimSun" w:eastAsia="SimSun"/>
          <w:b w:val="0"/>
          <w:sz w:val="21"/>
        </w:rPr>
        <w:t>：采用GPT-5.5对8张图像进行语义审查，提取主体对象、属性描述、场景关系、风格指令等正向标签，以及手部异常、面部异常、边界融合等惩罚标签，形成结构化参考描述。</w:t>
      </w:r>
    </w:p>
    <w:p>
      <w:pPr>
        <w:spacing w:before="60" w:after="60" w:line="300" w:lineRule="auto"/>
        <w:ind w:firstLine="420"/>
        <w:jc w:val="both"/>
      </w:pPr>
      <w:r>
        <w:rPr>
          <w:rFonts w:ascii="SimSun" w:hAnsi="SimSun" w:eastAsia="SimSun"/>
          <w:b/>
          <w:sz w:val="21"/>
        </w:rPr>
        <w:t>视频抽帧与时序指标</w:t>
      </w:r>
      <w:r>
        <w:rPr>
          <w:rFonts w:ascii="SimSun" w:hAnsi="SimSun" w:eastAsia="SimSun"/>
          <w:b w:val="0"/>
          <w:sz w:val="21"/>
        </w:rPr>
        <w:t>：对车流视频逐帧提取，计算相邻帧间的SSIM、帧差均值、亮度突变、饱和度突变、光流幅值、光流方向变化等时序指标，并引入光流补偿的Warp-SSIM指标。</w:t>
      </w:r>
    </w:p>
    <w:p>
      <w:pPr>
        <w:spacing w:before="240" w:after="120"/>
        <w:jc w:val="center"/>
      </w:pPr>
      <w:r>
        <w:rPr>
          <w:rFonts w:ascii="SimHei" w:hAnsi="SimHei" w:eastAsia="SimHei"/>
          <w:b/>
          <w:sz w:val="28"/>
        </w:rPr>
        <w:t>六、问题一：AIGC图像质量评价指标体系</w:t>
      </w:r>
    </w:p>
    <w:p>
      <w:pPr>
        <w:spacing w:before="160" w:after="80"/>
        <w:jc w:val="left"/>
      </w:pPr>
      <w:r>
        <w:rPr>
          <w:rFonts w:ascii="SimHei" w:hAnsi="SimHei" w:eastAsia="SimHei"/>
          <w:b/>
          <w:sz w:val="24"/>
        </w:rPr>
        <w:t>6.1 三维度指标体系</w:t>
      </w:r>
    </w:p>
    <w:p>
      <w:pPr>
        <w:spacing w:before="60" w:after="60" w:line="300" w:lineRule="auto"/>
        <w:ind w:firstLine="420"/>
        <w:jc w:val="both"/>
      </w:pPr>
      <w:r>
        <w:rPr>
          <w:rFonts w:ascii="SimSun" w:hAnsi="SimSun" w:eastAsia="SimSun"/>
          <w:b w:val="0"/>
          <w:sz w:val="21"/>
        </w:rPr>
        <w:t>本文将AI生成图像质量拆解为三个可解释维度：</w:t>
      </w:r>
    </w:p>
    <w:p>
      <w:pPr>
        <w:spacing w:before="60" w:after="60" w:line="300" w:lineRule="auto"/>
        <w:ind w:firstLine="420"/>
        <w:jc w:val="both"/>
      </w:pPr>
      <w:r>
        <w:rPr>
          <w:rFonts w:ascii="SimSun" w:hAnsi="SimSun" w:eastAsia="SimSun"/>
          <w:b/>
          <w:sz w:val="21"/>
        </w:rPr>
        <w:t>语义保真度</w:t>
      </w:r>
      <w:r>
        <w:rPr>
          <w:rFonts w:ascii="SimSun" w:hAnsi="SimSun" w:eastAsia="SimSun"/>
          <w:b w:val="0"/>
          <w:sz w:val="21"/>
        </w:rPr>
        <w:t>（</w:t>
      </w:r>
      <w:r>
        <w:rPr>
          <w:rFonts w:ascii="Cambria Math" w:hAnsi="Cambria Math" w:eastAsia="Cambria Math"/>
          <w:b w:val="0"/>
          <w:i/>
          <w:sz w:val="18"/>
        </w:rPr>
        <w:t>S</w:t>
      </w:r>
      <w:r>
        <w:rPr>
          <w:rFonts w:ascii="Cambria Math" w:hAnsi="Cambria Math" w:eastAsia="Cambria Math"/>
          <w:b w:val="0"/>
          <w:i/>
          <w:sz w:val="15"/>
          <w:vertAlign w:val="subScript"/>
        </w:rPr>
        <w:t>sem</w:t>
      </w:r>
      <w:r>
        <w:rPr>
          <w:rFonts w:ascii="SimSun" w:hAnsi="SimSun" w:eastAsia="SimSun"/>
          <w:b w:val="0"/>
          <w:sz w:val="21"/>
        </w:rPr>
        <w:t>）：衡量图像与提示词的匹配程度。由于题目未提供原始提示词，本文采用"等效语义参考描述"方法，由多模态审查生成结构化参考描述，再通过关键词匹配和缺陷标签计算语义得分。</w:t>
      </w:r>
    </w:p>
    <w:p>
      <w:pPr>
        <w:spacing w:before="60" w:after="60" w:line="300" w:lineRule="auto"/>
        <w:ind w:firstLine="420"/>
        <w:jc w:val="both"/>
      </w:pPr>
      <w:r>
        <w:rPr>
          <w:rFonts w:ascii="SimSun" w:hAnsi="SimSun" w:eastAsia="SimSun"/>
          <w:b/>
          <w:sz w:val="21"/>
        </w:rPr>
        <w:t>技术质量</w:t>
      </w:r>
      <w:r>
        <w:rPr>
          <w:rFonts w:ascii="SimSun" w:hAnsi="SimSun" w:eastAsia="SimSun"/>
          <w:b w:val="0"/>
          <w:sz w:val="21"/>
        </w:rPr>
        <w:t>（</w:t>
      </w:r>
      <w:r>
        <w:rPr>
          <w:rFonts w:ascii="Cambria Math" w:hAnsi="Cambria Math" w:eastAsia="Cambria Math"/>
          <w:b w:val="0"/>
          <w:i/>
          <w:sz w:val="18"/>
        </w:rPr>
        <w:t>S</w:t>
      </w:r>
      <w:r>
        <w:rPr>
          <w:rFonts w:ascii="Cambria Math" w:hAnsi="Cambria Math" w:eastAsia="Cambria Math"/>
          <w:b w:val="0"/>
          <w:i/>
          <w:sz w:val="15"/>
          <w:vertAlign w:val="subScript"/>
        </w:rPr>
        <w:t>tech</w:t>
      </w:r>
      <w:r>
        <w:rPr>
          <w:rFonts w:ascii="SimSun" w:hAnsi="SimSun" w:eastAsia="SimSun"/>
          <w:b w:val="0"/>
          <w:sz w:val="21"/>
        </w:rPr>
        <w:t>）：衡量图像的清晰度、对比度、信息量等客观技术指标。本文引入适中型指标变换，对亮度和饱和度类指标采用Median-MAD方法，避免"越大越好"的简单假设。</w:t>
      </w:r>
    </w:p>
    <w:p>
      <w:pPr>
        <w:spacing w:before="60" w:after="60" w:line="300" w:lineRule="auto"/>
        <w:ind w:firstLine="420"/>
        <w:jc w:val="both"/>
      </w:pPr>
      <w:r>
        <w:rPr>
          <w:rFonts w:ascii="SimSun" w:hAnsi="SimSun" w:eastAsia="SimSun"/>
          <w:b/>
          <w:sz w:val="21"/>
        </w:rPr>
        <w:t>结构完整性</w:t>
      </w:r>
      <w:r>
        <w:rPr>
          <w:rFonts w:ascii="SimSun" w:hAnsi="SimSun" w:eastAsia="SimSun"/>
          <w:b w:val="0"/>
          <w:sz w:val="21"/>
        </w:rPr>
        <w:t>（</w:t>
      </w:r>
      <w:r>
        <w:rPr>
          <w:rFonts w:ascii="Cambria Math" w:hAnsi="Cambria Math" w:eastAsia="Cambria Math"/>
          <w:b w:val="0"/>
          <w:i/>
          <w:sz w:val="18"/>
        </w:rPr>
        <w:t>S</w:t>
      </w:r>
      <w:r>
        <w:rPr>
          <w:rFonts w:ascii="Cambria Math" w:hAnsi="Cambria Math" w:eastAsia="Cambria Math"/>
          <w:b w:val="0"/>
          <w:i/>
          <w:sz w:val="15"/>
          <w:vertAlign w:val="subScript"/>
        </w:rPr>
        <w:t>str</w:t>
      </w:r>
      <w:r>
        <w:rPr>
          <w:rFonts w:ascii="SimSun" w:hAnsi="SimSun" w:eastAsia="SimSun"/>
          <w:b w:val="0"/>
          <w:sz w:val="21"/>
        </w:rPr>
        <w:t>）：衡量图像的边缘质量、物体畸形程度。结合全局代理指标（structure_proxy、edge_density）与局部缺陷惩罚（手部异常、面部异常等）。</w:t>
      </w:r>
    </w:p>
    <w:p>
      <w:pPr>
        <w:spacing w:before="160" w:after="80"/>
        <w:jc w:val="left"/>
      </w:pPr>
      <w:r>
        <w:rPr>
          <w:rFonts w:ascii="SimHei" w:hAnsi="SimHei" w:eastAsia="SimHei"/>
          <w:b/>
          <w:sz w:val="24"/>
        </w:rPr>
        <w:t>6.2 语义保真度量化</w:t>
      </w:r>
    </w:p>
    <w:p>
      <w:pPr>
        <w:spacing w:before="60" w:after="60" w:line="300" w:lineRule="auto"/>
        <w:ind w:firstLine="420"/>
        <w:jc w:val="both"/>
      </w:pPr>
      <w:r>
        <w:rPr>
          <w:rFonts w:ascii="SimSun" w:hAnsi="SimSun" w:eastAsia="SimSun"/>
          <w:b w:val="0"/>
          <w:sz w:val="21"/>
        </w:rPr>
        <w:t>语义保真度由正向标签得分和惩罚项组成：</w:t>
      </w:r>
    </w:p>
    <w:p>
      <w:pPr>
        <w:spacing w:before="120" w:after="120" w:line="300" w:lineRule="auto"/>
        <w:jc w:val="center"/>
      </w:pPr>
      <w:r>
        <w:drawing>
          <wp:inline xmlns:a="http://schemas.openxmlformats.org/drawingml/2006/main" xmlns:pic="http://schemas.openxmlformats.org/drawingml/2006/picture">
            <wp:extent cx="4320000" cy="1830973"/>
            <wp:docPr id="2" name="Picture 2"/>
            <wp:cNvGraphicFramePr>
              <a:graphicFrameLocks noChangeAspect="1"/>
            </wp:cNvGraphicFramePr>
            <a:graphic>
              <a:graphicData uri="http://schemas.openxmlformats.org/drawingml/2006/picture">
                <pic:pic>
                  <pic:nvPicPr>
                    <pic:cNvPr id="0" name="eq_01.png"/>
                    <pic:cNvPicPr/>
                  </pic:nvPicPr>
                  <pic:blipFill>
                    <a:blip r:embed="rId12"/>
                    <a:stretch>
                      <a:fillRect/>
                    </a:stretch>
                  </pic:blipFill>
                  <pic:spPr>
                    <a:xfrm>
                      <a:off x="0" y="0"/>
                      <a:ext cx="4320000" cy="1830973"/>
                    </a:xfrm>
                    <a:prstGeom prst="rect"/>
                  </pic:spPr>
                </pic:pic>
              </a:graphicData>
            </a:graphic>
          </wp:inline>
        </w:drawing>
      </w:r>
      <w:r>
        <w:rPr>
          <w:rFonts w:ascii="SimSun" w:hAnsi="SimSun" w:eastAsia="SimSun"/>
          <w:b w:val="0"/>
          <w:sz w:val="21"/>
        </w:rPr>
        <w:t xml:space="preserve">  (1)</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l_i</w:t>
      </w:r>
      <w:r>
        <w:rPr>
          <w:rFonts w:ascii="SimSun" w:hAnsi="SimSun" w:eastAsia="SimSun"/>
          <w:b w:val="0"/>
          <w:sz w:val="21"/>
        </w:rPr>
        <w:t>为正向标签得分（主体对象、属性描述、场景关系、风格指令的加权和），</w:t>
      </w:r>
      <w:r>
        <w:rPr>
          <w:rFonts w:ascii="Cambria Math" w:hAnsi="Cambria Math" w:eastAsia="Cambria Math"/>
          <w:b w:val="0"/>
          <w:i/>
          <w:sz w:val="18"/>
        </w:rPr>
        <w:t>p_i</w:t>
      </w:r>
      <w:r>
        <w:rPr>
          <w:rFonts w:ascii="SimSun" w:hAnsi="SimSun" w:eastAsia="SimSun"/>
          <w:b w:val="0"/>
          <w:sz w:val="21"/>
        </w:rPr>
        <w:t>为惩罚项（解剖异常、关系错误、主体缺失的加权和）。</w:t>
      </w:r>
    </w:p>
    <w:p>
      <w:pPr>
        <w:spacing w:before="160" w:after="80"/>
        <w:jc w:val="left"/>
      </w:pPr>
      <w:r>
        <w:rPr>
          <w:rFonts w:ascii="SimHei" w:hAnsi="SimHei" w:eastAsia="SimHei"/>
          <w:b/>
          <w:sz w:val="24"/>
        </w:rPr>
        <w:t>6.3 技术质量量化</w:t>
      </w:r>
    </w:p>
    <w:p>
      <w:pPr>
        <w:spacing w:before="60" w:after="60" w:line="300" w:lineRule="auto"/>
        <w:ind w:firstLine="420"/>
        <w:jc w:val="both"/>
      </w:pPr>
      <w:r>
        <w:rPr>
          <w:rFonts w:ascii="SimSun" w:hAnsi="SimSun" w:eastAsia="SimSun"/>
          <w:b w:val="0"/>
          <w:sz w:val="21"/>
        </w:rPr>
        <w:t>技术质量由清晰度子块和自然度子块组成：</w:t>
      </w:r>
    </w:p>
    <w:p>
      <w:pPr>
        <w:spacing w:before="120" w:after="120" w:line="300" w:lineRule="auto"/>
        <w:jc w:val="center"/>
      </w:pPr>
      <w:r>
        <w:drawing>
          <wp:inline xmlns:a="http://schemas.openxmlformats.org/drawingml/2006/main" xmlns:pic="http://schemas.openxmlformats.org/drawingml/2006/picture">
            <wp:extent cx="4320000" cy="1717214"/>
            <wp:docPr id="3" name="Picture 3"/>
            <wp:cNvGraphicFramePr>
              <a:graphicFrameLocks noChangeAspect="1"/>
            </wp:cNvGraphicFramePr>
            <a:graphic>
              <a:graphicData uri="http://schemas.openxmlformats.org/drawingml/2006/picture">
                <pic:pic>
                  <pic:nvPicPr>
                    <pic:cNvPr id="0" name="eq_02.png"/>
                    <pic:cNvPicPr/>
                  </pic:nvPicPr>
                  <pic:blipFill>
                    <a:blip r:embed="rId13"/>
                    <a:stretch>
                      <a:fillRect/>
                    </a:stretch>
                  </pic:blipFill>
                  <pic:spPr>
                    <a:xfrm>
                      <a:off x="0" y="0"/>
                      <a:ext cx="4320000" cy="1717214"/>
                    </a:xfrm>
                    <a:prstGeom prst="rect"/>
                  </pic:spPr>
                </pic:pic>
              </a:graphicData>
            </a:graphic>
          </wp:inline>
        </w:drawing>
      </w:r>
      <w:r>
        <w:rPr>
          <w:rFonts w:ascii="SimSun" w:hAnsi="SimSun" w:eastAsia="SimSun"/>
          <w:b w:val="0"/>
          <w:sz w:val="21"/>
        </w:rPr>
        <w:t xml:space="preserve">  (2)</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C_i</w:t>
      </w:r>
      <w:r>
        <w:rPr>
          <w:rFonts w:ascii="SimSun" w:hAnsi="SimSun" w:eastAsia="SimSun"/>
          <w:b w:val="0"/>
          <w:sz w:val="21"/>
        </w:rPr>
        <w:t>为清晰度得分（laplacian_var、tenengrad、edge_density的加权和），</w:t>
      </w:r>
      <w:r>
        <w:rPr>
          <w:rFonts w:ascii="Cambria Math" w:hAnsi="Cambria Math" w:eastAsia="Cambria Math"/>
          <w:b w:val="0"/>
          <w:i/>
          <w:sz w:val="18"/>
        </w:rPr>
        <w:t>N_i</w:t>
      </w:r>
      <w:r>
        <w:rPr>
          <w:rFonts w:ascii="SimSun" w:hAnsi="SimSun" w:eastAsia="SimSun"/>
          <w:b w:val="0"/>
          <w:sz w:val="21"/>
        </w:rPr>
        <w:t>为自然度得分（亮度、饱和度经适中型变换后的加权和）。</w:t>
      </w:r>
    </w:p>
    <w:p>
      <w:pPr>
        <w:spacing w:before="60" w:after="60" w:line="300" w:lineRule="auto"/>
        <w:ind w:firstLine="420"/>
        <w:jc w:val="both"/>
      </w:pPr>
      <w:r>
        <w:rPr>
          <w:rFonts w:ascii="SimSun" w:hAnsi="SimSun" w:eastAsia="SimSun"/>
          <w:b w:val="0"/>
          <w:sz w:val="21"/>
        </w:rPr>
        <w:t>适中型变换采用Median-MAD方法：</w:t>
      </w:r>
    </w:p>
    <w:p>
      <w:pPr>
        <w:spacing w:before="120" w:after="120" w:line="300" w:lineRule="auto"/>
        <w:jc w:val="center"/>
      </w:pPr>
      <w:r>
        <w:drawing>
          <wp:inline xmlns:a="http://schemas.openxmlformats.org/drawingml/2006/main" xmlns:pic="http://schemas.openxmlformats.org/drawingml/2006/picture">
            <wp:extent cx="4320000" cy="1896736"/>
            <wp:docPr id="4" name="Picture 4"/>
            <wp:cNvGraphicFramePr>
              <a:graphicFrameLocks noChangeAspect="1"/>
            </wp:cNvGraphicFramePr>
            <a:graphic>
              <a:graphicData uri="http://schemas.openxmlformats.org/drawingml/2006/picture">
                <pic:pic>
                  <pic:nvPicPr>
                    <pic:cNvPr id="0" name="eq_03.png"/>
                    <pic:cNvPicPr/>
                  </pic:nvPicPr>
                  <pic:blipFill>
                    <a:blip r:embed="rId14"/>
                    <a:stretch>
                      <a:fillRect/>
                    </a:stretch>
                  </pic:blipFill>
                  <pic:spPr>
                    <a:xfrm>
                      <a:off x="0" y="0"/>
                      <a:ext cx="4320000" cy="1896736"/>
                    </a:xfrm>
                    <a:prstGeom prst="rect"/>
                  </pic:spPr>
                </pic:pic>
              </a:graphicData>
            </a:graphic>
          </wp:inline>
        </w:drawing>
      </w:r>
      <w:r>
        <w:rPr>
          <w:rFonts w:ascii="SimSun" w:hAnsi="SimSun" w:eastAsia="SimSun"/>
          <w:b w:val="0"/>
          <w:sz w:val="21"/>
        </w:rPr>
        <w:t xml:space="preserve">  (3)</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\tilde{x}</w:t>
      </w:r>
      <w:r>
        <w:rPr>
          <w:rFonts w:ascii="SimSun" w:hAnsi="SimSun" w:eastAsia="SimSun"/>
          <w:b w:val="0"/>
          <w:sz w:val="21"/>
        </w:rPr>
        <w:t>为样本中位数，MAD为中位绝对偏差，</w:t>
      </w:r>
      <w:r>
        <w:rPr>
          <w:rFonts w:ascii="Cambria Math" w:hAnsi="Cambria Math" w:eastAsia="Cambria Math"/>
          <w:b w:val="0"/>
          <w:i/>
          <w:sz w:val="18"/>
        </w:rPr>
        <w:t>c=2.5</w:t>
      </w:r>
      <w:r>
        <w:rPr>
          <w:rFonts w:ascii="SimSun" w:hAnsi="SimSun" w:eastAsia="SimSun"/>
          <w:b w:val="0"/>
          <w:sz w:val="21"/>
        </w:rPr>
        <w:t>，</w:t>
      </w:r>
      <w:r>
        <w:rPr>
          <w:rFonts w:ascii="Cambria Math" w:hAnsi="Cambria Math" w:eastAsia="Cambria Math"/>
          <w:b w:val="0"/>
          <w:i/>
          <w:sz w:val="18"/>
        </w:rPr>
        <w:t>\varepsilon=10^{-8}</w:t>
      </w:r>
      <w:r>
        <w:rPr>
          <w:rFonts w:ascii="SimSun" w:hAnsi="SimSun" w:eastAsia="SimSun"/>
          <w:b w:val="0"/>
          <w:sz w:val="21"/>
        </w:rPr>
        <w:t>。该方法不需要预设"理想亮度"，天然适合小样本相对评价。</w:t>
      </w:r>
    </w:p>
    <w:p>
      <w:pPr>
        <w:spacing w:before="160" w:after="80"/>
        <w:jc w:val="left"/>
      </w:pPr>
      <w:r>
        <w:rPr>
          <w:rFonts w:ascii="SimHei" w:hAnsi="SimHei" w:eastAsia="SimHei"/>
          <w:b/>
          <w:sz w:val="24"/>
        </w:rPr>
        <w:t>6.4 结构完整性量化</w:t>
      </w:r>
    </w:p>
    <w:p>
      <w:pPr>
        <w:spacing w:before="60" w:after="60" w:line="300" w:lineRule="auto"/>
        <w:ind w:firstLine="420"/>
        <w:jc w:val="both"/>
      </w:pPr>
      <w:r>
        <w:rPr>
          <w:rFonts w:ascii="SimSun" w:hAnsi="SimSun" w:eastAsia="SimSun"/>
          <w:b w:val="0"/>
          <w:sz w:val="21"/>
        </w:rPr>
        <w:t>结构完整性由全局代理和局部惩罚组成：</w:t>
      </w:r>
    </w:p>
    <w:p>
      <w:pPr>
        <w:spacing w:before="120" w:after="120" w:line="300" w:lineRule="auto"/>
        <w:jc w:val="center"/>
      </w:pPr>
      <w:r>
        <w:drawing>
          <wp:inline xmlns:a="http://schemas.openxmlformats.org/drawingml/2006/main" xmlns:pic="http://schemas.openxmlformats.org/drawingml/2006/picture">
            <wp:extent cx="4320000" cy="996164"/>
            <wp:docPr id="5" name="Picture 5"/>
            <wp:cNvGraphicFramePr>
              <a:graphicFrameLocks noChangeAspect="1"/>
            </wp:cNvGraphicFramePr>
            <a:graphic>
              <a:graphicData uri="http://schemas.openxmlformats.org/drawingml/2006/picture">
                <pic:pic>
                  <pic:nvPicPr>
                    <pic:cNvPr id="0" name="eq_04.png"/>
                    <pic:cNvPicPr/>
                  </pic:nvPicPr>
                  <pic:blipFill>
                    <a:blip r:embed="rId15"/>
                    <a:stretch>
                      <a:fillRect/>
                    </a:stretch>
                  </pic:blipFill>
                  <pic:spPr>
                    <a:xfrm>
                      <a:off x="0" y="0"/>
                      <a:ext cx="4320000" cy="996164"/>
                    </a:xfrm>
                    <a:prstGeom prst="rect"/>
                  </pic:spPr>
                </pic:pic>
              </a:graphicData>
            </a:graphic>
          </wp:inline>
        </w:drawing>
      </w:r>
      <w:r>
        <w:rPr>
          <w:rFonts w:ascii="SimSun" w:hAnsi="SimSun" w:eastAsia="SimSun"/>
          <w:b w:val="0"/>
          <w:sz w:val="21"/>
        </w:rPr>
        <w:t xml:space="preserve">  (4)</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v</w:t>
      </w:r>
      <w:r>
        <w:rPr>
          <w:rFonts w:ascii="Cambria Math" w:hAnsi="Cambria Math" w:eastAsia="Cambria Math"/>
          <w:b w:val="0"/>
          <w:i/>
          <w:sz w:val="15"/>
          <w:vertAlign w:val="subScript"/>
        </w:rPr>
        <w:t>i1</w:t>
      </w:r>
      <w:r>
        <w:rPr>
          <w:rFonts w:ascii="SimSun" w:hAnsi="SimSun" w:eastAsia="SimSun"/>
          <w:b w:val="0"/>
          <w:sz w:val="21"/>
        </w:rPr>
        <w:t>为structure_proxy归一化值，</w:t>
      </w:r>
      <w:r>
        <w:rPr>
          <w:rFonts w:ascii="Cambria Math" w:hAnsi="Cambria Math" w:eastAsia="Cambria Math"/>
          <w:b w:val="0"/>
          <w:i/>
          <w:sz w:val="18"/>
        </w:rPr>
        <w:t>v</w:t>
      </w:r>
      <w:r>
        <w:rPr>
          <w:rFonts w:ascii="Cambria Math" w:hAnsi="Cambria Math" w:eastAsia="Cambria Math"/>
          <w:b w:val="0"/>
          <w:i/>
          <w:sz w:val="15"/>
          <w:vertAlign w:val="subScript"/>
        </w:rPr>
        <w:t>i2</w:t>
      </w:r>
      <w:r>
        <w:rPr>
          <w:rFonts w:ascii="SimSun" w:hAnsi="SimSun" w:eastAsia="SimSun"/>
          <w:b w:val="0"/>
          <w:sz w:val="21"/>
        </w:rPr>
        <w:t>为edge_density归一化值，</w:t>
      </w:r>
      <w:r>
        <w:rPr>
          <w:rFonts w:ascii="Cambria Math" w:hAnsi="Cambria Math" w:eastAsia="Cambria Math"/>
          <w:b w:val="0"/>
          <w:i/>
          <w:sz w:val="18"/>
        </w:rPr>
        <w:t>I_i^{part}</w:t>
      </w:r>
      <w:r>
        <w:rPr>
          <w:rFonts w:ascii="SimSun" w:hAnsi="SimSun" w:eastAsia="SimSun"/>
          <w:b w:val="0"/>
          <w:sz w:val="21"/>
        </w:rPr>
        <w:t>为部位完整性（由手部、面部、肢体、边界、纹理、文字等缺陷标签计算），</w:t>
      </w:r>
      <w:r>
        <w:rPr>
          <w:rFonts w:ascii="Cambria Math" w:hAnsi="Cambria Math" w:eastAsia="Cambria Math"/>
          <w:b w:val="0"/>
          <w:i/>
          <w:sz w:val="18"/>
        </w:rPr>
        <w:t>G_i</w:t>
      </w:r>
      <w:r>
        <w:rPr>
          <w:rFonts w:ascii="SimSun" w:hAnsi="SimSun" w:eastAsia="SimSun"/>
          <w:b w:val="0"/>
          <w:sz w:val="21"/>
        </w:rPr>
        <w:t>为几何一致性（由遮挡合理性、透视一致性等标签计算）。</w:t>
      </w:r>
    </w:p>
    <w:p>
      <w:pPr>
        <w:spacing w:before="160" w:after="80"/>
        <w:jc w:val="left"/>
      </w:pPr>
      <w:r>
        <w:rPr>
          <w:rFonts w:ascii="SimHei" w:hAnsi="SimHei" w:eastAsia="SimHei"/>
          <w:b/>
          <w:sz w:val="24"/>
        </w:rPr>
        <w:t>6.5 综合质量指数</w:t>
      </w:r>
    </w:p>
    <w:p>
      <w:pPr>
        <w:spacing w:before="60" w:after="60" w:line="300" w:lineRule="auto"/>
        <w:ind w:firstLine="420"/>
        <w:jc w:val="both"/>
      </w:pPr>
      <w:r>
        <w:rPr>
          <w:rFonts w:ascii="SimSun" w:hAnsi="SimSun" w:eastAsia="SimSun"/>
          <w:b w:val="0"/>
          <w:sz w:val="21"/>
        </w:rPr>
        <w:t>图像综合质量指数为三维度得分的加权和：</w:t>
      </w:r>
    </w:p>
    <w:p>
      <w:pPr>
        <w:spacing w:before="120" w:after="120" w:line="300" w:lineRule="auto"/>
        <w:jc w:val="center"/>
      </w:pPr>
      <w:r>
        <w:drawing>
          <wp:inline xmlns:a="http://schemas.openxmlformats.org/drawingml/2006/main" xmlns:pic="http://schemas.openxmlformats.org/drawingml/2006/picture">
            <wp:extent cx="4320000" cy="1401204"/>
            <wp:docPr id="6" name="Picture 6"/>
            <wp:cNvGraphicFramePr>
              <a:graphicFrameLocks noChangeAspect="1"/>
            </wp:cNvGraphicFramePr>
            <a:graphic>
              <a:graphicData uri="http://schemas.openxmlformats.org/drawingml/2006/picture">
                <pic:pic>
                  <pic:nvPicPr>
                    <pic:cNvPr id="0" name="eq_05.png"/>
                    <pic:cNvPicPr/>
                  </pic:nvPicPr>
                  <pic:blipFill>
                    <a:blip r:embed="rId16"/>
                    <a:stretch>
                      <a:fillRect/>
                    </a:stretch>
                  </pic:blipFill>
                  <pic:spPr>
                    <a:xfrm>
                      <a:off x="0" y="0"/>
                      <a:ext cx="4320000" cy="1401204"/>
                    </a:xfrm>
                    <a:prstGeom prst="rect"/>
                  </pic:spPr>
                </pic:pic>
              </a:graphicData>
            </a:graphic>
          </wp:inline>
        </w:drawing>
      </w:r>
      <w:r>
        <w:rPr>
          <w:rFonts w:ascii="SimSun" w:hAnsi="SimSun" w:eastAsia="SimSun"/>
          <w:b w:val="0"/>
          <w:sz w:val="21"/>
        </w:rPr>
        <w:t xml:space="preserve">  (5)</w:t>
      </w:r>
    </w:p>
    <w:p>
      <w:pPr>
        <w:spacing w:before="60" w:after="60" w:line="300" w:lineRule="auto"/>
        <w:ind w:firstLine="420"/>
        <w:jc w:val="both"/>
      </w:pPr>
      <w:r>
        <w:rPr>
          <w:rFonts w:ascii="SimSun" w:hAnsi="SimSun" w:eastAsia="SimSun"/>
          <w:b w:val="0"/>
          <w:sz w:val="21"/>
        </w:rPr>
        <w:t>其中权重通过AHP-熵权组合赋权确定（详见第七节）。</w:t>
      </w:r>
    </w:p>
    <w:p>
      <w:pPr>
        <w:spacing w:before="240" w:after="120"/>
        <w:jc w:val="center"/>
      </w:pPr>
      <w:r>
        <w:rPr>
          <w:rFonts w:ascii="SimHei" w:hAnsi="SimHei" w:eastAsia="SimHei"/>
          <w:b/>
          <w:sz w:val="28"/>
        </w:rPr>
        <w:t>七、问题二：图像综合评价与排序</w:t>
      </w:r>
    </w:p>
    <w:p>
      <w:pPr>
        <w:spacing w:before="160" w:after="80"/>
        <w:jc w:val="left"/>
      </w:pPr>
      <w:r>
        <w:rPr>
          <w:rFonts w:ascii="SimHei" w:hAnsi="SimHei" w:eastAsia="SimHei"/>
          <w:b/>
          <w:sz w:val="24"/>
        </w:rPr>
        <w:t>7.1 组合赋权</w:t>
      </w:r>
    </w:p>
    <w:p>
      <w:pPr>
        <w:spacing w:before="60" w:after="60" w:line="300" w:lineRule="auto"/>
        <w:ind w:firstLine="420"/>
        <w:jc w:val="both"/>
      </w:pPr>
      <w:r>
        <w:rPr>
          <w:rFonts w:ascii="SimSun" w:hAnsi="SimSun" w:eastAsia="SimSun"/>
          <w:b/>
          <w:sz w:val="21"/>
        </w:rPr>
        <w:t>AHP主观权重</w:t>
      </w:r>
      <w:r>
        <w:rPr>
          <w:rFonts w:ascii="SimSun" w:hAnsi="SimSun" w:eastAsia="SimSun"/>
          <w:b w:val="0"/>
          <w:sz w:val="21"/>
        </w:rPr>
        <w:t>：构建3×3判断矩阵，体现题目对各维度的重视程度：</w:t>
      </w:r>
    </w:p>
    <w:p>
      <w:pPr>
        <w:spacing w:before="120" w:after="120" w:line="300" w:lineRule="auto"/>
        <w:jc w:val="center"/>
      </w:pPr>
      <w:r>
        <w:rPr>
          <w:rFonts w:ascii="Cambria Math" w:hAnsi="Cambria Math" w:eastAsia="Cambria Math"/>
          <w:b w:val="0"/>
          <w:i/>
          <w:sz w:val="22"/>
        </w:rPr>
        <w:t>A = bmatrix 1 &amp; 1/2 &amp; 1 2 &amp; 1 &amp; 2 1 &amp; 1/2 &amp; 1 bmatrix</w:t>
      </w:r>
    </w:p>
    <w:p>
      <w:pPr>
        <w:spacing w:before="60" w:after="60" w:line="300" w:lineRule="auto"/>
        <w:ind w:firstLine="420"/>
        <w:jc w:val="both"/>
      </w:pPr>
      <w:r>
        <w:rPr>
          <w:rFonts w:ascii="SimSun" w:hAnsi="SimSun" w:eastAsia="SimSun"/>
          <w:b w:val="0"/>
          <w:sz w:val="21"/>
        </w:rPr>
        <w:t>计算得AHP权重：</w:t>
      </w:r>
      <w:r>
        <w:rPr>
          <w:rFonts w:ascii="Cambria Math" w:hAnsi="Cambria Math" w:eastAsia="Cambria Math"/>
          <w:b w:val="0"/>
          <w:i/>
          <w:sz w:val="18"/>
        </w:rPr>
        <w:t>w^{AHP} = (0.25, 0.50, 0.25)</w:t>
      </w:r>
      <w:r>
        <w:rPr>
          <w:rFonts w:ascii="SimSun" w:hAnsi="SimSun" w:eastAsia="SimSun"/>
          <w:b w:val="0"/>
          <w:sz w:val="21"/>
        </w:rPr>
        <w:t>，一致性比率CR = 0.0000 &lt; 0.1。</w:t>
      </w:r>
    </w:p>
    <w:p>
      <w:pPr>
        <w:spacing w:before="60" w:after="60" w:line="300" w:lineRule="auto"/>
        <w:ind w:firstLine="420"/>
        <w:jc w:val="both"/>
      </w:pPr>
      <w:r>
        <w:rPr>
          <w:rFonts w:ascii="SimSun" w:hAnsi="SimSun" w:eastAsia="SimSun"/>
          <w:b/>
          <w:sz w:val="21"/>
        </w:rPr>
        <w:t>熵权法客观权重</w:t>
      </w:r>
      <w:r>
        <w:rPr>
          <w:rFonts w:ascii="SimSun" w:hAnsi="SimSun" w:eastAsia="SimSun"/>
          <w:b w:val="0"/>
          <w:sz w:val="21"/>
        </w:rPr>
        <w:t>：在三维度得分矩阵上计算熵权：</w:t>
      </w:r>
    </w:p>
    <w:p>
      <w:pPr>
        <w:spacing w:before="120" w:after="120" w:line="300" w:lineRule="auto"/>
        <w:jc w:val="center"/>
      </w:pPr>
      <w:r>
        <w:drawing>
          <wp:inline xmlns:a="http://schemas.openxmlformats.org/drawingml/2006/main" xmlns:pic="http://schemas.openxmlformats.org/drawingml/2006/picture">
            <wp:extent cx="4320000" cy="2348055"/>
            <wp:docPr id="7" name="Picture 7"/>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4320000" cy="2348055"/>
                    </a:xfrm>
                    <a:prstGeom prst="rect"/>
                  </pic:spPr>
                </pic:pic>
              </a:graphicData>
            </a:graphic>
          </wp:inline>
        </w:drawing>
      </w:r>
      <w:r>
        <w:rPr>
          <w:rFonts w:ascii="SimSun" w:hAnsi="SimSun" w:eastAsia="SimSun"/>
          <w:b w:val="0"/>
          <w:sz w:val="21"/>
        </w:rPr>
        <w:t xml:space="preserve">  (6)</w:t>
      </w:r>
    </w:p>
    <w:p>
      <w:pPr>
        <w:spacing w:before="120" w:after="120" w:line="300" w:lineRule="auto"/>
        <w:jc w:val="center"/>
      </w:pPr>
      <w:r>
        <w:drawing>
          <wp:inline xmlns:a="http://schemas.openxmlformats.org/drawingml/2006/main" xmlns:pic="http://schemas.openxmlformats.org/drawingml/2006/picture">
            <wp:extent cx="4320000" cy="3889699"/>
            <wp:docPr id="8" name="Picture 8"/>
            <wp:cNvGraphicFramePr>
              <a:graphicFrameLocks noChangeAspect="1"/>
            </wp:cNvGraphicFramePr>
            <a:graphic>
              <a:graphicData uri="http://schemas.openxmlformats.org/drawingml/2006/picture">
                <pic:pic>
                  <pic:nvPicPr>
                    <pic:cNvPr id="0" name="eq_07.png"/>
                    <pic:cNvPicPr/>
                  </pic:nvPicPr>
                  <pic:blipFill>
                    <a:blip r:embed="rId18"/>
                    <a:stretch>
                      <a:fillRect/>
                    </a:stretch>
                  </pic:blipFill>
                  <pic:spPr>
                    <a:xfrm>
                      <a:off x="0" y="0"/>
                      <a:ext cx="4320000" cy="3889699"/>
                    </a:xfrm>
                    <a:prstGeom prst="rect"/>
                  </pic:spPr>
                </pic:pic>
              </a:graphicData>
            </a:graphic>
          </wp:inline>
        </w:drawing>
      </w:r>
      <w:r>
        <w:rPr>
          <w:rFonts w:ascii="SimSun" w:hAnsi="SimSun" w:eastAsia="SimSun"/>
          <w:b w:val="0"/>
          <w:sz w:val="21"/>
        </w:rPr>
        <w:t xml:space="preserve">  (7)</w:t>
      </w:r>
    </w:p>
    <w:p>
      <w:pPr>
        <w:spacing w:before="60" w:after="60" w:line="300" w:lineRule="auto"/>
        <w:ind w:firstLine="420"/>
        <w:jc w:val="both"/>
      </w:pPr>
      <w:r>
        <w:rPr>
          <w:rFonts w:ascii="SimSun" w:hAnsi="SimSun" w:eastAsia="SimSun"/>
          <w:b w:val="0"/>
          <w:sz w:val="21"/>
        </w:rPr>
        <w:t>计算得熵权：</w:t>
      </w:r>
      <w:r>
        <w:rPr>
          <w:rFonts w:ascii="Cambria Math" w:hAnsi="Cambria Math" w:eastAsia="Cambria Math"/>
          <w:b w:val="0"/>
          <w:i/>
          <w:sz w:val="18"/>
        </w:rPr>
        <w:t>w^E = (0.0034, 0.4888, 0.5078)</w:t>
      </w:r>
      <w:r>
        <w:rPr>
          <w:rFonts w:ascii="SimSun" w:hAnsi="SimSun" w:eastAsia="SimSun"/>
          <w:b w:val="0"/>
          <w:sz w:val="21"/>
        </w:rPr>
        <w:t>。语义维度熵权极低，表明各样本语义得分差异很小。</w:t>
      </w:r>
    </w:p>
    <w:p>
      <w:pPr>
        <w:spacing w:before="60" w:after="60" w:line="300" w:lineRule="auto"/>
        <w:ind w:firstLine="420"/>
        <w:jc w:val="both"/>
      </w:pPr>
      <w:r>
        <w:rPr>
          <w:rFonts w:ascii="SimSun" w:hAnsi="SimSun" w:eastAsia="SimSun"/>
          <w:b/>
          <w:sz w:val="21"/>
        </w:rPr>
        <w:t>组合权重</w:t>
      </w:r>
      <w:r>
        <w:rPr>
          <w:rFonts w:ascii="SimSun" w:hAnsi="SimSun" w:eastAsia="SimSun"/>
          <w:b w:val="0"/>
          <w:sz w:val="21"/>
        </w:rPr>
        <w:t>：采用线性加权融合：</w:t>
      </w:r>
    </w:p>
    <w:p>
      <w:pPr>
        <w:spacing w:before="120" w:after="120" w:line="300" w:lineRule="auto"/>
        <w:jc w:val="center"/>
      </w:pPr>
      <w:r>
        <w:drawing>
          <wp:inline xmlns:a="http://schemas.openxmlformats.org/drawingml/2006/main" xmlns:pic="http://schemas.openxmlformats.org/drawingml/2006/picture">
            <wp:extent cx="4320000" cy="1990075"/>
            <wp:docPr id="9" name="Picture 9"/>
            <wp:cNvGraphicFramePr>
              <a:graphicFrameLocks noChangeAspect="1"/>
            </wp:cNvGraphicFramePr>
            <a:graphic>
              <a:graphicData uri="http://schemas.openxmlformats.org/drawingml/2006/picture">
                <pic:pic>
                  <pic:nvPicPr>
                    <pic:cNvPr id="0" name="eq_08.png"/>
                    <pic:cNvPicPr/>
                  </pic:nvPicPr>
                  <pic:blipFill>
                    <a:blip r:embed="rId19"/>
                    <a:stretch>
                      <a:fillRect/>
                    </a:stretch>
                  </pic:blipFill>
                  <pic:spPr>
                    <a:xfrm>
                      <a:off x="0" y="0"/>
                      <a:ext cx="4320000" cy="1990075"/>
                    </a:xfrm>
                    <a:prstGeom prst="rect"/>
                  </pic:spPr>
                </pic:pic>
              </a:graphicData>
            </a:graphic>
          </wp:inline>
        </w:drawing>
      </w:r>
      <w:r>
        <w:rPr>
          <w:rFonts w:ascii="SimSun" w:hAnsi="SimSun" w:eastAsia="SimSun"/>
          <w:b w:val="0"/>
          <w:sz w:val="21"/>
        </w:rPr>
        <w:t xml:space="preserve">  (8)</w:t>
      </w:r>
    </w:p>
    <w:p>
      <w:pPr>
        <w:spacing w:before="60" w:after="60" w:line="300" w:lineRule="auto"/>
        <w:ind w:firstLine="420"/>
        <w:jc w:val="both"/>
      </w:pPr>
      <w:r>
        <w:rPr>
          <w:rFonts w:ascii="SimSun" w:hAnsi="SimSun" w:eastAsia="SimSun"/>
          <w:b w:val="0"/>
          <w:sz w:val="21"/>
        </w:rPr>
        <w:t>取</w:t>
      </w:r>
      <w:r>
        <w:rPr>
          <w:rFonts w:ascii="Cambria Math" w:hAnsi="Cambria Math" w:eastAsia="Cambria Math"/>
          <w:b w:val="0"/>
          <w:i/>
          <w:sz w:val="18"/>
        </w:rPr>
        <w:t>\eta = 0.6</w:t>
      </w:r>
      <w:r>
        <w:rPr>
          <w:rFonts w:ascii="SimSun" w:hAnsi="SimSun" w:eastAsia="SimSun"/>
          <w:b w:val="0"/>
          <w:sz w:val="21"/>
        </w:rPr>
        <w:t>，得组合权重：</w:t>
      </w:r>
      <w:r>
        <w:rPr>
          <w:rFonts w:ascii="Cambria Math" w:hAnsi="Cambria Math" w:eastAsia="Cambria Math"/>
          <w:b w:val="0"/>
          <w:i/>
          <w:sz w:val="18"/>
        </w:rPr>
        <w:t>w = (0.1514, 0.4955, 0.3531)</w:t>
      </w:r>
      <w:r>
        <w:rPr>
          <w:rFonts w:ascii="SimSun" w:hAnsi="SimSun" w:eastAsia="SimSun"/>
          <w:b w:val="0"/>
          <w:sz w:val="21"/>
        </w:rPr>
        <w:t>。AHP主观权重与熵权客观权重的对比如图2所示。</w:t>
      </w:r>
    </w:p>
    <w:p>
      <w:pPr>
        <w:keepNext/>
        <w:spacing w:before="120" w:after="60"/>
        <w:jc w:val="center"/>
      </w:pPr>
      <w:r>
        <w:drawing>
          <wp:inline xmlns:a="http://schemas.openxmlformats.org/drawingml/2006/main" xmlns:pic="http://schemas.openxmlformats.org/drawingml/2006/picture">
            <wp:extent cx="5040000" cy="3764051"/>
            <wp:docPr id="10" name="Picture 10"/>
            <wp:cNvGraphicFramePr>
              <a:graphicFrameLocks noChangeAspect="1"/>
            </wp:cNvGraphicFramePr>
            <a:graphic>
              <a:graphicData uri="http://schemas.openxmlformats.org/drawingml/2006/picture">
                <pic:pic>
                  <pic:nvPicPr>
                    <pic:cNvPr id="0" name="weight_comparison.png"/>
                    <pic:cNvPicPr/>
                  </pic:nvPicPr>
                  <pic:blipFill>
                    <a:blip r:embed="rId20"/>
                    <a:stretch>
                      <a:fillRect/>
                    </a:stretch>
                  </pic:blipFill>
                  <pic:spPr>
                    <a:xfrm>
                      <a:off x="0" y="0"/>
                      <a:ext cx="5040000" cy="3764051"/>
                    </a:xfrm>
                    <a:prstGeom prst="rect"/>
                  </pic:spPr>
                </pic:pic>
              </a:graphicData>
            </a:graphic>
          </wp:inline>
        </w:drawing>
      </w:r>
    </w:p>
    <w:p>
      <w:pPr>
        <w:spacing w:before="0" w:after="120"/>
        <w:jc w:val="center"/>
      </w:pPr>
      <w:r>
        <w:rPr>
          <w:rFonts w:ascii="SimHei" w:hAnsi="SimHei" w:eastAsia="SimHei"/>
          <w:b w:val="0"/>
          <w:sz w:val="21"/>
        </w:rPr>
        <w:t>图2：AHP与熵权权重对比</w:t>
      </w:r>
    </w:p>
    <w:p>
      <w:pPr>
        <w:spacing w:before="160" w:after="80"/>
        <w:jc w:val="left"/>
      </w:pPr>
      <w:r>
        <w:rPr>
          <w:rFonts w:ascii="SimHei" w:hAnsi="SimHei" w:eastAsia="SimHei"/>
          <w:b/>
          <w:sz w:val="24"/>
        </w:rPr>
        <w:t>7.2 TOPSIS综合排序</w:t>
      </w:r>
    </w:p>
    <w:p>
      <w:pPr>
        <w:spacing w:before="60" w:after="60" w:line="300" w:lineRule="auto"/>
        <w:ind w:firstLine="420"/>
        <w:jc w:val="both"/>
      </w:pPr>
      <w:r>
        <w:rPr>
          <w:rFonts w:ascii="SimSun" w:hAnsi="SimSun" w:eastAsia="SimSun"/>
          <w:b w:val="0"/>
          <w:sz w:val="21"/>
        </w:rPr>
        <w:t>对三维度得分矩阵进行向量标准化、加权规范化，计算正负理想解和相对贴近度：</w:t>
      </w:r>
    </w:p>
    <w:p>
      <w:pPr>
        <w:spacing w:before="120" w:after="120" w:line="300" w:lineRule="auto"/>
        <w:jc w:val="center"/>
      </w:pPr>
      <w:r>
        <w:drawing>
          <wp:inline xmlns:a="http://schemas.openxmlformats.org/drawingml/2006/main" xmlns:pic="http://schemas.openxmlformats.org/drawingml/2006/picture">
            <wp:extent cx="4320000" cy="2830343"/>
            <wp:docPr id="11" name="Picture 11"/>
            <wp:cNvGraphicFramePr>
              <a:graphicFrameLocks noChangeAspect="1"/>
            </wp:cNvGraphicFramePr>
            <a:graphic>
              <a:graphicData uri="http://schemas.openxmlformats.org/drawingml/2006/picture">
                <pic:pic>
                  <pic:nvPicPr>
                    <pic:cNvPr id="0" name="eq_09.png"/>
                    <pic:cNvPicPr/>
                  </pic:nvPicPr>
                  <pic:blipFill>
                    <a:blip r:embed="rId21"/>
                    <a:stretch>
                      <a:fillRect/>
                    </a:stretch>
                  </pic:blipFill>
                  <pic:spPr>
                    <a:xfrm>
                      <a:off x="0" y="0"/>
                      <a:ext cx="4320000" cy="2830343"/>
                    </a:xfrm>
                    <a:prstGeom prst="rect"/>
                  </pic:spPr>
                </pic:pic>
              </a:graphicData>
            </a:graphic>
          </wp:inline>
        </w:drawing>
      </w:r>
      <w:r>
        <w:rPr>
          <w:rFonts w:ascii="SimSun" w:hAnsi="SimSun" w:eastAsia="SimSun"/>
          <w:b w:val="0"/>
          <w:sz w:val="21"/>
        </w:rPr>
        <w:t xml:space="preserve">  (9)</w:t>
      </w:r>
    </w:p>
    <w:p>
      <w:pPr>
        <w:spacing w:before="60" w:after="60" w:line="300" w:lineRule="auto"/>
        <w:ind w:firstLine="420"/>
        <w:jc w:val="both"/>
      </w:pPr>
      <w:r>
        <w:rPr>
          <w:rFonts w:ascii="SimSun" w:hAnsi="SimSun" w:eastAsia="SimSun"/>
          <w:b w:val="0"/>
          <w:sz w:val="21"/>
        </w:rPr>
        <w:t>按贴近度由大到小排序，结果如表1所示。</w:t>
      </w:r>
    </w:p>
    <w:p>
      <w:pPr>
        <w:spacing w:before="120" w:after="60"/>
        <w:jc w:val="center"/>
      </w:pPr>
      <w:r>
        <w:rPr>
          <w:rFonts w:ascii="SimHei" w:hAnsi="SimHei" w:eastAsia="SimHei"/>
          <w:b/>
          <w:sz w:val="21"/>
        </w:rPr>
        <w:t>表1 TOPSIS综合排序结果</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89"/>
        <w:gridCol w:w="1289"/>
        <w:gridCol w:w="1289"/>
        <w:gridCol w:w="1289"/>
        <w:gridCol w:w="1289"/>
        <w:gridCol w:w="1289"/>
        <w:gridCol w:w="1289"/>
      </w:tblGrid>
      <w:tr>
        <w:tc>
          <w:tcPr>
            <w:tcW w:type="dxa" w:w="1289"/>
            <w:tcBorders>
              <w:bottom w:val="single" w:sz="4" w:space="0" w:color="000000"/>
            </w:tcBorders>
          </w:tcPr>
          <w:p>
            <w:pPr>
              <w:spacing w:before="40" w:after="40" w:line="276" w:lineRule="auto"/>
              <w:jc w:val="center"/>
            </w:pPr>
            <w:r>
              <w:rPr>
                <w:rFonts w:ascii="SimSun" w:hAnsi="SimSun" w:eastAsia="SimSun"/>
                <w:b/>
                <w:sz w:val="20"/>
              </w:rPr>
              <w:t>排名</w:t>
            </w:r>
          </w:p>
        </w:tc>
        <w:tc>
          <w:tcPr>
            <w:tcW w:type="dxa" w:w="1289"/>
            <w:tcBorders>
              <w:bottom w:val="single" w:sz="4" w:space="0" w:color="000000"/>
            </w:tcBorders>
          </w:tcPr>
          <w:p>
            <w:pPr>
              <w:spacing w:before="40" w:after="40" w:line="276" w:lineRule="auto"/>
              <w:jc w:val="center"/>
            </w:pPr>
            <w:r>
              <w:rPr>
                <w:rFonts w:ascii="SimSun" w:hAnsi="SimSun" w:eastAsia="SimSun"/>
                <w:b/>
                <w:sz w:val="20"/>
              </w:rPr>
              <w:t>文件名</w:t>
            </w:r>
          </w:p>
        </w:tc>
        <w:tc>
          <w:tcPr>
            <w:tcW w:type="dxa" w:w="1289"/>
            <w:tcBorders>
              <w:bottom w:val="single" w:sz="4" w:space="0" w:color="000000"/>
            </w:tcBorders>
          </w:tcPr>
          <w:p>
            <w:pPr>
              <w:spacing w:before="40" w:after="40" w:line="276" w:lineRule="auto"/>
              <w:jc w:val="center"/>
            </w:pPr>
            <w:r>
              <w:rPr>
                <w:rFonts w:ascii="Cambria Math" w:hAnsi="Cambria Math" w:eastAsia="Cambria Math"/>
                <w:b/>
                <w:i/>
                <w:sz w:val="18"/>
              </w:rPr>
              <w:t>S</w:t>
            </w:r>
            <w:r>
              <w:rPr>
                <w:rFonts w:ascii="Cambria Math" w:hAnsi="Cambria Math" w:eastAsia="Cambria Math"/>
                <w:b/>
                <w:i/>
                <w:sz w:val="15"/>
                <w:vertAlign w:val="subScript"/>
              </w:rPr>
              <w:t>sem</w:t>
            </w:r>
          </w:p>
        </w:tc>
        <w:tc>
          <w:tcPr>
            <w:tcW w:type="dxa" w:w="1289"/>
            <w:tcBorders>
              <w:bottom w:val="single" w:sz="4" w:space="0" w:color="000000"/>
            </w:tcBorders>
          </w:tcPr>
          <w:p>
            <w:pPr>
              <w:spacing w:before="40" w:after="40" w:line="276" w:lineRule="auto"/>
              <w:jc w:val="center"/>
            </w:pPr>
            <w:r>
              <w:rPr>
                <w:rFonts w:ascii="Cambria Math" w:hAnsi="Cambria Math" w:eastAsia="Cambria Math"/>
                <w:b/>
                <w:i/>
                <w:sz w:val="18"/>
              </w:rPr>
              <w:t>S</w:t>
            </w:r>
            <w:r>
              <w:rPr>
                <w:rFonts w:ascii="Cambria Math" w:hAnsi="Cambria Math" w:eastAsia="Cambria Math"/>
                <w:b/>
                <w:i/>
                <w:sz w:val="15"/>
                <w:vertAlign w:val="subScript"/>
              </w:rPr>
              <w:t>tech</w:t>
            </w:r>
          </w:p>
        </w:tc>
        <w:tc>
          <w:tcPr>
            <w:tcW w:type="dxa" w:w="1289"/>
            <w:tcBorders>
              <w:bottom w:val="single" w:sz="4" w:space="0" w:color="000000"/>
            </w:tcBorders>
          </w:tcPr>
          <w:p>
            <w:pPr>
              <w:spacing w:before="40" w:after="40" w:line="276" w:lineRule="auto"/>
              <w:jc w:val="center"/>
            </w:pPr>
            <w:r>
              <w:rPr>
                <w:rFonts w:ascii="Cambria Math" w:hAnsi="Cambria Math" w:eastAsia="Cambria Math"/>
                <w:b/>
                <w:i/>
                <w:sz w:val="18"/>
              </w:rPr>
              <w:t>S</w:t>
            </w:r>
            <w:r>
              <w:rPr>
                <w:rFonts w:ascii="Cambria Math" w:hAnsi="Cambria Math" w:eastAsia="Cambria Math"/>
                <w:b/>
                <w:i/>
                <w:sz w:val="15"/>
                <w:vertAlign w:val="subScript"/>
              </w:rPr>
              <w:t>str</w:t>
            </w:r>
          </w:p>
        </w:tc>
        <w:tc>
          <w:tcPr>
            <w:tcW w:type="dxa" w:w="1289"/>
            <w:tcBorders>
              <w:bottom w:val="single" w:sz="4" w:space="0" w:color="000000"/>
            </w:tcBorders>
          </w:tcPr>
          <w:p>
            <w:pPr>
              <w:spacing w:before="40" w:after="40" w:line="276" w:lineRule="auto"/>
              <w:jc w:val="center"/>
            </w:pPr>
            <w:r>
              <w:rPr>
                <w:rFonts w:ascii="SimSun" w:hAnsi="SimSun" w:eastAsia="SimSun"/>
                <w:b/>
                <w:sz w:val="20"/>
              </w:rPr>
              <w:t>贴近度</w:t>
            </w:r>
          </w:p>
        </w:tc>
        <w:tc>
          <w:tcPr>
            <w:tcW w:type="dxa" w:w="1289"/>
            <w:tcBorders>
              <w:bottom w:val="single" w:sz="4" w:space="0" w:color="000000"/>
            </w:tcBorders>
          </w:tcPr>
          <w:p>
            <w:pPr>
              <w:spacing w:before="40" w:after="40" w:line="276" w:lineRule="auto"/>
              <w:jc w:val="center"/>
            </w:pPr>
            <w:r>
              <w:rPr>
                <w:rFonts w:ascii="SimSun" w:hAnsi="SimSun" w:eastAsia="SimSun"/>
                <w:b/>
                <w:sz w:val="20"/>
              </w:rPr>
              <w:t>质量等级</w:t>
            </w:r>
          </w:p>
        </w:tc>
      </w:tr>
      <w:tr>
        <w:tc>
          <w:tcPr>
            <w:tcW w:type="dxa" w:w="1289"/>
          </w:tcPr>
          <w:p>
            <w:pPr>
              <w:spacing w:before="40" w:after="40" w:line="276" w:lineRule="auto"/>
              <w:jc w:val="center"/>
            </w:pPr>
            <w:r>
              <w:rPr>
                <w:rFonts w:ascii="SimSun" w:hAnsi="SimSun" w:eastAsia="SimSun"/>
                <w:b w:val="0"/>
                <w:sz w:val="20"/>
              </w:rPr>
              <w:t>1</w:t>
            </w:r>
          </w:p>
        </w:tc>
        <w:tc>
          <w:tcPr>
            <w:tcW w:type="dxa" w:w="1289"/>
          </w:tcPr>
          <w:p>
            <w:pPr>
              <w:spacing w:before="40" w:after="40" w:line="276" w:lineRule="auto"/>
              <w:jc w:val="center"/>
            </w:pPr>
            <w:r>
              <w:rPr>
                <w:rFonts w:ascii="SimSun" w:hAnsi="SimSun" w:eastAsia="SimSun"/>
                <w:b w:val="0"/>
                <w:sz w:val="20"/>
              </w:rPr>
              <w:t>5.jpg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81.54</w:t>
            </w:r>
          </w:p>
        </w:tc>
        <w:tc>
          <w:tcPr>
            <w:tcW w:type="dxa" w:w="1289"/>
          </w:tcPr>
          <w:p>
            <w:pPr>
              <w:spacing w:before="40" w:after="40" w:line="276" w:lineRule="auto"/>
              <w:jc w:val="center"/>
            </w:pPr>
            <w:r>
              <w:rPr>
                <w:rFonts w:ascii="SimSun" w:hAnsi="SimSun" w:eastAsia="SimSun"/>
                <w:b w:val="0"/>
                <w:sz w:val="20"/>
              </w:rPr>
              <w:t>93.75</w:t>
            </w:r>
          </w:p>
        </w:tc>
        <w:tc>
          <w:tcPr>
            <w:tcW w:type="dxa" w:w="1289"/>
          </w:tcPr>
          <w:p>
            <w:pPr>
              <w:spacing w:before="40" w:after="40" w:line="276" w:lineRule="auto"/>
              <w:jc w:val="center"/>
            </w:pPr>
            <w:r>
              <w:rPr>
                <w:rFonts w:ascii="SimSun" w:hAnsi="SimSun" w:eastAsia="SimSun"/>
                <w:b w:val="0"/>
                <w:sz w:val="20"/>
              </w:rPr>
              <w:t>0.9867</w:t>
            </w:r>
          </w:p>
        </w:tc>
        <w:tc>
          <w:tcPr>
            <w:tcW w:type="dxa" w:w="1289"/>
          </w:tcPr>
          <w:p>
            <w:pPr>
              <w:spacing w:before="40" w:after="40" w:line="276" w:lineRule="auto"/>
              <w:jc w:val="center"/>
            </w:pPr>
            <w:r>
              <w:rPr>
                <w:rFonts w:ascii="SimSun" w:hAnsi="SimSun" w:eastAsia="SimSun"/>
                <w:b w:val="0"/>
                <w:sz w:val="20"/>
              </w:rPr>
              <w:t>优秀</w:t>
            </w:r>
          </w:p>
        </w:tc>
      </w:tr>
      <w:tr>
        <w:tc>
          <w:tcPr>
            <w:tcW w:type="dxa" w:w="1289"/>
          </w:tcPr>
          <w:p>
            <w:pPr>
              <w:spacing w:before="40" w:after="40" w:line="276" w:lineRule="auto"/>
              <w:jc w:val="center"/>
            </w:pPr>
            <w:r>
              <w:rPr>
                <w:rFonts w:ascii="SimSun" w:hAnsi="SimSun" w:eastAsia="SimSun"/>
                <w:b w:val="0"/>
                <w:sz w:val="20"/>
              </w:rPr>
              <w:t>2</w:t>
            </w:r>
          </w:p>
        </w:tc>
        <w:tc>
          <w:tcPr>
            <w:tcW w:type="dxa" w:w="1289"/>
          </w:tcPr>
          <w:p>
            <w:pPr>
              <w:spacing w:before="40" w:after="40" w:line="276" w:lineRule="auto"/>
              <w:jc w:val="center"/>
            </w:pPr>
            <w:r>
              <w:rPr>
                <w:rFonts w:ascii="SimSun" w:hAnsi="SimSun" w:eastAsia="SimSun"/>
                <w:b w:val="0"/>
                <w:sz w:val="20"/>
              </w:rPr>
              <w:t>7.jpg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74.35</w:t>
            </w:r>
          </w:p>
        </w:tc>
        <w:tc>
          <w:tcPr>
            <w:tcW w:type="dxa" w:w="1289"/>
          </w:tcPr>
          <w:p>
            <w:pPr>
              <w:spacing w:before="40" w:after="40" w:line="276" w:lineRule="auto"/>
              <w:jc w:val="center"/>
            </w:pPr>
            <w:r>
              <w:rPr>
                <w:rFonts w:ascii="SimSun" w:hAnsi="SimSun" w:eastAsia="SimSun"/>
                <w:b w:val="0"/>
                <w:sz w:val="20"/>
              </w:rPr>
              <w:t>77.36</w:t>
            </w:r>
          </w:p>
        </w:tc>
        <w:tc>
          <w:tcPr>
            <w:tcW w:type="dxa" w:w="1289"/>
          </w:tcPr>
          <w:p>
            <w:pPr>
              <w:spacing w:before="40" w:after="40" w:line="276" w:lineRule="auto"/>
              <w:jc w:val="center"/>
            </w:pPr>
            <w:r>
              <w:rPr>
                <w:rFonts w:ascii="SimSun" w:hAnsi="SimSun" w:eastAsia="SimSun"/>
                <w:b w:val="0"/>
                <w:sz w:val="20"/>
              </w:rPr>
              <w:t>0.8392</w:t>
            </w:r>
          </w:p>
        </w:tc>
        <w:tc>
          <w:tcPr>
            <w:tcW w:type="dxa" w:w="1289"/>
          </w:tcPr>
          <w:p>
            <w:pPr>
              <w:spacing w:before="40" w:after="40" w:line="276" w:lineRule="auto"/>
              <w:jc w:val="center"/>
            </w:pPr>
            <w:r>
              <w:rPr>
                <w:rFonts w:ascii="SimSun" w:hAnsi="SimSun" w:eastAsia="SimSun"/>
                <w:b w:val="0"/>
                <w:sz w:val="20"/>
              </w:rPr>
              <w:t>优秀</w:t>
            </w:r>
          </w:p>
        </w:tc>
      </w:tr>
      <w:tr>
        <w:tc>
          <w:tcPr>
            <w:tcW w:type="dxa" w:w="1289"/>
          </w:tcPr>
          <w:p>
            <w:pPr>
              <w:spacing w:before="40" w:after="40" w:line="276" w:lineRule="auto"/>
              <w:jc w:val="center"/>
            </w:pPr>
            <w:r>
              <w:rPr>
                <w:rFonts w:ascii="SimSun" w:hAnsi="SimSun" w:eastAsia="SimSun"/>
                <w:b w:val="0"/>
                <w:sz w:val="20"/>
              </w:rPr>
              <w:t>3</w:t>
            </w:r>
          </w:p>
        </w:tc>
        <w:tc>
          <w:tcPr>
            <w:tcW w:type="dxa" w:w="1289"/>
          </w:tcPr>
          <w:p>
            <w:pPr>
              <w:spacing w:before="40" w:after="40" w:line="276" w:lineRule="auto"/>
              <w:jc w:val="center"/>
            </w:pPr>
            <w:r>
              <w:rPr>
                <w:rFonts w:ascii="SimSun" w:hAnsi="SimSun" w:eastAsia="SimSun"/>
                <w:b w:val="0"/>
                <w:sz w:val="20"/>
              </w:rPr>
              <w:t>6.jpg</w:t>
            </w:r>
          </w:p>
        </w:tc>
        <w:tc>
          <w:tcPr>
            <w:tcW w:type="dxa" w:w="1289"/>
          </w:tcPr>
          <w:p>
            <w:pPr>
              <w:spacing w:before="40" w:after="40" w:line="276" w:lineRule="auto"/>
              <w:jc w:val="center"/>
            </w:pPr>
            <w:r>
              <w:rPr>
                <w:rFonts w:ascii="SimSun" w:hAnsi="SimSun" w:eastAsia="SimSun"/>
                <w:b w:val="0"/>
                <w:sz w:val="20"/>
              </w:rPr>
              <w:t>92.00</w:t>
            </w:r>
          </w:p>
        </w:tc>
        <w:tc>
          <w:tcPr>
            <w:tcW w:type="dxa" w:w="1289"/>
          </w:tcPr>
          <w:p>
            <w:pPr>
              <w:spacing w:before="40" w:after="40" w:line="276" w:lineRule="auto"/>
              <w:jc w:val="center"/>
            </w:pPr>
            <w:r>
              <w:rPr>
                <w:rFonts w:ascii="SimSun" w:hAnsi="SimSun" w:eastAsia="SimSun"/>
                <w:b w:val="0"/>
                <w:sz w:val="20"/>
              </w:rPr>
              <w:t>69.16</w:t>
            </w:r>
          </w:p>
        </w:tc>
        <w:tc>
          <w:tcPr>
            <w:tcW w:type="dxa" w:w="1289"/>
          </w:tcPr>
          <w:p>
            <w:pPr>
              <w:spacing w:before="40" w:after="40" w:line="276" w:lineRule="auto"/>
              <w:jc w:val="center"/>
            </w:pPr>
            <w:r>
              <w:rPr>
                <w:rFonts w:ascii="SimSun" w:hAnsi="SimSun" w:eastAsia="SimSun"/>
                <w:b w:val="0"/>
                <w:sz w:val="20"/>
              </w:rPr>
              <w:t>77.19</w:t>
            </w:r>
          </w:p>
        </w:tc>
        <w:tc>
          <w:tcPr>
            <w:tcW w:type="dxa" w:w="1289"/>
          </w:tcPr>
          <w:p>
            <w:pPr>
              <w:spacing w:before="40" w:after="40" w:line="276" w:lineRule="auto"/>
              <w:jc w:val="center"/>
            </w:pPr>
            <w:r>
              <w:rPr>
                <w:rFonts w:ascii="SimSun" w:hAnsi="SimSun" w:eastAsia="SimSun"/>
                <w:b w:val="0"/>
                <w:sz w:val="20"/>
              </w:rPr>
              <w:t>0.7945</w:t>
            </w:r>
          </w:p>
        </w:tc>
        <w:tc>
          <w:tcPr>
            <w:tcW w:type="dxa" w:w="1289"/>
          </w:tcPr>
          <w:p>
            <w:pPr>
              <w:spacing w:before="40" w:after="40" w:line="276" w:lineRule="auto"/>
              <w:jc w:val="center"/>
            </w:pPr>
            <w:r>
              <w:rPr>
                <w:rFonts w:ascii="SimSun" w:hAnsi="SimSun" w:eastAsia="SimSun"/>
                <w:b w:val="0"/>
                <w:sz w:val="20"/>
              </w:rPr>
              <w:t>良好</w:t>
            </w:r>
          </w:p>
        </w:tc>
      </w:tr>
      <w:tr>
        <w:tc>
          <w:tcPr>
            <w:tcW w:type="dxa" w:w="1289"/>
          </w:tcPr>
          <w:p>
            <w:pPr>
              <w:spacing w:before="40" w:after="40" w:line="276" w:lineRule="auto"/>
              <w:jc w:val="center"/>
            </w:pPr>
            <w:r>
              <w:rPr>
                <w:rFonts w:ascii="SimSun" w:hAnsi="SimSun" w:eastAsia="SimSun"/>
                <w:b w:val="0"/>
                <w:sz w:val="20"/>
              </w:rPr>
              <w:t>4</w:t>
            </w:r>
          </w:p>
        </w:tc>
        <w:tc>
          <w:tcPr>
            <w:tcW w:type="dxa" w:w="1289"/>
          </w:tcPr>
          <w:p>
            <w:pPr>
              <w:spacing w:before="40" w:after="40" w:line="276" w:lineRule="auto"/>
              <w:jc w:val="center"/>
            </w:pPr>
            <w:r>
              <w:rPr>
                <w:rFonts w:ascii="SimSun" w:hAnsi="SimSun" w:eastAsia="SimSun"/>
                <w:b w:val="0"/>
                <w:sz w:val="20"/>
              </w:rPr>
              <w:t>8.jpg</w:t>
            </w:r>
          </w:p>
        </w:tc>
        <w:tc>
          <w:tcPr>
            <w:tcW w:type="dxa" w:w="1289"/>
          </w:tcPr>
          <w:p>
            <w:pPr>
              <w:spacing w:before="40" w:after="40" w:line="276" w:lineRule="auto"/>
              <w:jc w:val="center"/>
            </w:pPr>
            <w:r>
              <w:rPr>
                <w:rFonts w:ascii="SimSun" w:hAnsi="SimSun" w:eastAsia="SimSun"/>
                <w:b w:val="0"/>
                <w:sz w:val="20"/>
              </w:rPr>
              <w:t>86.00</w:t>
            </w:r>
          </w:p>
        </w:tc>
        <w:tc>
          <w:tcPr>
            <w:tcW w:type="dxa" w:w="1289"/>
          </w:tcPr>
          <w:p>
            <w:pPr>
              <w:spacing w:before="40" w:after="40" w:line="276" w:lineRule="auto"/>
              <w:jc w:val="center"/>
            </w:pPr>
            <w:r>
              <w:rPr>
                <w:rFonts w:ascii="SimSun" w:hAnsi="SimSun" w:eastAsia="SimSun"/>
                <w:b w:val="0"/>
                <w:sz w:val="20"/>
              </w:rPr>
              <w:t>60.75</w:t>
            </w:r>
          </w:p>
        </w:tc>
        <w:tc>
          <w:tcPr>
            <w:tcW w:type="dxa" w:w="1289"/>
          </w:tcPr>
          <w:p>
            <w:pPr>
              <w:spacing w:before="40" w:after="40" w:line="276" w:lineRule="auto"/>
              <w:jc w:val="center"/>
            </w:pPr>
            <w:r>
              <w:rPr>
                <w:rFonts w:ascii="SimSun" w:hAnsi="SimSun" w:eastAsia="SimSun"/>
                <w:b w:val="0"/>
                <w:sz w:val="20"/>
              </w:rPr>
              <w:t>32.21</w:t>
            </w:r>
          </w:p>
        </w:tc>
        <w:tc>
          <w:tcPr>
            <w:tcW w:type="dxa" w:w="1289"/>
          </w:tcPr>
          <w:p>
            <w:pPr>
              <w:spacing w:before="40" w:after="40" w:line="276" w:lineRule="auto"/>
              <w:jc w:val="center"/>
            </w:pPr>
            <w:r>
              <w:rPr>
                <w:rFonts w:ascii="SimSun" w:hAnsi="SimSun" w:eastAsia="SimSun"/>
                <w:b w:val="0"/>
                <w:sz w:val="20"/>
              </w:rPr>
              <w:t>0.4977</w:t>
            </w:r>
          </w:p>
        </w:tc>
        <w:tc>
          <w:tcPr>
            <w:tcW w:type="dxa" w:w="1289"/>
          </w:tcPr>
          <w:p>
            <w:pPr>
              <w:spacing w:before="40" w:after="40" w:line="276" w:lineRule="auto"/>
              <w:jc w:val="center"/>
            </w:pPr>
            <w:r>
              <w:rPr>
                <w:rFonts w:ascii="SimSun" w:hAnsi="SimSun" w:eastAsia="SimSun"/>
                <w:b w:val="0"/>
                <w:sz w:val="20"/>
              </w:rPr>
              <w:t>一般</w:t>
            </w:r>
          </w:p>
        </w:tc>
      </w:tr>
      <w:tr>
        <w:tc>
          <w:tcPr>
            <w:tcW w:type="dxa" w:w="1289"/>
          </w:tcPr>
          <w:p>
            <w:pPr>
              <w:spacing w:before="40" w:after="40" w:line="276" w:lineRule="auto"/>
              <w:jc w:val="center"/>
            </w:pPr>
            <w:r>
              <w:rPr>
                <w:rFonts w:ascii="SimSun" w:hAnsi="SimSun" w:eastAsia="SimSun"/>
                <w:b w:val="0"/>
                <w:sz w:val="20"/>
              </w:rPr>
              <w:t>5</w:t>
            </w:r>
          </w:p>
        </w:tc>
        <w:tc>
          <w:tcPr>
            <w:tcW w:type="dxa" w:w="1289"/>
          </w:tcPr>
          <w:p>
            <w:pPr>
              <w:spacing w:before="40" w:after="40" w:line="276" w:lineRule="auto"/>
              <w:jc w:val="center"/>
            </w:pPr>
            <w:r>
              <w:rPr>
                <w:rFonts w:ascii="SimSun" w:hAnsi="SimSun" w:eastAsia="SimSun"/>
                <w:b w:val="0"/>
                <w:sz w:val="20"/>
              </w:rPr>
              <w:t>1.png</w:t>
            </w:r>
          </w:p>
        </w:tc>
        <w:tc>
          <w:tcPr>
            <w:tcW w:type="dxa" w:w="1289"/>
          </w:tcPr>
          <w:p>
            <w:pPr>
              <w:spacing w:before="40" w:after="40" w:line="276" w:lineRule="auto"/>
              <w:jc w:val="center"/>
            </w:pPr>
            <w:r>
              <w:rPr>
                <w:rFonts w:ascii="SimSun" w:hAnsi="SimSun" w:eastAsia="SimSun"/>
                <w:b w:val="0"/>
                <w:sz w:val="20"/>
              </w:rPr>
              <w:t>100.00</w:t>
            </w:r>
          </w:p>
        </w:tc>
        <w:tc>
          <w:tcPr>
            <w:tcW w:type="dxa" w:w="1289"/>
          </w:tcPr>
          <w:p>
            <w:pPr>
              <w:spacing w:before="40" w:after="40" w:line="276" w:lineRule="auto"/>
              <w:jc w:val="center"/>
            </w:pPr>
            <w:r>
              <w:rPr>
                <w:rFonts w:ascii="SimSun" w:hAnsi="SimSun" w:eastAsia="SimSun"/>
                <w:b w:val="0"/>
                <w:sz w:val="20"/>
              </w:rPr>
              <w:t>45.77</w:t>
            </w:r>
          </w:p>
        </w:tc>
        <w:tc>
          <w:tcPr>
            <w:tcW w:type="dxa" w:w="1289"/>
          </w:tcPr>
          <w:p>
            <w:pPr>
              <w:spacing w:before="40" w:after="40" w:line="276" w:lineRule="auto"/>
              <w:jc w:val="center"/>
            </w:pPr>
            <w:r>
              <w:rPr>
                <w:rFonts w:ascii="SimSun" w:hAnsi="SimSun" w:eastAsia="SimSun"/>
                <w:b w:val="0"/>
                <w:sz w:val="20"/>
              </w:rPr>
              <w:t>55.33</w:t>
            </w:r>
          </w:p>
        </w:tc>
        <w:tc>
          <w:tcPr>
            <w:tcW w:type="dxa" w:w="1289"/>
          </w:tcPr>
          <w:p>
            <w:pPr>
              <w:spacing w:before="40" w:after="40" w:line="276" w:lineRule="auto"/>
              <w:jc w:val="center"/>
            </w:pPr>
            <w:r>
              <w:rPr>
                <w:rFonts w:ascii="SimSun" w:hAnsi="SimSun" w:eastAsia="SimSun"/>
                <w:b w:val="0"/>
                <w:sz w:val="20"/>
              </w:rPr>
              <w:t>0.4573</w:t>
            </w:r>
          </w:p>
        </w:tc>
        <w:tc>
          <w:tcPr>
            <w:tcW w:type="dxa" w:w="1289"/>
          </w:tcPr>
          <w:p>
            <w:pPr>
              <w:spacing w:before="40" w:after="40" w:line="276" w:lineRule="auto"/>
              <w:jc w:val="center"/>
            </w:pPr>
            <w:r>
              <w:rPr>
                <w:rFonts w:ascii="SimSun" w:hAnsi="SimSun" w:eastAsia="SimSun"/>
                <w:b w:val="0"/>
                <w:sz w:val="20"/>
              </w:rPr>
              <w:t>一般</w:t>
            </w:r>
          </w:p>
        </w:tc>
      </w:tr>
      <w:tr>
        <w:tc>
          <w:tcPr>
            <w:tcW w:type="dxa" w:w="1289"/>
          </w:tcPr>
          <w:p>
            <w:pPr>
              <w:spacing w:before="40" w:after="40" w:line="276" w:lineRule="auto"/>
              <w:jc w:val="center"/>
            </w:pPr>
            <w:r>
              <w:rPr>
                <w:rFonts w:ascii="SimSun" w:hAnsi="SimSun" w:eastAsia="SimSun"/>
                <w:b w:val="0"/>
                <w:sz w:val="20"/>
              </w:rPr>
              <w:t>6</w:t>
            </w:r>
          </w:p>
        </w:tc>
        <w:tc>
          <w:tcPr>
            <w:tcW w:type="dxa" w:w="1289"/>
          </w:tcPr>
          <w:p>
            <w:pPr>
              <w:spacing w:before="40" w:after="40" w:line="276" w:lineRule="auto"/>
              <w:jc w:val="center"/>
            </w:pPr>
            <w:r>
              <w:rPr>
                <w:rFonts w:ascii="SimSun" w:hAnsi="SimSun" w:eastAsia="SimSun"/>
                <w:b w:val="0"/>
                <w:sz w:val="20"/>
              </w:rPr>
              <w:t>2.png</w:t>
            </w:r>
          </w:p>
        </w:tc>
        <w:tc>
          <w:tcPr>
            <w:tcW w:type="dxa" w:w="1289"/>
          </w:tcPr>
          <w:p>
            <w:pPr>
              <w:spacing w:before="40" w:after="40" w:line="276" w:lineRule="auto"/>
              <w:jc w:val="center"/>
            </w:pPr>
            <w:r>
              <w:rPr>
                <w:rFonts w:ascii="SimSun" w:hAnsi="SimSun" w:eastAsia="SimSun"/>
                <w:b w:val="0"/>
                <w:sz w:val="20"/>
              </w:rPr>
              <w:t>92.00</w:t>
            </w:r>
          </w:p>
        </w:tc>
        <w:tc>
          <w:tcPr>
            <w:tcW w:type="dxa" w:w="1289"/>
          </w:tcPr>
          <w:p>
            <w:pPr>
              <w:spacing w:before="40" w:after="40" w:line="276" w:lineRule="auto"/>
              <w:jc w:val="center"/>
            </w:pPr>
            <w:r>
              <w:rPr>
                <w:rFonts w:ascii="SimSun" w:hAnsi="SimSun" w:eastAsia="SimSun"/>
                <w:b w:val="0"/>
                <w:sz w:val="20"/>
              </w:rPr>
              <w:t>35.63</w:t>
            </w:r>
          </w:p>
        </w:tc>
        <w:tc>
          <w:tcPr>
            <w:tcW w:type="dxa" w:w="1289"/>
          </w:tcPr>
          <w:p>
            <w:pPr>
              <w:spacing w:before="40" w:after="40" w:line="276" w:lineRule="auto"/>
              <w:jc w:val="center"/>
            </w:pPr>
            <w:r>
              <w:rPr>
                <w:rFonts w:ascii="SimSun" w:hAnsi="SimSun" w:eastAsia="SimSun"/>
                <w:b w:val="0"/>
                <w:sz w:val="20"/>
              </w:rPr>
              <w:t>25.32</w:t>
            </w:r>
          </w:p>
        </w:tc>
        <w:tc>
          <w:tcPr>
            <w:tcW w:type="dxa" w:w="1289"/>
          </w:tcPr>
          <w:p>
            <w:pPr>
              <w:spacing w:before="40" w:after="40" w:line="276" w:lineRule="auto"/>
              <w:jc w:val="center"/>
            </w:pPr>
            <w:r>
              <w:rPr>
                <w:rFonts w:ascii="SimSun" w:hAnsi="SimSun" w:eastAsia="SimSun"/>
                <w:b w:val="0"/>
                <w:sz w:val="20"/>
              </w:rPr>
              <w:t>0.2434</w:t>
            </w:r>
          </w:p>
        </w:tc>
        <w:tc>
          <w:tcPr>
            <w:tcW w:type="dxa" w:w="1289"/>
          </w:tcPr>
          <w:p>
            <w:pPr>
              <w:spacing w:before="40" w:after="40" w:line="276" w:lineRule="auto"/>
              <w:jc w:val="center"/>
            </w:pPr>
            <w:r>
              <w:rPr>
                <w:rFonts w:ascii="SimSun" w:hAnsi="SimSun" w:eastAsia="SimSun"/>
                <w:b w:val="0"/>
                <w:sz w:val="20"/>
              </w:rPr>
              <w:t>较差</w:t>
            </w:r>
          </w:p>
        </w:tc>
      </w:tr>
      <w:tr>
        <w:tc>
          <w:tcPr>
            <w:tcW w:type="dxa" w:w="1289"/>
          </w:tcPr>
          <w:p>
            <w:pPr>
              <w:spacing w:before="40" w:after="40" w:line="276" w:lineRule="auto"/>
              <w:jc w:val="center"/>
            </w:pPr>
            <w:r>
              <w:rPr>
                <w:rFonts w:ascii="SimSun" w:hAnsi="SimSun" w:eastAsia="SimSun"/>
                <w:b w:val="0"/>
                <w:sz w:val="20"/>
              </w:rPr>
              <w:t>7</w:t>
            </w:r>
          </w:p>
        </w:tc>
        <w:tc>
          <w:tcPr>
            <w:tcW w:type="dxa" w:w="1289"/>
          </w:tcPr>
          <w:p>
            <w:pPr>
              <w:spacing w:before="40" w:after="40" w:line="276" w:lineRule="auto"/>
              <w:jc w:val="center"/>
            </w:pPr>
            <w:r>
              <w:rPr>
                <w:rFonts w:ascii="SimSun" w:hAnsi="SimSun" w:eastAsia="SimSun"/>
                <w:b w:val="0"/>
                <w:sz w:val="20"/>
              </w:rPr>
              <w:t>3.png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27.41</w:t>
            </w:r>
          </w:p>
        </w:tc>
        <w:tc>
          <w:tcPr>
            <w:tcW w:type="dxa" w:w="1289"/>
          </w:tcPr>
          <w:p>
            <w:pPr>
              <w:spacing w:before="40" w:after="40" w:line="276" w:lineRule="auto"/>
              <w:jc w:val="center"/>
            </w:pPr>
            <w:r>
              <w:rPr>
                <w:rFonts w:ascii="SimSun" w:hAnsi="SimSun" w:eastAsia="SimSun"/>
                <w:b w:val="0"/>
                <w:sz w:val="20"/>
              </w:rPr>
              <w:t>34.41</w:t>
            </w:r>
          </w:p>
        </w:tc>
        <w:tc>
          <w:tcPr>
            <w:tcW w:type="dxa" w:w="1289"/>
          </w:tcPr>
          <w:p>
            <w:pPr>
              <w:spacing w:before="40" w:after="40" w:line="276" w:lineRule="auto"/>
              <w:jc w:val="center"/>
            </w:pPr>
            <w:r>
              <w:rPr>
                <w:rFonts w:ascii="SimSun" w:hAnsi="SimSun" w:eastAsia="SimSun"/>
                <w:b w:val="0"/>
                <w:sz w:val="20"/>
              </w:rPr>
              <w:t>0.1745</w:t>
            </w:r>
          </w:p>
        </w:tc>
        <w:tc>
          <w:tcPr>
            <w:tcW w:type="dxa" w:w="1289"/>
          </w:tcPr>
          <w:p>
            <w:pPr>
              <w:spacing w:before="40" w:after="40" w:line="276" w:lineRule="auto"/>
              <w:jc w:val="center"/>
            </w:pPr>
            <w:r>
              <w:rPr>
                <w:rFonts w:ascii="SimSun" w:hAnsi="SimSun" w:eastAsia="SimSun"/>
                <w:b w:val="0"/>
                <w:sz w:val="20"/>
              </w:rPr>
              <w:t>较差</w:t>
            </w:r>
          </w:p>
        </w:tc>
      </w:tr>
      <w:tr>
        <w:tc>
          <w:tcPr>
            <w:tcW w:type="dxa" w:w="1289"/>
          </w:tcPr>
          <w:p>
            <w:pPr>
              <w:spacing w:before="40" w:after="40" w:line="276" w:lineRule="auto"/>
              <w:jc w:val="center"/>
            </w:pPr>
            <w:r>
              <w:rPr>
                <w:rFonts w:ascii="SimSun" w:hAnsi="SimSun" w:eastAsia="SimSun"/>
                <w:b w:val="0"/>
                <w:sz w:val="20"/>
              </w:rPr>
              <w:t>8</w:t>
            </w:r>
          </w:p>
        </w:tc>
        <w:tc>
          <w:tcPr>
            <w:tcW w:type="dxa" w:w="1289"/>
          </w:tcPr>
          <w:p>
            <w:pPr>
              <w:spacing w:before="40" w:after="40" w:line="276" w:lineRule="auto"/>
              <w:jc w:val="center"/>
            </w:pPr>
            <w:r>
              <w:rPr>
                <w:rFonts w:ascii="SimSun" w:hAnsi="SimSun" w:eastAsia="SimSun"/>
                <w:b w:val="0"/>
                <w:sz w:val="20"/>
              </w:rPr>
              <w:t>4.png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14.63</w:t>
            </w:r>
          </w:p>
        </w:tc>
        <w:tc>
          <w:tcPr>
            <w:tcW w:type="dxa" w:w="1289"/>
          </w:tcPr>
          <w:p>
            <w:pPr>
              <w:spacing w:before="40" w:after="40" w:line="276" w:lineRule="auto"/>
              <w:jc w:val="center"/>
            </w:pPr>
            <w:r>
              <w:rPr>
                <w:rFonts w:ascii="SimSun" w:hAnsi="SimSun" w:eastAsia="SimSun"/>
                <w:b w:val="0"/>
                <w:sz w:val="20"/>
              </w:rPr>
              <w:t>28.10</w:t>
            </w:r>
          </w:p>
        </w:tc>
        <w:tc>
          <w:tcPr>
            <w:tcW w:type="dxa" w:w="1289"/>
          </w:tcPr>
          <w:p>
            <w:pPr>
              <w:spacing w:before="40" w:after="40" w:line="276" w:lineRule="auto"/>
              <w:jc w:val="center"/>
            </w:pPr>
            <w:r>
              <w:rPr>
                <w:rFonts w:ascii="SimSun" w:hAnsi="SimSun" w:eastAsia="SimSun"/>
                <w:b w:val="0"/>
                <w:sz w:val="20"/>
              </w:rPr>
              <w:t>0.0289</w:t>
            </w:r>
          </w:p>
        </w:tc>
        <w:tc>
          <w:tcPr>
            <w:tcW w:type="dxa" w:w="1289"/>
          </w:tcPr>
          <w:p>
            <w:pPr>
              <w:spacing w:before="40" w:after="40" w:line="276" w:lineRule="auto"/>
              <w:jc w:val="center"/>
            </w:pPr>
            <w:r>
              <w:rPr>
                <w:rFonts w:ascii="SimSun" w:hAnsi="SimSun" w:eastAsia="SimSun"/>
                <w:b w:val="0"/>
                <w:sz w:val="20"/>
              </w:rPr>
              <w:t>较差</w:t>
            </w:r>
          </w:p>
        </w:tc>
      </w:tr>
    </w:tbl>
    <w:p>
      <w:pPr>
        <w:spacing w:after="0"/>
      </w:pPr>
    </w:p>
    <w:p>
      <w:pPr>
        <w:spacing w:before="60" w:after="60" w:line="300" w:lineRule="auto"/>
        <w:ind w:firstLine="420"/>
        <w:jc w:val="both"/>
      </w:pPr>
      <w:r>
        <w:rPr>
          <w:rFonts w:ascii="SimSun" w:hAnsi="SimSun" w:eastAsia="SimSun"/>
          <w:b w:val="0"/>
          <w:sz w:val="21"/>
        </w:rPr>
        <w:t>5.jpg综合质量最高，得益于其在三个维度上的均衡表现（</w:t>
      </w:r>
      <w:r>
        <w:rPr>
          <w:rFonts w:ascii="Cambria Math" w:hAnsi="Cambria Math" w:eastAsia="Cambria Math"/>
          <w:b w:val="0"/>
          <w:i/>
          <w:sz w:val="18"/>
        </w:rPr>
        <w:t>S</w:t>
      </w:r>
      <w:r>
        <w:rPr>
          <w:rFonts w:ascii="Cambria Math" w:hAnsi="Cambria Math" w:eastAsia="Cambria Math"/>
          <w:b w:val="0"/>
          <w:i/>
          <w:sz w:val="15"/>
          <w:vertAlign w:val="subScript"/>
        </w:rPr>
        <w:t>tech</w:t>
      </w:r>
      <w:r>
        <w:rPr>
          <w:rFonts w:ascii="Cambria Math" w:hAnsi="Cambria Math" w:eastAsia="Cambria Math"/>
          <w:b w:val="0"/>
          <w:i/>
          <w:sz w:val="18"/>
        </w:rPr>
        <w:t>=81.54</w:t>
      </w:r>
      <w:r>
        <w:rPr>
          <w:rFonts w:ascii="SimSun" w:hAnsi="SimSun" w:eastAsia="SimSun"/>
          <w:b w:val="0"/>
          <w:sz w:val="21"/>
        </w:rPr>
        <w:t>，</w:t>
      </w:r>
      <w:r>
        <w:rPr>
          <w:rFonts w:ascii="Cambria Math" w:hAnsi="Cambria Math" w:eastAsia="Cambria Math"/>
          <w:b w:val="0"/>
          <w:i/>
          <w:sz w:val="18"/>
        </w:rPr>
        <w:t>S</w:t>
      </w:r>
      <w:r>
        <w:rPr>
          <w:rFonts w:ascii="Cambria Math" w:hAnsi="Cambria Math" w:eastAsia="Cambria Math"/>
          <w:b w:val="0"/>
          <w:i/>
          <w:sz w:val="15"/>
          <w:vertAlign w:val="subScript"/>
        </w:rPr>
        <w:t>str</w:t>
      </w:r>
      <w:r>
        <w:rPr>
          <w:rFonts w:ascii="Cambria Math" w:hAnsi="Cambria Math" w:eastAsia="Cambria Math"/>
          <w:b w:val="0"/>
          <w:i/>
          <w:sz w:val="18"/>
        </w:rPr>
        <w:t>=93.75</w:t>
      </w:r>
      <w:r>
        <w:rPr>
          <w:rFonts w:ascii="SimSun" w:hAnsi="SimSun" w:eastAsia="SimSun"/>
          <w:b w:val="0"/>
          <w:sz w:val="21"/>
        </w:rPr>
        <w:t>）；4.png质量最低，主要因为技术质量极低（</w:t>
      </w:r>
      <w:r>
        <w:rPr>
          <w:rFonts w:ascii="Cambria Math" w:hAnsi="Cambria Math" w:eastAsia="Cambria Math"/>
          <w:b w:val="0"/>
          <w:i/>
          <w:sz w:val="18"/>
        </w:rPr>
        <w:t>S</w:t>
      </w:r>
      <w:r>
        <w:rPr>
          <w:rFonts w:ascii="Cambria Math" w:hAnsi="Cambria Math" w:eastAsia="Cambria Math"/>
          <w:b w:val="0"/>
          <w:i/>
          <w:sz w:val="15"/>
          <w:vertAlign w:val="subScript"/>
        </w:rPr>
        <w:t>tech</w:t>
      </w:r>
      <w:r>
        <w:rPr>
          <w:rFonts w:ascii="Cambria Math" w:hAnsi="Cambria Math" w:eastAsia="Cambria Math"/>
          <w:b w:val="0"/>
          <w:i/>
          <w:sz w:val="18"/>
        </w:rPr>
        <w:t>=14.63</w:t>
      </w:r>
      <w:r>
        <w:rPr>
          <w:rFonts w:ascii="SimSun" w:hAnsi="SimSun" w:eastAsia="SimSun"/>
          <w:b w:val="0"/>
          <w:sz w:val="21"/>
        </w:rPr>
        <w:t>）。各图像三维度得分分布如图3所示，TOPSIS贴近度排序如图4所示。</w:t>
      </w:r>
    </w:p>
    <w:p>
      <w:pPr>
        <w:keepNext/>
        <w:spacing w:before="120" w:after="60"/>
        <w:jc w:val="center"/>
      </w:pPr>
      <w:r>
        <w:drawing>
          <wp:inline xmlns:a="http://schemas.openxmlformats.org/drawingml/2006/main" xmlns:pic="http://schemas.openxmlformats.org/drawingml/2006/picture">
            <wp:extent cx="5040000" cy="3000242"/>
            <wp:docPr id="12" name="Picture 12"/>
            <wp:cNvGraphicFramePr>
              <a:graphicFrameLocks noChangeAspect="1"/>
            </wp:cNvGraphicFramePr>
            <a:graphic>
              <a:graphicData uri="http://schemas.openxmlformats.org/drawingml/2006/picture">
                <pic:pic>
                  <pic:nvPicPr>
                    <pic:cNvPr id="0" name="image_dimension_scores.png"/>
                    <pic:cNvPicPr/>
                  </pic:nvPicPr>
                  <pic:blipFill>
                    <a:blip r:embed="rId22"/>
                    <a:stretch>
                      <a:fillRect/>
                    </a:stretch>
                  </pic:blipFill>
                  <pic:spPr>
                    <a:xfrm>
                      <a:off x="0" y="0"/>
                      <a:ext cx="5040000" cy="3000242"/>
                    </a:xfrm>
                    <a:prstGeom prst="rect"/>
                  </pic:spPr>
                </pic:pic>
              </a:graphicData>
            </a:graphic>
          </wp:inline>
        </w:drawing>
      </w:r>
    </w:p>
    <w:p>
      <w:pPr>
        <w:spacing w:before="0" w:after="120"/>
        <w:jc w:val="center"/>
      </w:pPr>
      <w:r>
        <w:rPr>
          <w:rFonts w:ascii="SimHei" w:hAnsi="SimHei" w:eastAsia="SimHei"/>
          <w:b w:val="0"/>
          <w:sz w:val="21"/>
        </w:rPr>
        <w:t>图3：各图像三维度得分分布</w:t>
      </w:r>
    </w:p>
    <w:p>
      <w:pPr>
        <w:keepNext/>
        <w:spacing w:before="120" w:after="60"/>
        <w:jc w:val="center"/>
      </w:pPr>
      <w:r>
        <w:drawing>
          <wp:inline xmlns:a="http://schemas.openxmlformats.org/drawingml/2006/main" xmlns:pic="http://schemas.openxmlformats.org/drawingml/2006/picture">
            <wp:extent cx="5040000" cy="3000242"/>
            <wp:docPr id="13" name="Picture 13"/>
            <wp:cNvGraphicFramePr>
              <a:graphicFrameLocks noChangeAspect="1"/>
            </wp:cNvGraphicFramePr>
            <a:graphic>
              <a:graphicData uri="http://schemas.openxmlformats.org/drawingml/2006/picture">
                <pic:pic>
                  <pic:nvPicPr>
                    <pic:cNvPr id="0" name="image_ranking.png"/>
                    <pic:cNvPicPr/>
                  </pic:nvPicPr>
                  <pic:blipFill>
                    <a:blip r:embed="rId23"/>
                    <a:stretch>
                      <a:fillRect/>
                    </a:stretch>
                  </pic:blipFill>
                  <pic:spPr>
                    <a:xfrm>
                      <a:off x="0" y="0"/>
                      <a:ext cx="5040000" cy="3000242"/>
                    </a:xfrm>
                    <a:prstGeom prst="rect"/>
                  </pic:spPr>
                </pic:pic>
              </a:graphicData>
            </a:graphic>
          </wp:inline>
        </w:drawing>
      </w:r>
    </w:p>
    <w:p>
      <w:pPr>
        <w:spacing w:before="0" w:after="120"/>
        <w:jc w:val="center"/>
      </w:pPr>
      <w:r>
        <w:rPr>
          <w:rFonts w:ascii="SimHei" w:hAnsi="SimHei" w:eastAsia="SimHei"/>
          <w:b w:val="0"/>
          <w:sz w:val="21"/>
        </w:rPr>
        <w:t>图4：TOPSIS贴近度排序</w:t>
      </w:r>
    </w:p>
    <w:p>
      <w:pPr>
        <w:spacing w:before="160" w:after="80"/>
        <w:jc w:val="left"/>
      </w:pPr>
      <w:r>
        <w:rPr>
          <w:rFonts w:ascii="SimHei" w:hAnsi="SimHei" w:eastAsia="SimHei"/>
          <w:b/>
          <w:sz w:val="24"/>
        </w:rPr>
        <w:t>7.3 稳健性验证</w:t>
      </w:r>
    </w:p>
    <w:p>
      <w:pPr>
        <w:spacing w:before="60" w:after="60" w:line="300" w:lineRule="auto"/>
        <w:ind w:firstLine="420"/>
        <w:jc w:val="both"/>
      </w:pPr>
      <w:r>
        <w:rPr>
          <w:rFonts w:ascii="SimSun" w:hAnsi="SimSun" w:eastAsia="SimSun"/>
          <w:b/>
          <w:sz w:val="21"/>
        </w:rPr>
        <w:t>灰色关联校验</w:t>
      </w:r>
      <w:r>
        <w:rPr>
          <w:rFonts w:ascii="SimSun" w:hAnsi="SimSun" w:eastAsia="SimSun"/>
          <w:b w:val="0"/>
          <w:sz w:val="21"/>
        </w:rPr>
        <w:t>：以各维度最大值为理想序列，计算灰色关联度，得到GRA排序。TOPSIS与GRA排序的Spearman相关系数为0.976（p&lt;0.001），Kendall相关系数为0.929（p&lt;0.001），Top-3一致率为100%。两种方法的排序一致性如图5所示。</w:t>
      </w:r>
    </w:p>
    <w:p>
      <w:pPr>
        <w:keepNext/>
        <w:spacing w:before="120" w:after="60"/>
        <w:jc w:val="center"/>
      </w:pPr>
      <w:r>
        <w:drawing>
          <wp:inline xmlns:a="http://schemas.openxmlformats.org/drawingml/2006/main" xmlns:pic="http://schemas.openxmlformats.org/drawingml/2006/picture">
            <wp:extent cx="5040000" cy="5040000"/>
            <wp:docPr id="14" name="Picture 14"/>
            <wp:cNvGraphicFramePr>
              <a:graphicFrameLocks noChangeAspect="1"/>
            </wp:cNvGraphicFramePr>
            <a:graphic>
              <a:graphicData uri="http://schemas.openxmlformats.org/drawingml/2006/picture">
                <pic:pic>
                  <pic:nvPicPr>
                    <pic:cNvPr id="0" name="gray_topsis_consistency.png"/>
                    <pic:cNvPicPr/>
                  </pic:nvPicPr>
                  <pic:blipFill>
                    <a:blip r:embed="rId24"/>
                    <a:stretch>
                      <a:fillRect/>
                    </a:stretch>
                  </pic:blipFill>
                  <pic:spPr>
                    <a:xfrm>
                      <a:off x="0" y="0"/>
                      <a:ext cx="5040000" cy="5040000"/>
                    </a:xfrm>
                    <a:prstGeom prst="rect"/>
                  </pic:spPr>
                </pic:pic>
              </a:graphicData>
            </a:graphic>
          </wp:inline>
        </w:drawing>
      </w:r>
    </w:p>
    <w:p>
      <w:pPr>
        <w:spacing w:before="0" w:after="120"/>
        <w:jc w:val="center"/>
      </w:pPr>
      <w:r>
        <w:rPr>
          <w:rFonts w:ascii="SimHei" w:hAnsi="SimHei" w:eastAsia="SimHei"/>
          <w:b w:val="0"/>
          <w:sz w:val="21"/>
        </w:rPr>
        <w:t>图5：TOPSIS与灰色关联排序一致性</w:t>
      </w:r>
    </w:p>
    <w:p>
      <w:pPr>
        <w:spacing w:before="60" w:after="60" w:line="300" w:lineRule="auto"/>
        <w:ind w:firstLine="420"/>
        <w:jc w:val="both"/>
      </w:pPr>
      <w:r>
        <w:rPr>
          <w:rFonts w:ascii="SimSun" w:hAnsi="SimSun" w:eastAsia="SimSun"/>
          <w:b/>
          <w:sz w:val="21"/>
        </w:rPr>
        <w:t>敏感性分析</w:t>
      </w:r>
      <w:r>
        <w:rPr>
          <w:rFonts w:ascii="SimSun" w:hAnsi="SimSun" w:eastAsia="SimSun"/>
          <w:b w:val="0"/>
          <w:sz w:val="21"/>
        </w:rPr>
        <w:t>：进行融合系数变化（</w:t>
      </w:r>
      <w:r>
        <w:rPr>
          <w:rFonts w:ascii="Cambria Math" w:hAnsi="Cambria Math" w:eastAsia="Cambria Math"/>
          <w:b w:val="0"/>
          <w:i/>
          <w:sz w:val="18"/>
        </w:rPr>
        <w:t>\eta=0.5, 0.6, 0.7</w:t>
      </w:r>
      <w:r>
        <w:rPr>
          <w:rFonts w:ascii="SimSun" w:hAnsi="SimSun" w:eastAsia="SimSun"/>
          <w:b w:val="0"/>
          <w:sz w:val="21"/>
        </w:rPr>
        <w:t>）、AHP矩阵扰动、去掉语义维度、等权方案等6种场景实验。结果表明，所有场景下Top-3排名保持稳定（5.jpg、7.jpg、6.jpg），8张图像的平均排名标准差仅为0.09，最大排名波动为1。详细敏感性分析结果见附录D。</w:t>
      </w:r>
    </w:p>
    <w:p>
      <w:pPr>
        <w:spacing w:before="160" w:after="80"/>
        <w:jc w:val="left"/>
      </w:pPr>
      <w:r>
        <w:rPr>
          <w:rFonts w:ascii="SimHei" w:hAnsi="SimHei" w:eastAsia="SimHei"/>
          <w:b/>
          <w:sz w:val="24"/>
        </w:rPr>
        <w:t>7.4 语义观感与综合量化的关系</w:t>
      </w:r>
    </w:p>
    <w:p>
      <w:pPr>
        <w:spacing w:before="60" w:after="60" w:line="300" w:lineRule="auto"/>
        <w:ind w:firstLine="420"/>
        <w:jc w:val="both"/>
      </w:pPr>
      <w:r>
        <w:rPr>
          <w:rFonts w:ascii="SimSun" w:hAnsi="SimSun" w:eastAsia="SimSun"/>
          <w:b w:val="0"/>
          <w:sz w:val="21"/>
        </w:rPr>
        <w:t>本文同时采用多模态审查和TOPSIS模型进行评估。多模态审查侧重语义保真度和视觉观感，TOPSIS侧重技术质量和结构完整性。两种方法存在一定差异：1.png在多模态审查中被评为高质量，但TOPSIS排名第5，主要因为其清晰度和对比度指标相对较低；7.jpg在多模态审查中因结构瑕疵被评为中等，但TOPSIS排名第2，得益于其技术指标的均衡表现。这种差异反映了图像质量评价的多维度特性。</w:t>
      </w:r>
    </w:p>
    <w:p>
      <w:pPr>
        <w:spacing w:before="160" w:after="80"/>
        <w:jc w:val="left"/>
      </w:pPr>
      <w:r>
        <w:rPr>
          <w:rFonts w:ascii="SimHei" w:hAnsi="SimHei" w:eastAsia="SimHei"/>
          <w:b/>
          <w:sz w:val="24"/>
        </w:rPr>
        <w:t>7.5 内容类型对指标敏感性的影响</w:t>
      </w:r>
    </w:p>
    <w:p>
      <w:pPr>
        <w:spacing w:before="60" w:after="60" w:line="300" w:lineRule="auto"/>
        <w:ind w:firstLine="420"/>
        <w:jc w:val="both"/>
      </w:pPr>
      <w:r>
        <w:rPr>
          <w:rFonts w:ascii="SimSun" w:hAnsi="SimSun" w:eastAsia="SimSun"/>
          <w:b w:val="0"/>
          <w:sz w:val="21"/>
        </w:rPr>
        <w:t>8张测试图像覆盖写实风景、人物肖像、艺术插画、像素艺术等内容类型，不同内容类型对各指标的敏感程度存在显著差异。写实类图像（如5.jpg、7.jpg）在结构完整性维度得分较高，因为其边缘清晰、几何关系明确；而艺术插画类图像（如6.jpg）的技术质量指标（如Laplacian方差）天然偏低，但语义保真度表现稳定。</w:t>
      </w:r>
    </w:p>
    <w:p>
      <w:pPr>
        <w:spacing w:before="60" w:after="60" w:line="300" w:lineRule="auto"/>
        <w:ind w:firstLine="420"/>
        <w:jc w:val="both"/>
      </w:pPr>
      <w:r>
        <w:rPr>
          <w:rFonts w:ascii="SimSun" w:hAnsi="SimSun" w:eastAsia="SimSun"/>
          <w:b w:val="0"/>
          <w:sz w:val="21"/>
        </w:rPr>
        <w:t>通过逐样本短板诊断可以发现：技术质量维度的区分度最大（熵权0.4888），其受内容类型影响最为明显。像素艺术类图像（4.png）的分辨率和清晰度指标远低于写实图像，但这并不意味着其"质量差", 而是指标本身对该内容类型的适用性有限。结构完整性维度（熵权0.5078）同样存在内容类型偏差：人物肖像类图像的手部和面部缺陷检测更为敏感，而风景类图像的结构完整性主要由全局代理指标决定。</w:t>
      </w:r>
    </w:p>
    <w:p>
      <w:pPr>
        <w:spacing w:before="60" w:after="60" w:line="300" w:lineRule="auto"/>
        <w:ind w:firstLine="420"/>
        <w:jc w:val="both"/>
      </w:pPr>
      <w:r>
        <w:rPr>
          <w:rFonts w:ascii="SimSun" w:hAnsi="SimSun" w:eastAsia="SimSun"/>
          <w:b w:val="0"/>
          <w:sz w:val="21"/>
        </w:rPr>
        <w:t>综合来看，当前指标体系对写实类内容最为友好，对艺术风格类内容存在一定程度的技术指标"误伤"。在实际应用中，建议根据内容类型调整指标权重或引入风格自适应变换函数。</w:t>
      </w:r>
    </w:p>
    <w:p>
      <w:pPr>
        <w:spacing w:before="160" w:after="80"/>
        <w:jc w:val="left"/>
      </w:pPr>
      <w:r>
        <w:rPr>
          <w:rFonts w:ascii="SimHei" w:hAnsi="SimHei" w:eastAsia="SimHei"/>
          <w:b/>
          <w:sz w:val="24"/>
        </w:rPr>
        <w:t>7.6 样本级短板诊断</w:t>
      </w:r>
    </w:p>
    <w:p>
      <w:pPr>
        <w:spacing w:before="60" w:after="60" w:line="300" w:lineRule="auto"/>
        <w:ind w:firstLine="420"/>
        <w:jc w:val="both"/>
      </w:pPr>
      <w:r>
        <w:rPr>
          <w:rFonts w:ascii="SimSun" w:hAnsi="SimSun" w:eastAsia="SimSun"/>
          <w:b w:val="0"/>
          <w:sz w:val="21"/>
        </w:rPr>
        <w:t>对每张图像进行短板诊断，识别最弱维度和主要缺陷。例如，5.jpg虽排名第1，但技术维度仍有提升空间，建议提高分辨率和采样步数；2.png排名第6，主要短板在结构完整性，建议增加结构控制强度。</w:t>
      </w:r>
    </w:p>
    <w:p>
      <w:pPr>
        <w:spacing w:before="240" w:after="120"/>
        <w:jc w:val="center"/>
      </w:pPr>
      <w:r>
        <w:rPr>
          <w:rFonts w:ascii="SimHei" w:hAnsi="SimHei" w:eastAsia="SimHei"/>
          <w:b/>
          <w:sz w:val="28"/>
        </w:rPr>
        <w:t>八、问题三：视频时序失稳检测</w:t>
      </w:r>
    </w:p>
    <w:p>
      <w:pPr>
        <w:spacing w:before="160" w:after="80"/>
        <w:jc w:val="left"/>
      </w:pPr>
      <w:r>
        <w:rPr>
          <w:rFonts w:ascii="SimHei" w:hAnsi="SimHei" w:eastAsia="SimHei"/>
          <w:b/>
          <w:sz w:val="24"/>
        </w:rPr>
        <w:t>8.1 时序指标定义</w:t>
      </w:r>
    </w:p>
    <w:p>
      <w:pPr>
        <w:spacing w:before="60" w:after="60" w:line="300" w:lineRule="auto"/>
        <w:ind w:firstLine="420"/>
        <w:jc w:val="both"/>
      </w:pPr>
      <w:r>
        <w:rPr>
          <w:rFonts w:ascii="SimSun" w:hAnsi="SimSun" w:eastAsia="SimSun"/>
          <w:b w:val="0"/>
          <w:sz w:val="21"/>
        </w:rPr>
        <w:t>本文定义7个时序指标：SSIM损失、帧差均值、亮度突变、饱和度突变、光流幅值、光流方向变化、Warp-SSIM损失。其中Warp-SSIM通过光流补偿，从运动补偿后的残余结构差异角度刻画局部时序不一致性。</w:t>
      </w:r>
    </w:p>
    <w:p>
      <w:pPr>
        <w:spacing w:before="160" w:after="80"/>
        <w:jc w:val="left"/>
      </w:pPr>
      <w:r>
        <w:rPr>
          <w:rFonts w:ascii="SimHei" w:hAnsi="SimHei" w:eastAsia="SimHei"/>
          <w:b/>
          <w:sz w:val="24"/>
        </w:rPr>
        <w:t>8.2 Warp-SSIM的意义</w:t>
      </w:r>
    </w:p>
    <w:p>
      <w:pPr>
        <w:spacing w:before="60" w:after="60" w:line="300" w:lineRule="auto"/>
        <w:ind w:firstLine="420"/>
        <w:jc w:val="both"/>
      </w:pPr>
      <w:r>
        <w:rPr>
          <w:rFonts w:ascii="SimSun" w:hAnsi="SimSun" w:eastAsia="SimSun"/>
          <w:b w:val="0"/>
          <w:sz w:val="21"/>
        </w:rPr>
        <w:t>Warp-SSIM用Farnebäck光流将前一帧warp到当前帧坐标系，再计算SSIM，从运动补偿后的残余结构差异角度刻画局部时序不一致性，辅助区分自然运动波动与潜在生成失稳。本文的分析表明，Warp-SSIM损失均值（0.1460）高于普通SSIM损失均值（0.0930），这表明光流补偿后，局部运动不一致性更加明显。可能原因包括：光流估计在快速运动区域存在误差，或视频中存在光流无法完全补偿的局部运动（如人物表情变化）。</w:t>
      </w:r>
    </w:p>
    <w:p>
      <w:pPr>
        <w:spacing w:before="160" w:after="80"/>
        <w:jc w:val="left"/>
      </w:pPr>
      <w:r>
        <w:rPr>
          <w:rFonts w:ascii="SimHei" w:hAnsi="SimHei" w:eastAsia="SimHei"/>
          <w:b/>
          <w:sz w:val="24"/>
        </w:rPr>
        <w:t>8.3 稳健异常检测</w:t>
      </w:r>
    </w:p>
    <w:p>
      <w:pPr>
        <w:spacing w:before="60" w:after="60" w:line="300" w:lineRule="auto"/>
        <w:ind w:firstLine="420"/>
        <w:jc w:val="both"/>
      </w:pPr>
      <w:r>
        <w:rPr>
          <w:rFonts w:ascii="SimSun" w:hAnsi="SimSun" w:eastAsia="SimSun"/>
          <w:b w:val="0"/>
          <w:sz w:val="21"/>
        </w:rPr>
        <w:t>为避免异常值干扰，所有时序指标采用稳健z-score标准化：</w:t>
      </w:r>
    </w:p>
    <w:p>
      <w:pPr>
        <w:spacing w:before="120" w:after="120" w:line="300" w:lineRule="auto"/>
        <w:jc w:val="center"/>
      </w:pPr>
      <w:r>
        <w:drawing>
          <wp:inline xmlns:a="http://schemas.openxmlformats.org/drawingml/2006/main" xmlns:pic="http://schemas.openxmlformats.org/drawingml/2006/picture">
            <wp:extent cx="4320000" cy="1793472"/>
            <wp:docPr id="15" name="Picture 15"/>
            <wp:cNvGraphicFramePr>
              <a:graphicFrameLocks noChangeAspect="1"/>
            </wp:cNvGraphicFramePr>
            <a:graphic>
              <a:graphicData uri="http://schemas.openxmlformats.org/drawingml/2006/picture">
                <pic:pic>
                  <pic:nvPicPr>
                    <pic:cNvPr id="0" name="eq_10.png"/>
                    <pic:cNvPicPr/>
                  </pic:nvPicPr>
                  <pic:blipFill>
                    <a:blip r:embed="rId25"/>
                    <a:stretch>
                      <a:fillRect/>
                    </a:stretch>
                  </pic:blipFill>
                  <pic:spPr>
                    <a:xfrm>
                      <a:off x="0" y="0"/>
                      <a:ext cx="4320000" cy="1793472"/>
                    </a:xfrm>
                    <a:prstGeom prst="rect"/>
                  </pic:spPr>
                </pic:pic>
              </a:graphicData>
            </a:graphic>
          </wp:inline>
        </w:drawing>
      </w:r>
      <w:r>
        <w:rPr>
          <w:rFonts w:ascii="SimSun" w:hAnsi="SimSun" w:eastAsia="SimSun"/>
          <w:b w:val="0"/>
          <w:sz w:val="21"/>
        </w:rPr>
        <w:t xml:space="preserve">  (10)</w:t>
      </w:r>
    </w:p>
    <w:p>
      <w:pPr>
        <w:spacing w:before="60" w:after="60" w:line="300" w:lineRule="auto"/>
        <w:ind w:firstLine="420"/>
        <w:jc w:val="both"/>
      </w:pPr>
      <w:r>
        <w:rPr>
          <w:rFonts w:ascii="SimSun" w:hAnsi="SimSun" w:eastAsia="SimSun"/>
          <w:b w:val="0"/>
          <w:sz w:val="21"/>
        </w:rPr>
        <w:t>定义时序失稳分数：</w:t>
      </w:r>
    </w:p>
    <w:p>
      <w:pPr>
        <w:spacing w:before="120" w:after="120" w:line="300" w:lineRule="auto"/>
        <w:jc w:val="center"/>
      </w:pPr>
      <w:r>
        <w:drawing>
          <wp:inline xmlns:a="http://schemas.openxmlformats.org/drawingml/2006/main" xmlns:pic="http://schemas.openxmlformats.org/drawingml/2006/picture">
            <wp:extent cx="4320000" cy="732347"/>
            <wp:docPr id="16" name="Picture 16"/>
            <wp:cNvGraphicFramePr>
              <a:graphicFrameLocks noChangeAspect="1"/>
            </wp:cNvGraphicFramePr>
            <a:graphic>
              <a:graphicData uri="http://schemas.openxmlformats.org/drawingml/2006/picture">
                <pic:pic>
                  <pic:nvPicPr>
                    <pic:cNvPr id="0" name="eq_11.png"/>
                    <pic:cNvPicPr/>
                  </pic:nvPicPr>
                  <pic:blipFill>
                    <a:blip r:embed="rId26"/>
                    <a:stretch>
                      <a:fillRect/>
                    </a:stretch>
                  </pic:blipFill>
                  <pic:spPr>
                    <a:xfrm>
                      <a:off x="0" y="0"/>
                      <a:ext cx="4320000" cy="732347"/>
                    </a:xfrm>
                    <a:prstGeom prst="rect"/>
                  </pic:spPr>
                </pic:pic>
              </a:graphicData>
            </a:graphic>
          </wp:inline>
        </w:drawing>
      </w:r>
      <w:r>
        <w:rPr>
          <w:rFonts w:ascii="SimSun" w:hAnsi="SimSun" w:eastAsia="SimSun"/>
          <w:b w:val="0"/>
          <w:sz w:val="21"/>
        </w:rPr>
        <w:t xml:space="preserve">  (11)</w:t>
      </w:r>
    </w:p>
    <w:p>
      <w:pPr>
        <w:spacing w:before="60" w:after="60" w:line="300" w:lineRule="auto"/>
        <w:ind w:firstLine="420"/>
        <w:jc w:val="both"/>
      </w:pPr>
      <w:r>
        <w:rPr>
          <w:rFonts w:ascii="SimSun" w:hAnsi="SimSun" w:eastAsia="SimSun"/>
          <w:b w:val="0"/>
          <w:sz w:val="21"/>
        </w:rPr>
        <w:t>当</w:t>
      </w:r>
      <w:r>
        <w:rPr>
          <w:rFonts w:ascii="Cambria Math" w:hAnsi="Cambria Math" w:eastAsia="Cambria Math"/>
          <w:b w:val="0"/>
          <w:i/>
          <w:sz w:val="18"/>
        </w:rPr>
        <w:t>I_t &gt; \text{med}(I) + 2.5 \cdot \text{MAD}(I)</w:t>
      </w:r>
      <w:r>
        <w:rPr>
          <w:rFonts w:ascii="SimSun" w:hAnsi="SimSun" w:eastAsia="SimSun"/>
          <w:b w:val="0"/>
          <w:sz w:val="21"/>
        </w:rPr>
        <w:t>时，标记为异常帧。本文中的"异常帧"是指候选时序波动帧，而非严重视觉异常。</w:t>
      </w:r>
    </w:p>
    <w:p>
      <w:pPr>
        <w:spacing w:before="160" w:after="80"/>
        <w:jc w:val="left"/>
      </w:pPr>
      <w:r>
        <w:rPr>
          <w:rFonts w:ascii="SimHei" w:hAnsi="SimHei" w:eastAsia="SimHei"/>
          <w:b/>
          <w:sz w:val="24"/>
        </w:rPr>
        <w:t>8.4 时序失稳必要条件</w:t>
      </w:r>
    </w:p>
    <w:p>
      <w:pPr>
        <w:spacing w:before="60" w:after="60" w:line="300" w:lineRule="auto"/>
        <w:ind w:firstLine="420"/>
        <w:jc w:val="both"/>
      </w:pPr>
      <w:r>
        <w:rPr>
          <w:rFonts w:ascii="SimSun" w:hAnsi="SimSun" w:eastAsia="SimSun"/>
          <w:b w:val="0"/>
          <w:sz w:val="21"/>
        </w:rPr>
        <w:t>基于上述指标体系和异常检测框架，本文给出AIGC视频出现时序失稳的必要条件：</w:t>
      </w:r>
    </w:p>
    <w:p>
      <w:pPr>
        <w:spacing w:before="60" w:after="60" w:line="300" w:lineRule="auto"/>
        <w:ind w:firstLine="420"/>
        <w:jc w:val="both"/>
      </w:pPr>
      <w:r>
        <w:rPr>
          <w:rFonts w:ascii="SimSun" w:hAnsi="SimSun" w:eastAsia="SimSun"/>
          <w:b/>
          <w:sz w:val="21"/>
        </w:rPr>
        <w:t>条件1（单帧异常）</w:t>
      </w:r>
      <w:r>
        <w:rPr>
          <w:rFonts w:ascii="SimSun" w:hAnsi="SimSun" w:eastAsia="SimSun"/>
          <w:b w:val="0"/>
          <w:sz w:val="21"/>
        </w:rPr>
        <w:t>：存在至少一个时序指标的稳健z-score超过阈值，即</w:t>
      </w:r>
      <w:r>
        <w:rPr>
          <w:rFonts w:ascii="Cambria Math" w:hAnsi="Cambria Math" w:eastAsia="Cambria Math"/>
          <w:b w:val="0"/>
          <w:i/>
          <w:sz w:val="18"/>
        </w:rPr>
        <w:t>\exists k, z_t^{(k)} &gt; \tau_k</w:t>
      </w:r>
      <w:r>
        <w:rPr>
          <w:rFonts w:ascii="SimSun" w:hAnsi="SimSun" w:eastAsia="SimSun"/>
          <w:b w:val="0"/>
          <w:sz w:val="21"/>
        </w:rPr>
        <w:t>，其中</w:t>
      </w:r>
      <w:r>
        <w:rPr>
          <w:rFonts w:ascii="Cambria Math" w:hAnsi="Cambria Math" w:eastAsia="Cambria Math"/>
          <w:b w:val="0"/>
          <w:i/>
          <w:sz w:val="18"/>
        </w:rPr>
        <w:t>\tau_k</w:t>
      </w:r>
      <w:r>
        <w:rPr>
          <w:rFonts w:ascii="SimSun" w:hAnsi="SimSun" w:eastAsia="SimSun"/>
          <w:b w:val="0"/>
          <w:sz w:val="21"/>
        </w:rPr>
        <w:t>为指标</w:t>
      </w:r>
      <w:r>
        <w:rPr>
          <w:rFonts w:ascii="Cambria Math" w:hAnsi="Cambria Math" w:eastAsia="Cambria Math"/>
          <w:b w:val="0"/>
          <w:i/>
          <w:sz w:val="18"/>
        </w:rPr>
        <w:t>k</w:t>
      </w:r>
      <w:r>
        <w:rPr>
          <w:rFonts w:ascii="SimSun" w:hAnsi="SimSun" w:eastAsia="SimSun"/>
          <w:b w:val="0"/>
          <w:sz w:val="21"/>
        </w:rPr>
        <w:t>的异常阈值。</w:t>
      </w:r>
    </w:p>
    <w:p>
      <w:pPr>
        <w:spacing w:before="60" w:after="60" w:line="300" w:lineRule="auto"/>
        <w:ind w:firstLine="420"/>
        <w:jc w:val="both"/>
      </w:pPr>
      <w:r>
        <w:rPr>
          <w:rFonts w:ascii="SimSun" w:hAnsi="SimSun" w:eastAsia="SimSun"/>
          <w:b/>
          <w:sz w:val="21"/>
        </w:rPr>
        <w:t>条件2（多指标协同）</w:t>
      </w:r>
      <w:r>
        <w:rPr>
          <w:rFonts w:ascii="SimSun" w:hAnsi="SimSun" w:eastAsia="SimSun"/>
          <w:b w:val="0"/>
          <w:sz w:val="21"/>
        </w:rPr>
        <w:t>：时序失稳分数</w:t>
      </w:r>
      <w:r>
        <w:rPr>
          <w:rFonts w:ascii="Cambria Math" w:hAnsi="Cambria Math" w:eastAsia="Cambria Math"/>
          <w:b w:val="0"/>
          <w:i/>
          <w:sz w:val="18"/>
        </w:rPr>
        <w:t>I_t</w:t>
      </w:r>
      <w:r>
        <w:rPr>
          <w:rFonts w:ascii="SimSun" w:hAnsi="SimSun" w:eastAsia="SimSun"/>
          <w:b w:val="0"/>
          <w:sz w:val="21"/>
        </w:rPr>
        <w:t>超过统计控制限，即</w:t>
      </w:r>
      <w:r>
        <w:rPr>
          <w:rFonts w:ascii="Cambria Math" w:hAnsi="Cambria Math" w:eastAsia="Cambria Math"/>
          <w:b w:val="0"/>
          <w:i/>
          <w:sz w:val="18"/>
        </w:rPr>
        <w:t>I_t &gt; \text{med}(I) + \lambda \cdot \text{MAD}(I)</w:t>
      </w:r>
      <w:r>
        <w:rPr>
          <w:rFonts w:ascii="SimSun" w:hAnsi="SimSun" w:eastAsia="SimSun"/>
          <w:b w:val="0"/>
          <w:sz w:val="21"/>
        </w:rPr>
        <w:t>，本文取</w:t>
      </w:r>
      <w:r>
        <w:rPr>
          <w:rFonts w:ascii="Cambria Math" w:hAnsi="Cambria Math" w:eastAsia="Cambria Math"/>
          <w:b w:val="0"/>
          <w:i/>
          <w:sz w:val="18"/>
        </w:rPr>
        <w:t>\lambda = 2.5</w:t>
      </w:r>
      <w:r>
        <w:rPr>
          <w:rFonts w:ascii="SimSun" w:hAnsi="SimSun" w:eastAsia="SimSun"/>
          <w:b w:val="0"/>
          <w:sz w:val="21"/>
        </w:rPr>
        <w:t>。</w:t>
      </w:r>
    </w:p>
    <w:p>
      <w:pPr>
        <w:spacing w:before="60" w:after="60" w:line="300" w:lineRule="auto"/>
        <w:ind w:firstLine="420"/>
        <w:jc w:val="both"/>
      </w:pPr>
      <w:r>
        <w:rPr>
          <w:rFonts w:ascii="SimSun" w:hAnsi="SimSun" w:eastAsia="SimSun"/>
          <w:b/>
          <w:sz w:val="21"/>
        </w:rPr>
        <w:t>条件3（非运动性）</w:t>
      </w:r>
      <w:r>
        <w:rPr>
          <w:rFonts w:ascii="SimSun" w:hAnsi="SimSun" w:eastAsia="SimSun"/>
          <w:b w:val="0"/>
          <w:sz w:val="21"/>
        </w:rPr>
        <w:t>：异常帧的Warp-SSIM损失显著高于普通SSIM损失，即光流补偿后残余差异仍然显著，表明异常不能完全由自然运动解释。</w:t>
      </w:r>
    </w:p>
    <w:p>
      <w:pPr>
        <w:spacing w:before="60" w:after="60" w:line="300" w:lineRule="auto"/>
        <w:ind w:firstLine="420"/>
        <w:jc w:val="both"/>
      </w:pPr>
      <w:r>
        <w:rPr>
          <w:rFonts w:ascii="SimSun" w:hAnsi="SimSun" w:eastAsia="SimSun"/>
          <w:b w:val="0"/>
          <w:sz w:val="21"/>
        </w:rPr>
        <w:t>三个条件同时满足时，可判定该帧为候选时序失稳帧。仅满足条件1和条件2而条件3不满足的帧，可能由快速运动、遮挡变化等自然因素导致，属于正常波动而非生成失稳。本文分析的车流视频中，15个异常帧均满足条件1和条件2，但条件3不完全满足，因此判定为自然运动导致的正常波动。</w:t>
      </w:r>
    </w:p>
    <w:p>
      <w:pPr>
        <w:spacing w:before="160" w:after="80"/>
        <w:jc w:val="left"/>
      </w:pPr>
      <w:r>
        <w:rPr>
          <w:rFonts w:ascii="SimHei" w:hAnsi="SimHei" w:eastAsia="SimHei"/>
          <w:b/>
          <w:sz w:val="24"/>
        </w:rPr>
        <w:t>8.5 车流视频分析结果</w:t>
      </w:r>
    </w:p>
    <w:p>
      <w:pPr>
        <w:spacing w:before="60" w:after="60" w:line="300" w:lineRule="auto"/>
        <w:ind w:firstLine="420"/>
        <w:jc w:val="both"/>
      </w:pPr>
      <w:r>
        <w:rPr>
          <w:rFonts w:ascii="SimSun" w:hAnsi="SimSun" w:eastAsia="SimSun"/>
          <w:b w:val="0"/>
          <w:sz w:val="21"/>
        </w:rPr>
        <w:t>对车流视频的分析表明：总帧数120帧，异常帧数15帧，异常比例12.5%，时序质量得分57.03。多模态审查确认，视频整体连续性良好，未观察到明显场景切换、人物位置突变或背景断裂。典型异常帧分析如下：</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帧50（2.08s）</w:t>
      </w:r>
      <w:r>
        <w:rPr>
          <w:rFonts w:ascii="SimSun" w:hAnsi="SimSun" w:eastAsia="SimSun"/>
          <w:b w:val="0"/>
          <w:sz w:val="21"/>
        </w:rPr>
        <w:t>：无明显视觉异常，质量影响低，可能由车外交通流光流变化导致</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帧53（2.21s）</w:t>
      </w:r>
      <w:r>
        <w:rPr>
          <w:rFonts w:ascii="SimSun" w:hAnsi="SimSun" w:eastAsia="SimSun"/>
          <w:b w:val="0"/>
          <w:sz w:val="21"/>
        </w:rPr>
        <w:t>：无明显视觉异常，质量影响低，可能由右侧车辆位置变化导致</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帧62（2.58s）</w:t>
      </w:r>
      <w:r>
        <w:rPr>
          <w:rFonts w:ascii="SimSun" w:hAnsi="SimSun" w:eastAsia="SimSun"/>
          <w:b w:val="0"/>
          <w:sz w:val="21"/>
        </w:rPr>
        <w:t>：有视觉异常（驾驶员面部变化），质量影响中，可能由自然眨眼/说话导致</w:t>
      </w:r>
    </w:p>
    <w:p>
      <w:pPr>
        <w:spacing w:before="60" w:after="60" w:line="300" w:lineRule="auto"/>
        <w:ind w:firstLine="420"/>
        <w:jc w:val="both"/>
      </w:pPr>
      <w:r>
        <w:rPr>
          <w:rFonts w:ascii="SimSun" w:hAnsi="SimSun" w:eastAsia="SimSun"/>
          <w:b w:val="0"/>
          <w:sz w:val="21"/>
        </w:rPr>
        <w:t>时序失稳分数随帧序的变化曲线如图6所示。</w:t>
      </w:r>
    </w:p>
    <w:p>
      <w:pPr>
        <w:keepNext/>
        <w:spacing w:before="120" w:after="60"/>
        <w:jc w:val="center"/>
      </w:pPr>
      <w:r>
        <w:drawing>
          <wp:inline xmlns:a="http://schemas.openxmlformats.org/drawingml/2006/main" xmlns:pic="http://schemas.openxmlformats.org/drawingml/2006/picture">
            <wp:extent cx="5040000" cy="2497399"/>
            <wp:docPr id="17" name="Picture 17"/>
            <wp:cNvGraphicFramePr>
              <a:graphicFrameLocks noChangeAspect="1"/>
            </wp:cNvGraphicFramePr>
            <a:graphic>
              <a:graphicData uri="http://schemas.openxmlformats.org/drawingml/2006/picture">
                <pic:pic>
                  <pic:nvPicPr>
                    <pic:cNvPr id="0" name="video_instability_curve.png"/>
                    <pic:cNvPicPr/>
                  </pic:nvPicPr>
                  <pic:blipFill>
                    <a:blip r:embed="rId27"/>
                    <a:stretch>
                      <a:fillRect/>
                    </a:stretch>
                  </pic:blipFill>
                  <pic:spPr>
                    <a:xfrm>
                      <a:off x="0" y="0"/>
                      <a:ext cx="5040000" cy="2497399"/>
                    </a:xfrm>
                    <a:prstGeom prst="rect"/>
                  </pic:spPr>
                </pic:pic>
              </a:graphicData>
            </a:graphic>
          </wp:inline>
        </w:drawing>
      </w:r>
    </w:p>
    <w:p>
      <w:pPr>
        <w:spacing w:before="0" w:after="120"/>
        <w:jc w:val="center"/>
      </w:pPr>
      <w:r>
        <w:rPr>
          <w:rFonts w:ascii="SimHei" w:hAnsi="SimHei" w:eastAsia="SimHei"/>
          <w:b w:val="0"/>
          <w:sz w:val="21"/>
        </w:rPr>
        <w:t>图6：时序失稳分数曲线</w:t>
      </w:r>
    </w:p>
    <w:p>
      <w:pPr>
        <w:spacing w:before="240" w:after="120"/>
        <w:jc w:val="center"/>
      </w:pPr>
      <w:r>
        <w:rPr>
          <w:rFonts w:ascii="SimHei" w:hAnsi="SimHei" w:eastAsia="SimHei"/>
          <w:b/>
          <w:sz w:val="28"/>
        </w:rPr>
        <w:t>九、参数优化优先级模型</w:t>
      </w:r>
    </w:p>
    <w:p>
      <w:pPr>
        <w:spacing w:before="160" w:after="80"/>
        <w:jc w:val="left"/>
      </w:pPr>
      <w:r>
        <w:rPr>
          <w:rFonts w:ascii="SimHei" w:hAnsi="SimHei" w:eastAsia="SimHei"/>
          <w:b/>
          <w:sz w:val="24"/>
        </w:rPr>
        <w:t>9.1 短板诊断模型</w:t>
      </w:r>
    </w:p>
    <w:p>
      <w:pPr>
        <w:spacing w:before="60" w:after="60" w:line="300" w:lineRule="auto"/>
        <w:ind w:firstLine="420"/>
        <w:jc w:val="both"/>
      </w:pPr>
      <w:r>
        <w:rPr>
          <w:rFonts w:ascii="SimSun" w:hAnsi="SimSun" w:eastAsia="SimSun"/>
          <w:b w:val="0"/>
          <w:sz w:val="21"/>
        </w:rPr>
        <w:t>本文构建质量短板到参数优化优先级的逆向映射模型。定义短板程度：</w:t>
      </w:r>
    </w:p>
    <w:p>
      <w:pPr>
        <w:spacing w:before="120" w:after="120" w:line="300" w:lineRule="auto"/>
        <w:jc w:val="center"/>
      </w:pPr>
      <w:r>
        <w:drawing>
          <wp:inline xmlns:a="http://schemas.openxmlformats.org/drawingml/2006/main" xmlns:pic="http://schemas.openxmlformats.org/drawingml/2006/picture">
            <wp:extent cx="4320000" cy="2484624"/>
            <wp:docPr id="18" name="Picture 18"/>
            <wp:cNvGraphicFramePr>
              <a:graphicFrameLocks noChangeAspect="1"/>
            </wp:cNvGraphicFramePr>
            <a:graphic>
              <a:graphicData uri="http://schemas.openxmlformats.org/drawingml/2006/picture">
                <pic:pic>
                  <pic:nvPicPr>
                    <pic:cNvPr id="0" name="eq_12.png"/>
                    <pic:cNvPicPr/>
                  </pic:nvPicPr>
                  <pic:blipFill>
                    <a:blip r:embed="rId28"/>
                    <a:stretch>
                      <a:fillRect/>
                    </a:stretch>
                  </pic:blipFill>
                  <pic:spPr>
                    <a:xfrm>
                      <a:off x="0" y="0"/>
                      <a:ext cx="4320000" cy="2484624"/>
                    </a:xfrm>
                    <a:prstGeom prst="rect"/>
                  </pic:spPr>
                </pic:pic>
              </a:graphicData>
            </a:graphic>
          </wp:inline>
        </w:drawing>
      </w:r>
      <w:r>
        <w:rPr>
          <w:rFonts w:ascii="SimSun" w:hAnsi="SimSun" w:eastAsia="SimSun"/>
          <w:b w:val="0"/>
          <w:sz w:val="21"/>
        </w:rPr>
        <w:t xml:space="preserve">  (12)</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\theta_j</w:t>
      </w:r>
      <w:r>
        <w:rPr>
          <w:rFonts w:ascii="SimSun" w:hAnsi="SimSun" w:eastAsia="SimSun"/>
          <w:b w:val="0"/>
          <w:sz w:val="21"/>
        </w:rPr>
        <w:t>为维度j的目标阈值（默认0.80），</w:t>
      </w:r>
      <w:r>
        <w:rPr>
          <w:rFonts w:ascii="Cambria Math" w:hAnsi="Cambria Math" w:eastAsia="Cambria Math"/>
          <w:b w:val="0"/>
          <w:i/>
          <w:sz w:val="18"/>
        </w:rPr>
        <w:t>r</w:t>
      </w:r>
      <w:r>
        <w:rPr>
          <w:rFonts w:ascii="Cambria Math" w:hAnsi="Cambria Math" w:eastAsia="Cambria Math"/>
          <w:b w:val="0"/>
          <w:i/>
          <w:sz w:val="15"/>
          <w:vertAlign w:val="subScript"/>
        </w:rPr>
        <w:t>ij</w:t>
      </w:r>
      <w:r>
        <w:rPr>
          <w:rFonts w:ascii="SimSun" w:hAnsi="SimSun" w:eastAsia="SimSun"/>
          <w:b w:val="0"/>
          <w:sz w:val="21"/>
        </w:rPr>
        <w:t>为样本i在维度j的归一化得分。</w:t>
      </w:r>
    </w:p>
    <w:p>
      <w:pPr>
        <w:spacing w:before="160" w:after="80"/>
        <w:jc w:val="left"/>
      </w:pPr>
      <w:r>
        <w:rPr>
          <w:rFonts w:ascii="SimHei" w:hAnsi="SimHei" w:eastAsia="SimHei"/>
          <w:b/>
          <w:sz w:val="24"/>
        </w:rPr>
        <w:t>9.2 参数优先级计算</w:t>
      </w:r>
    </w:p>
    <w:p>
      <w:pPr>
        <w:spacing w:before="60" w:after="60" w:line="300" w:lineRule="auto"/>
        <w:ind w:firstLine="420"/>
        <w:jc w:val="both"/>
      </w:pPr>
      <w:r>
        <w:rPr>
          <w:rFonts w:ascii="SimSun" w:hAnsi="SimSun" w:eastAsia="SimSun"/>
          <w:b w:val="0"/>
          <w:sz w:val="21"/>
        </w:rPr>
        <w:t>参数优先级定义为：</w:t>
      </w:r>
    </w:p>
    <w:p>
      <w:pPr>
        <w:spacing w:before="120" w:after="120" w:line="300" w:lineRule="auto"/>
        <w:jc w:val="center"/>
      </w:pPr>
      <w:r>
        <w:drawing>
          <wp:inline xmlns:a="http://schemas.openxmlformats.org/drawingml/2006/main" xmlns:pic="http://schemas.openxmlformats.org/drawingml/2006/picture">
            <wp:extent cx="4320000" cy="2073472"/>
            <wp:docPr id="19" name="Picture 19"/>
            <wp:cNvGraphicFramePr>
              <a:graphicFrameLocks noChangeAspect="1"/>
            </wp:cNvGraphicFramePr>
            <a:graphic>
              <a:graphicData uri="http://schemas.openxmlformats.org/drawingml/2006/picture">
                <pic:pic>
                  <pic:nvPicPr>
                    <pic:cNvPr id="0" name="eq_13.png"/>
                    <pic:cNvPicPr/>
                  </pic:nvPicPr>
                  <pic:blipFill>
                    <a:blip r:embed="rId29"/>
                    <a:stretch>
                      <a:fillRect/>
                    </a:stretch>
                  </pic:blipFill>
                  <pic:spPr>
                    <a:xfrm>
                      <a:off x="0" y="0"/>
                      <a:ext cx="4320000" cy="2073472"/>
                    </a:xfrm>
                    <a:prstGeom prst="rect"/>
                  </pic:spPr>
                </pic:pic>
              </a:graphicData>
            </a:graphic>
          </wp:inline>
        </w:drawing>
      </w:r>
      <w:r>
        <w:rPr>
          <w:rFonts w:ascii="SimSun" w:hAnsi="SimSun" w:eastAsia="SimSun"/>
          <w:b w:val="0"/>
          <w:sz w:val="21"/>
        </w:rPr>
        <w:t xml:space="preserve">  (13)</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m</w:t>
      </w:r>
      <w:r>
        <w:rPr>
          <w:rFonts w:ascii="Cambria Math" w:hAnsi="Cambria Math" w:eastAsia="Cambria Math"/>
          <w:b w:val="0"/>
          <w:i/>
          <w:sz w:val="15"/>
          <w:vertAlign w:val="subScript"/>
        </w:rPr>
        <w:t>jg</w:t>
      </w:r>
      <w:r>
        <w:rPr>
          <w:rFonts w:ascii="SimSun" w:hAnsi="SimSun" w:eastAsia="SimSun"/>
          <w:b w:val="0"/>
          <w:sz w:val="21"/>
        </w:rPr>
        <w:t>为参数g对维度j的作用系数。</w:t>
      </w:r>
    </w:p>
    <w:p>
      <w:pPr>
        <w:spacing w:before="60" w:after="60" w:line="300" w:lineRule="auto"/>
        <w:ind w:firstLine="420"/>
        <w:jc w:val="both"/>
      </w:pPr>
      <w:r>
        <w:rPr>
          <w:rFonts w:ascii="SimSun" w:hAnsi="SimSun" w:eastAsia="SimSun"/>
          <w:b w:val="0"/>
          <w:sz w:val="21"/>
        </w:rPr>
        <w:t>分析表明，当前最优先的参数调整为：提高分辨率（优先级0.1126）、增加采样步数（优先级0.0943）、增强局部重绘（优先级0.0819）。这反映了当前样本在技术质量维度上存在明显短板。各参数对各样本的优先级热力图如图7所示。</w:t>
      </w:r>
    </w:p>
    <w:p>
      <w:pPr>
        <w:keepNext/>
        <w:spacing w:before="120" w:after="60"/>
        <w:jc w:val="center"/>
      </w:pPr>
      <w:r>
        <w:drawing>
          <wp:inline xmlns:a="http://schemas.openxmlformats.org/drawingml/2006/main" xmlns:pic="http://schemas.openxmlformats.org/drawingml/2006/picture">
            <wp:extent cx="5040000" cy="2644131"/>
            <wp:docPr id="20" name="Picture 20"/>
            <wp:cNvGraphicFramePr>
              <a:graphicFrameLocks noChangeAspect="1"/>
            </wp:cNvGraphicFramePr>
            <a:graphic>
              <a:graphicData uri="http://schemas.openxmlformats.org/drawingml/2006/picture">
                <pic:pic>
                  <pic:nvPicPr>
                    <pic:cNvPr id="0" name="parameter_priority_heatmap.png"/>
                    <pic:cNvPicPr/>
                  </pic:nvPicPr>
                  <pic:blipFill>
                    <a:blip r:embed="rId30"/>
                    <a:stretch>
                      <a:fillRect/>
                    </a:stretch>
                  </pic:blipFill>
                  <pic:spPr>
                    <a:xfrm>
                      <a:off x="0" y="0"/>
                      <a:ext cx="5040000" cy="2644131"/>
                    </a:xfrm>
                    <a:prstGeom prst="rect"/>
                  </pic:spPr>
                </pic:pic>
              </a:graphicData>
            </a:graphic>
          </wp:inline>
        </w:drawing>
      </w:r>
    </w:p>
    <w:p>
      <w:pPr>
        <w:spacing w:before="0" w:after="120"/>
        <w:jc w:val="center"/>
      </w:pPr>
      <w:r>
        <w:rPr>
          <w:rFonts w:ascii="SimHei" w:hAnsi="SimHei" w:eastAsia="SimHei"/>
          <w:b w:val="0"/>
          <w:sz w:val="21"/>
        </w:rPr>
        <w:t>图7：参数优化优先级热力图</w:t>
      </w:r>
    </w:p>
    <w:p>
      <w:pPr>
        <w:spacing w:before="120" w:after="60"/>
        <w:jc w:val="center"/>
      </w:pPr>
      <w:r>
        <w:rPr>
          <w:rFonts w:ascii="SimHei" w:hAnsi="SimHei" w:eastAsia="SimHei"/>
          <w:b/>
          <w:sz w:val="21"/>
        </w:rPr>
        <w:t>表2 参数优化建议表</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009"/>
        <w:gridCol w:w="3009"/>
        <w:gridCol w:w="3009"/>
      </w:tblGrid>
      <w:tr>
        <w:tc>
          <w:tcPr>
            <w:tcW w:type="dxa" w:w="3009"/>
            <w:tcBorders>
              <w:bottom w:val="single" w:sz="4" w:space="0" w:color="000000"/>
            </w:tcBorders>
          </w:tcPr>
          <w:p>
            <w:pPr>
              <w:spacing w:before="40" w:after="40" w:line="276" w:lineRule="auto"/>
              <w:jc w:val="center"/>
            </w:pPr>
            <w:r>
              <w:rPr>
                <w:rFonts w:ascii="SimSun" w:hAnsi="SimSun" w:eastAsia="SimSun"/>
                <w:b/>
                <w:sz w:val="20"/>
              </w:rPr>
              <w:t>参数</w:t>
            </w:r>
          </w:p>
        </w:tc>
        <w:tc>
          <w:tcPr>
            <w:tcW w:type="dxa" w:w="3009"/>
            <w:tcBorders>
              <w:bottom w:val="single" w:sz="4" w:space="0" w:color="000000"/>
            </w:tcBorders>
          </w:tcPr>
          <w:p>
            <w:pPr>
              <w:spacing w:before="40" w:after="40" w:line="276" w:lineRule="auto"/>
              <w:jc w:val="center"/>
            </w:pPr>
            <w:r>
              <w:rPr>
                <w:rFonts w:ascii="SimSun" w:hAnsi="SimSun" w:eastAsia="SimSun"/>
                <w:b/>
                <w:sz w:val="20"/>
              </w:rPr>
              <w:t>优先级</w:t>
            </w:r>
          </w:p>
        </w:tc>
        <w:tc>
          <w:tcPr>
            <w:tcW w:type="dxa" w:w="3009"/>
            <w:tcBorders>
              <w:bottom w:val="single" w:sz="4" w:space="0" w:color="000000"/>
            </w:tcBorders>
          </w:tcPr>
          <w:p>
            <w:pPr>
              <w:spacing w:before="40" w:after="40" w:line="276" w:lineRule="auto"/>
              <w:jc w:val="center"/>
            </w:pPr>
            <w:r>
              <w:rPr>
                <w:rFonts w:ascii="SimSun" w:hAnsi="SimSun" w:eastAsia="SimSun"/>
                <w:b/>
                <w:sz w:val="20"/>
              </w:rPr>
              <w:t>建议调整方向</w:t>
            </w:r>
          </w:p>
        </w:tc>
      </w:tr>
      <w:tr>
        <w:tc>
          <w:tcPr>
            <w:tcW w:type="dxa" w:w="3009"/>
          </w:tcPr>
          <w:p>
            <w:pPr>
              <w:spacing w:before="40" w:after="40" w:line="276" w:lineRule="auto"/>
              <w:jc w:val="center"/>
            </w:pPr>
            <w:r>
              <w:rPr>
                <w:rFonts w:ascii="SimSun" w:hAnsi="SimSun" w:eastAsia="SimSun"/>
                <w:b w:val="0"/>
                <w:sz w:val="20"/>
              </w:rPr>
              <w:t>分辨率</w:t>
            </w:r>
          </w:p>
        </w:tc>
        <w:tc>
          <w:tcPr>
            <w:tcW w:type="dxa" w:w="3009"/>
          </w:tcPr>
          <w:p>
            <w:pPr>
              <w:spacing w:before="40" w:after="40" w:line="276" w:lineRule="auto"/>
              <w:jc w:val="center"/>
            </w:pPr>
            <w:r>
              <w:rPr>
                <w:rFonts w:ascii="SimSun" w:hAnsi="SimSun" w:eastAsia="SimSun"/>
                <w:b w:val="0"/>
                <w:sz w:val="20"/>
              </w:rPr>
              <w:t>0.1126</w:t>
            </w:r>
          </w:p>
        </w:tc>
        <w:tc>
          <w:tcPr>
            <w:tcW w:type="dxa" w:w="3009"/>
          </w:tcPr>
          <w:p>
            <w:pPr>
              <w:spacing w:before="40" w:after="40" w:line="276" w:lineRule="auto"/>
              <w:jc w:val="center"/>
            </w:pPr>
            <w:r>
              <w:rPr>
                <w:rFonts w:ascii="SimSun" w:hAnsi="SimSun" w:eastAsia="SimSun"/>
                <w:b w:val="0"/>
                <w:sz w:val="20"/>
              </w:rPr>
              <w:t>提高</w:t>
            </w:r>
          </w:p>
        </w:tc>
      </w:tr>
      <w:tr>
        <w:tc>
          <w:tcPr>
            <w:tcW w:type="dxa" w:w="3009"/>
          </w:tcPr>
          <w:p>
            <w:pPr>
              <w:spacing w:before="40" w:after="40" w:line="276" w:lineRule="auto"/>
              <w:jc w:val="center"/>
            </w:pPr>
            <w:r>
              <w:rPr>
                <w:rFonts w:ascii="SimSun" w:hAnsi="SimSun" w:eastAsia="SimSun"/>
                <w:b w:val="0"/>
                <w:sz w:val="20"/>
              </w:rPr>
              <w:t>采样步数</w:t>
            </w:r>
          </w:p>
        </w:tc>
        <w:tc>
          <w:tcPr>
            <w:tcW w:type="dxa" w:w="3009"/>
          </w:tcPr>
          <w:p>
            <w:pPr>
              <w:spacing w:before="40" w:after="40" w:line="276" w:lineRule="auto"/>
              <w:jc w:val="center"/>
            </w:pPr>
            <w:r>
              <w:rPr>
                <w:rFonts w:ascii="SimSun" w:hAnsi="SimSun" w:eastAsia="SimSun"/>
                <w:b w:val="0"/>
                <w:sz w:val="20"/>
              </w:rPr>
              <w:t>0.0943</w:t>
            </w:r>
          </w:p>
        </w:tc>
        <w:tc>
          <w:tcPr>
            <w:tcW w:type="dxa" w:w="3009"/>
          </w:tcPr>
          <w:p>
            <w:pPr>
              <w:spacing w:before="40" w:after="40" w:line="276" w:lineRule="auto"/>
              <w:jc w:val="center"/>
            </w:pPr>
            <w:r>
              <w:rPr>
                <w:rFonts w:ascii="SimSun" w:hAnsi="SimSun" w:eastAsia="SimSun"/>
                <w:b w:val="0"/>
                <w:sz w:val="20"/>
              </w:rPr>
              <w:t>增加</w:t>
            </w:r>
          </w:p>
        </w:tc>
      </w:tr>
      <w:tr>
        <w:tc>
          <w:tcPr>
            <w:tcW w:type="dxa" w:w="3009"/>
          </w:tcPr>
          <w:p>
            <w:pPr>
              <w:spacing w:before="40" w:after="40" w:line="276" w:lineRule="auto"/>
              <w:jc w:val="center"/>
            </w:pPr>
            <w:r>
              <w:rPr>
                <w:rFonts w:ascii="SimSun" w:hAnsi="SimSun" w:eastAsia="SimSun"/>
                <w:b w:val="0"/>
                <w:sz w:val="20"/>
              </w:rPr>
              <w:t>局部重绘</w:t>
            </w:r>
          </w:p>
        </w:tc>
        <w:tc>
          <w:tcPr>
            <w:tcW w:type="dxa" w:w="3009"/>
          </w:tcPr>
          <w:p>
            <w:pPr>
              <w:spacing w:before="40" w:after="40" w:line="276" w:lineRule="auto"/>
              <w:jc w:val="center"/>
            </w:pPr>
            <w:r>
              <w:rPr>
                <w:rFonts w:ascii="SimSun" w:hAnsi="SimSun" w:eastAsia="SimSun"/>
                <w:b w:val="0"/>
                <w:sz w:val="20"/>
              </w:rPr>
              <w:t>0.0819</w:t>
            </w:r>
          </w:p>
        </w:tc>
        <w:tc>
          <w:tcPr>
            <w:tcW w:type="dxa" w:w="3009"/>
          </w:tcPr>
          <w:p>
            <w:pPr>
              <w:spacing w:before="40" w:after="40" w:line="276" w:lineRule="auto"/>
              <w:jc w:val="center"/>
            </w:pPr>
            <w:r>
              <w:rPr>
                <w:rFonts w:ascii="SimSun" w:hAnsi="SimSun" w:eastAsia="SimSun"/>
                <w:b w:val="0"/>
                <w:sz w:val="20"/>
              </w:rPr>
              <w:t>增强</w:t>
            </w:r>
          </w:p>
        </w:tc>
      </w:tr>
      <w:tr>
        <w:tc>
          <w:tcPr>
            <w:tcW w:type="dxa" w:w="3009"/>
          </w:tcPr>
          <w:p>
            <w:pPr>
              <w:spacing w:before="40" w:after="40" w:line="276" w:lineRule="auto"/>
              <w:jc w:val="center"/>
            </w:pPr>
            <w:r>
              <w:rPr>
                <w:rFonts w:ascii="SimSun" w:hAnsi="SimSun" w:eastAsia="SimSun"/>
                <w:b w:val="0"/>
                <w:sz w:val="20"/>
              </w:rPr>
              <w:t>CFG Scale</w:t>
            </w:r>
          </w:p>
        </w:tc>
        <w:tc>
          <w:tcPr>
            <w:tcW w:type="dxa" w:w="3009"/>
          </w:tcPr>
          <w:p>
            <w:pPr>
              <w:spacing w:before="40" w:after="40" w:line="276" w:lineRule="auto"/>
              <w:jc w:val="center"/>
            </w:pPr>
            <w:r>
              <w:rPr>
                <w:rFonts w:ascii="SimSun" w:hAnsi="SimSun" w:eastAsia="SimSun"/>
                <w:b w:val="0"/>
                <w:sz w:val="20"/>
              </w:rPr>
              <w:t>0.0654</w:t>
            </w:r>
          </w:p>
        </w:tc>
        <w:tc>
          <w:tcPr>
            <w:tcW w:type="dxa" w:w="3009"/>
          </w:tcPr>
          <w:p>
            <w:pPr>
              <w:spacing w:before="40" w:after="40" w:line="276" w:lineRule="auto"/>
              <w:jc w:val="center"/>
            </w:pPr>
            <w:r>
              <w:rPr>
                <w:rFonts w:ascii="SimSun" w:hAnsi="SimSun" w:eastAsia="SimSun"/>
                <w:b w:val="0"/>
                <w:sz w:val="20"/>
              </w:rPr>
              <w:t>适当调低</w:t>
            </w:r>
          </w:p>
        </w:tc>
      </w:tr>
      <w:tr>
        <w:tc>
          <w:tcPr>
            <w:tcW w:type="dxa" w:w="3009"/>
          </w:tcPr>
          <w:p>
            <w:pPr>
              <w:spacing w:before="40" w:after="40" w:line="276" w:lineRule="auto"/>
              <w:jc w:val="center"/>
            </w:pPr>
            <w:r>
              <w:rPr>
                <w:rFonts w:ascii="SimSun" w:hAnsi="SimSun" w:eastAsia="SimSun"/>
                <w:b w:val="0"/>
                <w:sz w:val="20"/>
              </w:rPr>
              <w:t>去噪强度</w:t>
            </w:r>
          </w:p>
        </w:tc>
        <w:tc>
          <w:tcPr>
            <w:tcW w:type="dxa" w:w="3009"/>
          </w:tcPr>
          <w:p>
            <w:pPr>
              <w:spacing w:before="40" w:after="40" w:line="276" w:lineRule="auto"/>
              <w:jc w:val="center"/>
            </w:pPr>
            <w:r>
              <w:rPr>
                <w:rFonts w:ascii="SimSun" w:hAnsi="SimSun" w:eastAsia="SimSun"/>
                <w:b w:val="0"/>
                <w:sz w:val="20"/>
              </w:rPr>
              <w:t>0.0521</w:t>
            </w:r>
          </w:p>
        </w:tc>
        <w:tc>
          <w:tcPr>
            <w:tcW w:type="dxa" w:w="3009"/>
          </w:tcPr>
          <w:p>
            <w:pPr>
              <w:spacing w:before="40" w:after="40" w:line="276" w:lineRule="auto"/>
              <w:jc w:val="center"/>
            </w:pPr>
            <w:r>
              <w:rPr>
                <w:rFonts w:ascii="SimSun" w:hAnsi="SimSun" w:eastAsia="SimSun"/>
                <w:b w:val="0"/>
                <w:sz w:val="20"/>
              </w:rPr>
              <w:t>微调</w:t>
            </w:r>
          </w:p>
        </w:tc>
      </w:tr>
      <w:tr>
        <w:tc>
          <w:tcPr>
            <w:tcW w:type="dxa" w:w="3009"/>
          </w:tcPr>
          <w:p>
            <w:pPr>
              <w:spacing w:before="40" w:after="40" w:line="276" w:lineRule="auto"/>
              <w:jc w:val="center"/>
            </w:pPr>
            <w:r>
              <w:rPr>
                <w:rFonts w:ascii="SimSun" w:hAnsi="SimSun" w:eastAsia="SimSun"/>
                <w:b w:val="0"/>
                <w:sz w:val="20"/>
              </w:rPr>
              <w:t>提示词权重</w:t>
            </w:r>
          </w:p>
        </w:tc>
        <w:tc>
          <w:tcPr>
            <w:tcW w:type="dxa" w:w="3009"/>
          </w:tcPr>
          <w:p>
            <w:pPr>
              <w:spacing w:before="40" w:after="40" w:line="276" w:lineRule="auto"/>
              <w:jc w:val="center"/>
            </w:pPr>
            <w:r>
              <w:rPr>
                <w:rFonts w:ascii="SimSun" w:hAnsi="SimSun" w:eastAsia="SimSun"/>
                <w:b w:val="0"/>
                <w:sz w:val="20"/>
              </w:rPr>
              <w:t>0.0387</w:t>
            </w:r>
          </w:p>
        </w:tc>
        <w:tc>
          <w:tcPr>
            <w:tcW w:type="dxa" w:w="3009"/>
          </w:tcPr>
          <w:p>
            <w:pPr>
              <w:spacing w:before="40" w:after="40" w:line="276" w:lineRule="auto"/>
              <w:jc w:val="center"/>
            </w:pPr>
            <w:r>
              <w:rPr>
                <w:rFonts w:ascii="SimSun" w:hAnsi="SimSun" w:eastAsia="SimSun"/>
                <w:b w:val="0"/>
                <w:sz w:val="20"/>
              </w:rPr>
              <w:t>优化结构</w:t>
            </w:r>
          </w:p>
        </w:tc>
      </w:tr>
      <w:tr>
        <w:tc>
          <w:tcPr>
            <w:tcW w:type="dxa" w:w="3009"/>
          </w:tcPr>
          <w:p>
            <w:pPr>
              <w:spacing w:before="40" w:after="40" w:line="276" w:lineRule="auto"/>
              <w:jc w:val="center"/>
            </w:pPr>
            <w:r>
              <w:rPr>
                <w:rFonts w:ascii="SimSun" w:hAnsi="SimSun" w:eastAsia="SimSun"/>
                <w:b w:val="0"/>
                <w:sz w:val="20"/>
              </w:rPr>
              <w:t>随机种子</w:t>
            </w:r>
          </w:p>
        </w:tc>
        <w:tc>
          <w:tcPr>
            <w:tcW w:type="dxa" w:w="3009"/>
          </w:tcPr>
          <w:p>
            <w:pPr>
              <w:spacing w:before="40" w:after="40" w:line="276" w:lineRule="auto"/>
              <w:jc w:val="center"/>
            </w:pPr>
            <w:r>
              <w:rPr>
                <w:rFonts w:ascii="SimSun" w:hAnsi="SimSun" w:eastAsia="SimSun"/>
                <w:b w:val="0"/>
                <w:sz w:val="20"/>
              </w:rPr>
              <w:t>0.0215</w:t>
            </w:r>
          </w:p>
        </w:tc>
        <w:tc>
          <w:tcPr>
            <w:tcW w:type="dxa" w:w="3009"/>
          </w:tcPr>
          <w:p>
            <w:pPr>
              <w:spacing w:before="40" w:after="40" w:line="276" w:lineRule="auto"/>
              <w:jc w:val="center"/>
            </w:pPr>
            <w:r>
              <w:rPr>
                <w:rFonts w:ascii="SimSun" w:hAnsi="SimSun" w:eastAsia="SimSun"/>
                <w:b w:val="0"/>
                <w:sz w:val="20"/>
              </w:rPr>
              <w:t>多次采样筛选</w:t>
            </w:r>
          </w:p>
        </w:tc>
      </w:tr>
    </w:tbl>
    <w:p>
      <w:pPr>
        <w:spacing w:after="0"/>
      </w:pPr>
    </w:p>
    <w:p>
      <w:pPr>
        <w:spacing w:before="60" w:after="60" w:line="300" w:lineRule="auto"/>
        <w:ind w:firstLine="420"/>
        <w:jc w:val="both"/>
      </w:pPr>
      <w:r>
        <w:rPr>
          <w:rFonts w:ascii="SimSun" w:hAnsi="SimSun" w:eastAsia="SimSun"/>
          <w:b w:val="0"/>
          <w:sz w:val="21"/>
        </w:rPr>
        <w:t>表2给出了各参数的优先级排序和调整方向。分辨率和采样步数的优先级最高，这与当前样本技术质量维度短板最为突出的结论一致。建议优先提升生成分辨率，其次增加采样步数以改善细节质量。</w:t>
      </w:r>
    </w:p>
    <w:p>
      <w:pPr>
        <w:spacing w:before="240" w:after="120"/>
        <w:jc w:val="center"/>
      </w:pPr>
      <w:r>
        <w:rPr>
          <w:rFonts w:ascii="SimHei" w:hAnsi="SimHei" w:eastAsia="SimHei"/>
          <w:b/>
          <w:sz w:val="28"/>
        </w:rPr>
        <w:t>十、模型评价与推广</w:t>
      </w:r>
    </w:p>
    <w:p>
      <w:pPr>
        <w:spacing w:before="160" w:after="80"/>
        <w:jc w:val="left"/>
      </w:pPr>
      <w:r>
        <w:rPr>
          <w:rFonts w:ascii="SimHei" w:hAnsi="SimHei" w:eastAsia="SimHei"/>
          <w:b/>
          <w:sz w:val="24"/>
        </w:rPr>
        <w:t>10.1 模型优点</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可解释性强</w:t>
      </w:r>
      <w:r>
        <w:rPr>
          <w:rFonts w:ascii="SimSun" w:hAnsi="SimSun" w:eastAsia="SimSun"/>
          <w:b w:val="0"/>
          <w:sz w:val="21"/>
        </w:rPr>
        <w:t>：三维度指标体系每个维度有明确的物理/统计意义，便于理解和应用。</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结果可复现</w:t>
      </w:r>
      <w:r>
        <w:rPr>
          <w:rFonts w:ascii="SimSun" w:hAnsi="SimSun" w:eastAsia="SimSun"/>
          <w:b w:val="0"/>
          <w:sz w:val="21"/>
        </w:rPr>
        <w:t>：所有指标由本地代码计算，排序过程可追溯。</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稳健性验证</w:t>
      </w:r>
      <w:r>
        <w:rPr>
          <w:rFonts w:ascii="SimSun" w:hAnsi="SimSun" w:eastAsia="SimSun"/>
          <w:b w:val="0"/>
          <w:sz w:val="21"/>
        </w:rPr>
        <w:t>：通过灰色关联校验和敏感性分析，验证排序结果的可靠性。</w:t>
      </w:r>
    </w:p>
    <w:p>
      <w:pPr>
        <w:spacing w:before="40" w:after="40" w:line="300" w:lineRule="auto"/>
        <w:ind w:firstLine="420"/>
        <w:jc w:val="both"/>
      </w:pPr>
      <w:r>
        <w:rPr>
          <w:rFonts w:ascii="SimSun" w:hAnsi="SimSun" w:eastAsia="SimSun"/>
          <w:b w:val="0"/>
          <w:sz w:val="21"/>
        </w:rPr>
        <w:t xml:space="preserve">4. </w:t>
      </w:r>
      <w:r>
        <w:rPr>
          <w:rFonts w:ascii="SimSun" w:hAnsi="SimSun" w:eastAsia="SimSun"/>
          <w:b/>
          <w:sz w:val="21"/>
        </w:rPr>
        <w:t>闭环映射</w:t>
      </w:r>
      <w:r>
        <w:rPr>
          <w:rFonts w:ascii="SimSun" w:hAnsi="SimSun" w:eastAsia="SimSun"/>
          <w:b w:val="0"/>
          <w:sz w:val="21"/>
        </w:rPr>
        <w:t>：从质量评价到参数优化建议形成闭环，具有实际应用价值。</w:t>
      </w:r>
    </w:p>
    <w:p>
      <w:pPr>
        <w:spacing w:before="160" w:after="80"/>
        <w:jc w:val="left"/>
      </w:pPr>
      <w:r>
        <w:rPr>
          <w:rFonts w:ascii="SimHei" w:hAnsi="SimHei" w:eastAsia="SimHei"/>
          <w:b/>
          <w:sz w:val="24"/>
        </w:rPr>
        <w:t>10.2 模型局限</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语义保真度依赖</w:t>
      </w:r>
      <w:r>
        <w:rPr>
          <w:rFonts w:ascii="SimSun" w:hAnsi="SimSun" w:eastAsia="SimSun"/>
          <w:b w:val="0"/>
          <w:sz w:val="21"/>
        </w:rPr>
        <w:t>：由于题目未提供原始提示词，语义保真度依赖多模态审查的结构化标签，存在一定主观性。</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样本量有限</w:t>
      </w:r>
      <w:r>
        <w:rPr>
          <w:rFonts w:ascii="SimSun" w:hAnsi="SimSun" w:eastAsia="SimSun"/>
          <w:b w:val="0"/>
          <w:sz w:val="21"/>
        </w:rPr>
        <w:t>：仅8张图像和1段视频，无法支撑大规模统计推断。</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参数优化验证缺失</w:t>
      </w:r>
      <w:r>
        <w:rPr>
          <w:rFonts w:ascii="SimSun" w:hAnsi="SimSun" w:eastAsia="SimSun"/>
          <w:b w:val="0"/>
          <w:sz w:val="21"/>
        </w:rPr>
        <w:t>：参数优化建议基于理论映射，缺乏实际重生成实验的闭环验证。</w:t>
      </w:r>
    </w:p>
    <w:p>
      <w:pPr>
        <w:spacing w:before="160" w:after="80"/>
        <w:jc w:val="left"/>
      </w:pPr>
      <w:r>
        <w:rPr>
          <w:rFonts w:ascii="SimHei" w:hAnsi="SimHei" w:eastAsia="SimHei"/>
          <w:b/>
          <w:sz w:val="24"/>
        </w:rPr>
        <w:t>10.3 推广价值</w:t>
      </w:r>
    </w:p>
    <w:p>
      <w:pPr>
        <w:spacing w:before="60" w:after="60" w:line="300" w:lineRule="auto"/>
        <w:ind w:firstLine="420"/>
        <w:jc w:val="both"/>
      </w:pPr>
      <w:r>
        <w:rPr>
          <w:rFonts w:ascii="SimSun" w:hAnsi="SimSun" w:eastAsia="SimSun"/>
          <w:b w:val="0"/>
          <w:sz w:val="21"/>
        </w:rPr>
        <w:t>本文构建的评价框架具有较好的推广价值。三维度指标体系可应用于其他AIGC质量评估场景；AHP-熵权组合赋权方法适用于小样本、多指标的综合评价问题；时序失稳检测模型可扩展到其他视频质量评估任务。</w:t>
      </w:r>
    </w:p>
    <w:p>
      <w:pPr>
        <w:spacing w:before="240" w:after="120"/>
        <w:jc w:val="center"/>
      </w:pPr>
      <w:r>
        <w:rPr>
          <w:rFonts w:ascii="SimHei" w:hAnsi="SimHei" w:eastAsia="SimHei"/>
          <w:b/>
          <w:sz w:val="28"/>
        </w:rPr>
        <w:t>参考文献</w:t>
      </w:r>
    </w:p>
    <w:p>
      <w:pPr>
        <w:spacing w:before="20" w:after="20" w:line="276" w:lineRule="auto"/>
        <w:ind w:hanging="420" w:left="420"/>
        <w:jc w:val="both"/>
      </w:pPr>
      <w:r>
        <w:rPr>
          <w:rFonts w:ascii="SimSun" w:hAnsi="SimSun" w:eastAsia="SimSun"/>
          <w:b w:val="0"/>
          <w:sz w:val="18"/>
        </w:rPr>
        <w:t>[1] Wang J, Duan H, Liu J, et al. AIGCIQA2023: A Large-scale Image Quality Assessment Database for AI Generated Images: From the Perspectives of Quality, Authenticity and Correspondence[J]. arXiv preprint arXiv:2307.00211, 2023.</w:t>
      </w:r>
    </w:p>
    <w:p>
      <w:pPr>
        <w:spacing w:before="20" w:after="20" w:line="276" w:lineRule="auto"/>
        <w:ind w:hanging="420" w:left="420"/>
        <w:jc w:val="both"/>
      </w:pPr>
      <w:r>
        <w:rPr>
          <w:rFonts w:ascii="SimSun" w:hAnsi="SimSun" w:eastAsia="SimSun"/>
          <w:b w:val="0"/>
          <w:sz w:val="18"/>
        </w:rPr>
        <w:t>[2] Zhang Z, Li C, Sun W, et al. A Perceptual Quality Assessment Exploration for AIGC Images[J]. arXiv preprint arXiv:2303.12618, 2023.</w:t>
      </w:r>
    </w:p>
    <w:p>
      <w:pPr>
        <w:spacing w:before="20" w:after="20" w:line="276" w:lineRule="auto"/>
        <w:ind w:hanging="420" w:left="420"/>
        <w:jc w:val="both"/>
      </w:pPr>
      <w:r>
        <w:rPr>
          <w:rFonts w:ascii="SimSun" w:hAnsi="SimSun" w:eastAsia="SimSun"/>
          <w:b w:val="0"/>
          <w:sz w:val="18"/>
        </w:rPr>
        <w:t>[3] Li J, Wu D, Niu L, et al. TIER: Text-Image Encoder-based Regression for AIGC Image Quality Assessment[J]. arXiv preprint arXiv:2401.03854, 2024.</w:t>
      </w:r>
    </w:p>
    <w:p>
      <w:pPr>
        <w:spacing w:before="20" w:after="20" w:line="276" w:lineRule="auto"/>
        <w:ind w:hanging="420" w:left="420"/>
        <w:jc w:val="both"/>
      </w:pPr>
      <w:r>
        <w:rPr>
          <w:rFonts w:ascii="SimSun" w:hAnsi="SimSun" w:eastAsia="SimSun"/>
          <w:b w:val="0"/>
          <w:sz w:val="18"/>
        </w:rPr>
        <w:t>[4] You Z, Gu J, Li Z, et al. Quality Assessment for AI Generated Images with Instruction Tuning[J]. arXiv preprint arXiv:2405.07346, 2024.</w:t>
      </w:r>
    </w:p>
    <w:p>
      <w:pPr>
        <w:spacing w:before="20" w:after="20" w:line="276" w:lineRule="auto"/>
        <w:ind w:hanging="420" w:left="420"/>
        <w:jc w:val="both"/>
      </w:pPr>
      <w:r>
        <w:rPr>
          <w:rFonts w:ascii="SimSun" w:hAnsi="SimSun" w:eastAsia="SimSun"/>
          <w:b w:val="0"/>
          <w:sz w:val="18"/>
        </w:rPr>
        <w:t>[5] Wang Z, Bovik A C, Sheikh H R, et al. Image Quality Assessment: From Error Visibility to Structural Similarity[J]. IEEE Transactions on Image Processing, 2004, 13(4): 600-612.</w:t>
      </w:r>
    </w:p>
    <w:p>
      <w:pPr>
        <w:spacing w:before="20" w:after="20" w:line="276" w:lineRule="auto"/>
        <w:ind w:hanging="420" w:left="420"/>
        <w:jc w:val="both"/>
      </w:pPr>
      <w:r>
        <w:rPr>
          <w:rFonts w:ascii="SimSun" w:hAnsi="SimSun" w:eastAsia="SimSun"/>
          <w:b w:val="0"/>
          <w:sz w:val="18"/>
        </w:rPr>
        <w:t>[6] Saaty T L. The Analytic Hierarchy Process: Planning, Priority Setting, Resource Allocation[M]. New York: McGraw-Hill, 1980.</w:t>
      </w:r>
    </w:p>
    <w:p>
      <w:pPr>
        <w:spacing w:before="20" w:after="20" w:line="276" w:lineRule="auto"/>
        <w:ind w:hanging="420" w:left="420"/>
        <w:jc w:val="both"/>
      </w:pPr>
      <w:r>
        <w:rPr>
          <w:rFonts w:ascii="SimSun" w:hAnsi="SimSun" w:eastAsia="SimSun"/>
          <w:b w:val="0"/>
          <w:sz w:val="18"/>
        </w:rPr>
        <w:t>[7] Shannon C E. A Mathematical Theory of Communication[J]. The Bell System Technical Journal, 1948, 27(3): 379-423.</w:t>
      </w:r>
    </w:p>
    <w:p>
      <w:pPr>
        <w:spacing w:before="20" w:after="20" w:line="276" w:lineRule="auto"/>
        <w:ind w:hanging="420" w:left="420"/>
        <w:jc w:val="both"/>
      </w:pPr>
      <w:r>
        <w:rPr>
          <w:rFonts w:ascii="SimSun" w:hAnsi="SimSun" w:eastAsia="SimSun"/>
          <w:b w:val="0"/>
          <w:sz w:val="18"/>
        </w:rPr>
        <w:t>[8] Hwang C L, Yoon K. Multiple Attribute Decision Making: Methods and Applications[M]. Berlin: Springer-Verlag, 1981.</w:t>
      </w:r>
    </w:p>
    <w:p>
      <w:pPr>
        <w:spacing w:before="20" w:after="20" w:line="276" w:lineRule="auto"/>
        <w:ind w:hanging="420" w:left="420"/>
        <w:jc w:val="both"/>
      </w:pPr>
      <w:r>
        <w:rPr>
          <w:rFonts w:ascii="SimSun" w:hAnsi="SimSun" w:eastAsia="SimSun"/>
          <w:b w:val="0"/>
          <w:sz w:val="18"/>
        </w:rPr>
        <w:t>[9] Deng J L. Introduction to Grey System Theory[J]. The Journal of Grey System, 1989, 1(1): 1-24.</w:t>
      </w:r>
    </w:p>
    <w:p>
      <w:pPr>
        <w:spacing w:before="20" w:after="20" w:line="276" w:lineRule="auto"/>
        <w:ind w:hanging="420" w:left="420"/>
        <w:jc w:val="both"/>
      </w:pPr>
      <w:r>
        <w:rPr>
          <w:rFonts w:ascii="SimSun" w:hAnsi="SimSun" w:eastAsia="SimSun"/>
          <w:b w:val="0"/>
          <w:sz w:val="18"/>
        </w:rPr>
        <w:t>[10] Farnebäck G. Two-Frame Motion Estimation Based on Polynomial Expansion[C]//Proceedings of the 13th Scandinavian Conference on Image Analysis. Gothenburg, Sweden, 2003: 363-370.</w:t>
      </w:r>
    </w:p>
    <w:p>
      <w:pPr>
        <w:spacing w:before="20" w:after="20" w:line="276" w:lineRule="auto"/>
        <w:ind w:hanging="420" w:left="420"/>
        <w:jc w:val="both"/>
      </w:pPr>
      <w:r>
        <w:rPr>
          <w:rFonts w:ascii="SimSun" w:hAnsi="SimSun" w:eastAsia="SimSun"/>
          <w:b w:val="0"/>
          <w:sz w:val="18"/>
        </w:rPr>
        <w:t>[11] Li L, Lin Y, Wang Z, et al. A Combined AHP-Entropy Method for Deriving Subjective and Objective Criteria Weights[J]. International Journal of Industrial Engineering: Theory, Applications and Practice, 2013, 20(1-2): 1-13.</w:t>
      </w:r>
    </w:p>
    <w:p>
      <w:pPr>
        <w:spacing w:before="20" w:after="20" w:line="276" w:lineRule="auto"/>
        <w:ind w:hanging="420" w:left="420"/>
        <w:jc w:val="both"/>
      </w:pPr>
      <w:r>
        <w:rPr>
          <w:rFonts w:ascii="SimSun" w:hAnsi="SimSun" w:eastAsia="SimSun"/>
          <w:b w:val="0"/>
          <w:sz w:val="18"/>
        </w:rPr>
        <w:t>[12] Ecer F. A Novel Multi-Criteria Decision-Making Model for Building Material Supplier Selection Based on Entropy-AHP Weighted TOPSIS[J]. Entropy, 2020, 22(2): 259.</w:t>
      </w:r>
    </w:p>
    <w:p>
      <w:pPr>
        <w:spacing w:before="20" w:after="20" w:line="276" w:lineRule="auto"/>
        <w:ind w:hanging="420" w:left="420"/>
        <w:jc w:val="both"/>
      </w:pPr>
      <w:r>
        <w:rPr>
          <w:rFonts w:ascii="SimSun" w:hAnsi="SimSun" w:eastAsia="SimSun"/>
          <w:b w:val="0"/>
          <w:sz w:val="18"/>
        </w:rPr>
        <w:t>[13] Gerus-Gościewska M, Gościewski D. Grey Systems Theory as an Effective Method for Analyzing Scarce, Incomplete and Uncertain Data on the Example of a Survey of Public Perceptions of Safety in Urban Spaces[J]. Land, 2021, 10(1): 73.</w:t>
      </w:r>
    </w:p>
    <w:p>
      <w:pPr>
        <w:spacing w:before="20" w:after="20" w:line="276" w:lineRule="auto"/>
        <w:ind w:hanging="420" w:left="420"/>
        <w:jc w:val="both"/>
      </w:pPr>
      <w:r>
        <w:rPr>
          <w:rFonts w:ascii="SimSun" w:hAnsi="SimSun" w:eastAsia="SimSun"/>
          <w:b w:val="0"/>
          <w:sz w:val="18"/>
        </w:rPr>
        <w:t>[14] Hsiao S W, Guo Y H. Application of Grey Relational Analysis to Decision Making during Product Development[J]. EURASIA Journal of Mathematics, Science and Technology Education, 2017, 13(6): 2559-2571.</w:t>
      </w:r>
    </w:p>
    <w:p>
      <w:pPr>
        <w:spacing w:before="20" w:after="20" w:line="276" w:lineRule="auto"/>
        <w:ind w:hanging="420" w:left="420"/>
        <w:jc w:val="both"/>
      </w:pPr>
      <w:r>
        <w:rPr>
          <w:rFonts w:ascii="SimSun" w:hAnsi="SimSun" w:eastAsia="SimSun"/>
          <w:b w:val="0"/>
          <w:sz w:val="18"/>
        </w:rPr>
        <w:t>[15] Daly C, Ramsook D, Kokaram A. An Efficient Quality Metric for Video Frame Interpolation Based on Motion-Field Divergence[C]//Proceedings of the 17th International Conference on Quality of Multimedia Experience. 2025.</w:t>
      </w:r>
    </w:p>
    <w:p>
      <w:pPr>
        <w:spacing w:before="20" w:after="20" w:line="276" w:lineRule="auto"/>
        <w:ind w:hanging="420" w:left="420"/>
        <w:jc w:val="both"/>
      </w:pPr>
      <w:r>
        <w:rPr>
          <w:rFonts w:ascii="SimSun" w:hAnsi="SimSun" w:eastAsia="SimSun"/>
          <w:b w:val="0"/>
          <w:sz w:val="18"/>
        </w:rPr>
        <w:t>[16] Stankowski J, Sojka B, Grajek T, et al. Temporally Aware Objective Quality Metric for Immersive Video[J]. Applied Sciences, 2026, 16(1): 274.</w:t>
      </w:r>
    </w:p>
    <w:p>
      <w:pPr>
        <w:spacing w:before="20" w:after="20" w:line="276" w:lineRule="auto"/>
        <w:ind w:hanging="420" w:left="420"/>
        <w:jc w:val="both"/>
      </w:pPr>
      <w:r>
        <w:rPr>
          <w:rFonts w:ascii="SimSun" w:hAnsi="SimSun" w:eastAsia="SimSun"/>
          <w:b w:val="0"/>
          <w:sz w:val="18"/>
        </w:rPr>
        <w:t>[17] Wang Z, Lu L, Bovik A C. 3D-SSIM for Video Quality Assessment[C]//Proceedings of the 19th IEEE International Conference on Image Processing. Orlando, FL, USA, 2012: 681-684.</w:t>
      </w:r>
    </w:p>
    <w:p>
      <w:pPr>
        <w:spacing w:before="20" w:after="20" w:line="276" w:lineRule="auto"/>
        <w:ind w:hanging="420" w:left="420"/>
        <w:jc w:val="both"/>
      </w:pPr>
      <w:r>
        <w:rPr>
          <w:rFonts w:ascii="SimSun" w:hAnsi="SimSun" w:eastAsia="SimSun"/>
          <w:b w:val="0"/>
          <w:sz w:val="18"/>
        </w:rPr>
        <w:t>[18] Gunasekar S, Ghosh J, Bovik A C. An Optical Flow-Based Full Reference Video Quality Assessment Algorithm[J]. IEEE Transactions on Image Processing, 2016, 25(6): 2420-2432.</w:t>
      </w:r>
    </w:p>
    <w:p>
      <w:pPr>
        <w:spacing w:before="20" w:after="20" w:line="276" w:lineRule="auto"/>
        <w:ind w:hanging="420" w:left="420"/>
        <w:jc w:val="both"/>
      </w:pPr>
      <w:r>
        <w:rPr>
          <w:rFonts w:ascii="SimSun" w:hAnsi="SimSun" w:eastAsia="SimSun"/>
          <w:b w:val="0"/>
          <w:sz w:val="18"/>
        </w:rPr>
        <w:t>[19] GPT-5.5, GPT-5.5, OpenAI, 2026-06-04</w:t>
      </w:r>
    </w:p>
    <w:p>
      <w:pPr>
        <w:spacing w:before="20" w:after="20" w:line="276" w:lineRule="auto"/>
        <w:ind w:hanging="420" w:left="420"/>
        <w:jc w:val="both"/>
      </w:pPr>
      <w:r>
        <w:rPr>
          <w:rFonts w:ascii="SimSun" w:hAnsi="SimSun" w:eastAsia="SimSun"/>
          <w:b w:val="0"/>
          <w:sz w:val="18"/>
        </w:rPr>
        <w:t>[20] OpenCode, 最新版本, OhMyOpenCode, 2026-06-04</w:t>
      </w:r>
    </w:p>
    <w:p>
      <w:pPr>
        <w:spacing w:before="20" w:after="20" w:line="276" w:lineRule="auto"/>
        <w:ind w:hanging="420" w:left="420"/>
        <w:jc w:val="both"/>
      </w:pPr>
      <w:r>
        <w:rPr>
          <w:rFonts w:ascii="SimSun" w:hAnsi="SimSun" w:eastAsia="SimSun"/>
          <w:b w:val="0"/>
          <w:sz w:val="18"/>
        </w:rPr>
        <w:t>[21] Gemini, 3.1-pro-preview, Google, 2026-06-04</w:t>
      </w:r>
    </w:p>
    <w:p>
      <w:pPr>
        <w:spacing w:before="240" w:after="120"/>
        <w:jc w:val="center"/>
      </w:pPr>
      <w:r>
        <w:rPr>
          <w:rFonts w:ascii="SimHei" w:hAnsi="SimHei" w:eastAsia="SimHei"/>
          <w:b/>
          <w:sz w:val="28"/>
        </w:rPr>
        <w:t>AI工具使用声明</w:t>
      </w:r>
    </w:p>
    <w:p>
      <w:pPr>
        <w:spacing w:before="160" w:after="60" w:line="300" w:lineRule="auto"/>
        <w:jc w:val="left"/>
      </w:pPr>
      <w:r>
        <w:rPr>
          <w:rFonts w:ascii="SimSun" w:hAnsi="SimSun" w:eastAsia="SimSun"/>
          <w:b/>
          <w:sz w:val="21"/>
        </w:rPr>
        <w:t>本文在研究过程中使用了OpenCode进行代码组织与文档管理，使用GPT-5.5及Google Gemini多模态模型对题目PDF页面、附件图像与视频关键帧进行语义审查和异常解释。上述AI工具仅用于形成结构化标签与辅助说明，不直接生成本文最终数值结果、模型参数、排序结论或图表。本文所有指标计算、综合评价、敏感性分析、灰关联校验及结果导出均由作者编写程序在本地完成，并经过人工复核。详细说明见支撑材料中"AI工具使用详情说明"。</w:t>
      </w:r>
    </w:p>
    <w:p>
      <w:pPr>
        <w:spacing w:before="240" w:after="120"/>
        <w:jc w:val="center"/>
      </w:pPr>
      <w:r>
        <w:rPr>
          <w:rFonts w:ascii="SimHei" w:hAnsi="SimHei" w:eastAsia="SimHei"/>
          <w:b/>
          <w:sz w:val="28"/>
        </w:rPr>
        <w:t>附录</w:t>
      </w:r>
    </w:p>
    <w:p>
      <w:pPr>
        <w:spacing w:before="60" w:after="60" w:line="300" w:lineRule="auto"/>
        <w:jc w:val="both"/>
      </w:pPr>
      <w:r>
        <w:rPr>
          <w:rFonts w:ascii="SimSun" w:hAnsi="SimSun" w:eastAsia="SimSun"/>
          <w:b w:val="0"/>
          <w:sz w:val="21"/>
        </w:rPr>
        <w:t>附录A：AHP判断矩阵与CR计算</w:t>
      </w:r>
    </w:p>
    <w:p>
      <w:pPr>
        <w:spacing w:before="60" w:after="60" w:line="300" w:lineRule="auto"/>
        <w:jc w:val="both"/>
      </w:pPr>
      <w:r>
        <w:rPr>
          <w:rFonts w:ascii="SimSun" w:hAnsi="SimSun" w:eastAsia="SimSun"/>
          <w:b w:val="0"/>
          <w:sz w:val="21"/>
        </w:rPr>
        <w:t>附录B：TOPSIS计算过程</w:t>
      </w:r>
    </w:p>
    <w:p>
      <w:pPr>
        <w:spacing w:before="60" w:after="60" w:line="300" w:lineRule="auto"/>
        <w:jc w:val="both"/>
      </w:pPr>
      <w:r>
        <w:rPr>
          <w:rFonts w:ascii="SimSun" w:hAnsi="SimSun" w:eastAsia="SimSun"/>
          <w:b w:val="0"/>
          <w:sz w:val="21"/>
        </w:rPr>
        <w:t>附录C：灰色关联分析详细结果</w:t>
      </w:r>
    </w:p>
    <w:p>
      <w:pPr>
        <w:spacing w:before="60" w:after="60" w:line="300" w:lineRule="auto"/>
        <w:jc w:val="both"/>
      </w:pPr>
      <w:r>
        <w:rPr>
          <w:rFonts w:ascii="SimSun" w:hAnsi="SimSun" w:eastAsia="SimSun"/>
          <w:b w:val="0"/>
          <w:sz w:val="21"/>
        </w:rPr>
        <w:t>附录D：敏感性分析详细结果</w:t>
      </w:r>
    </w:p>
    <w:p>
      <w:pPr>
        <w:spacing w:before="60" w:after="60" w:line="300" w:lineRule="auto"/>
        <w:ind w:firstLine="420"/>
        <w:jc w:val="both"/>
      </w:pPr>
      <w:r>
        <w:rPr>
          <w:rFonts w:ascii="SimSun" w:hAnsi="SimSun" w:eastAsia="SimSun"/>
          <w:b w:val="0"/>
          <w:sz w:val="21"/>
        </w:rPr>
        <w:t>[插入附录图：敏感性分析龙卷风图，figures/final/sensitivity_tornado.png]</w:t>
      </w:r>
    </w:p>
    <w:p>
      <w:pPr>
        <w:spacing w:before="60" w:after="60" w:line="300" w:lineRule="auto"/>
        <w:jc w:val="both"/>
      </w:pPr>
      <w:r>
        <w:rPr>
          <w:rFonts w:ascii="SimSun" w:hAnsi="SimSun" w:eastAsia="SimSun"/>
          <w:b w:val="0"/>
          <w:sz w:val="21"/>
        </w:rPr>
        <w:t>附录E：参数优化建议详表</w:t>
      </w:r>
    </w:p>
    <w:p>
      <w:pPr>
        <w:spacing w:before="60" w:after="60" w:line="300" w:lineRule="auto"/>
        <w:jc w:val="both"/>
      </w:pPr>
      <w:r>
        <w:rPr>
          <w:rFonts w:ascii="SimSun" w:hAnsi="SimSun" w:eastAsia="SimSun"/>
          <w:b w:val="0"/>
          <w:sz w:val="21"/>
        </w:rPr>
        <w:t>附录F：图像指标提取代码核心片段</w:t>
      </w:r>
    </w:p>
    <w:p>
      <w:pPr>
        <w:spacing w:before="60" w:after="60" w:line="300" w:lineRule="auto"/>
        <w:jc w:val="both"/>
      </w:pPr>
      <w:r>
        <w:rPr>
          <w:rFonts w:ascii="SimSun" w:hAnsi="SimSun" w:eastAsia="SimSun"/>
          <w:b w:val="0"/>
          <w:sz w:val="21"/>
        </w:rPr>
        <w:t>附录G：视频时序指标计算代码核心片段</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