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7" w:rsidRPr="00CF3C36" w:rsidRDefault="00773C30" w:rsidP="007A7637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637" w:rsidRPr="00CF3C36">
        <w:rPr>
          <w:b/>
          <w:bCs/>
          <w:sz w:val="28"/>
          <w:szCs w:val="28"/>
        </w:rPr>
        <w:t xml:space="preserve"> ЯРОСЛАВСКАЯ ОБЛАСТНАЯ</w:t>
      </w:r>
      <w:r w:rsidR="007A7637" w:rsidRPr="00CF3C36">
        <w:rPr>
          <w:b/>
          <w:bCs/>
          <w:sz w:val="28"/>
          <w:szCs w:val="28"/>
        </w:rPr>
        <w:br/>
        <w:t>КЛИНИЧЕСКАЯ БОЛЬНИЦА.</w:t>
      </w:r>
      <w:r w:rsidR="007A7637" w:rsidRPr="00CF3C36">
        <w:rPr>
          <w:b/>
          <w:bCs/>
          <w:sz w:val="28"/>
          <w:szCs w:val="28"/>
        </w:rPr>
        <w:br/>
        <w:t>КАБИНЕТ АНГИОГРАФИИ.</w:t>
      </w:r>
      <w:r w:rsidR="007A7637" w:rsidRPr="00CF3C36">
        <w:rPr>
          <w:b/>
          <w:bCs/>
          <w:sz w:val="28"/>
          <w:szCs w:val="28"/>
        </w:rPr>
        <w:br/>
      </w:r>
      <w:r w:rsidR="007A7637" w:rsidRPr="00732906">
        <w:rPr>
          <w:b/>
          <w:bCs/>
          <w:sz w:val="36"/>
          <w:szCs w:val="36"/>
          <w:u w:val="single"/>
        </w:rPr>
        <w:t xml:space="preserve">Стентирование </w:t>
      </w:r>
      <w:r w:rsidR="0016542B">
        <w:rPr>
          <w:b/>
          <w:bCs/>
          <w:sz w:val="36"/>
          <w:szCs w:val="36"/>
          <w:u w:val="single"/>
        </w:rPr>
        <w:t>левой</w:t>
      </w:r>
      <w:r w:rsidR="004B0306">
        <w:rPr>
          <w:b/>
          <w:bCs/>
          <w:sz w:val="36"/>
          <w:szCs w:val="36"/>
          <w:u w:val="single"/>
        </w:rPr>
        <w:t xml:space="preserve">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160"/>
        <w:gridCol w:w="392"/>
        <w:gridCol w:w="1842"/>
        <w:gridCol w:w="2961"/>
      </w:tblGrid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7A7637" w:rsidRPr="001972C4" w:rsidRDefault="00E9430D" w:rsidP="00C673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11294">
              <w:rPr>
                <w:sz w:val="28"/>
                <w:szCs w:val="28"/>
              </w:rPr>
              <w:t>4</w:t>
            </w:r>
            <w:r w:rsidR="001972C4" w:rsidRPr="001972C4">
              <w:rPr>
                <w:sz w:val="28"/>
                <w:szCs w:val="28"/>
              </w:rPr>
              <w:t>.1</w:t>
            </w:r>
            <w:r w:rsidR="00433AFA">
              <w:rPr>
                <w:sz w:val="28"/>
                <w:szCs w:val="28"/>
              </w:rPr>
              <w:t>1</w:t>
            </w:r>
            <w:r w:rsidR="004B0306" w:rsidRPr="001972C4">
              <w:rPr>
                <w:sz w:val="28"/>
                <w:szCs w:val="28"/>
              </w:rPr>
              <w:t>.2013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961" w:type="dxa"/>
            <w:tcBorders>
              <w:bottom w:val="single" w:sz="4" w:space="0" w:color="000000"/>
            </w:tcBorders>
          </w:tcPr>
          <w:p w:rsidR="007A7637" w:rsidRPr="00142C71" w:rsidRDefault="00011294" w:rsidP="00011294">
            <w:pPr>
              <w:spacing w:after="0" w:line="240" w:lineRule="auto"/>
              <w:ind w:left="284"/>
              <w:rPr>
                <w:b/>
                <w:sz w:val="28"/>
                <w:szCs w:val="28"/>
              </w:rPr>
            </w:pPr>
            <w:r w:rsidRPr="00011294">
              <w:rPr>
                <w:sz w:val="20"/>
                <w:szCs w:val="20"/>
              </w:rPr>
              <w:t>Ще</w:t>
            </w:r>
            <w:r>
              <w:rPr>
                <w:b/>
                <w:sz w:val="20"/>
                <w:szCs w:val="20"/>
              </w:rPr>
              <w:t>рбаков, Карчевский</w:t>
            </w:r>
            <w:r w:rsidR="00C673CF">
              <w:rPr>
                <w:b/>
                <w:sz w:val="20"/>
                <w:szCs w:val="20"/>
              </w:rPr>
              <w:t>.</w:t>
            </w: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Коршин Н.Н.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Операционная м/с</w:t>
            </w:r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Казанцева А.М.</w:t>
            </w: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C673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9430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="00E9430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08</w:t>
            </w:r>
            <w:r w:rsidR="00E9430D">
              <w:rPr>
                <w:sz w:val="28"/>
                <w:szCs w:val="28"/>
              </w:rPr>
              <w:t>.19</w:t>
            </w:r>
            <w:r w:rsidR="00C673C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Анестезиолог</w:t>
            </w:r>
            <w:r w:rsidRPr="001972C4">
              <w:rPr>
                <w:sz w:val="28"/>
                <w:szCs w:val="28"/>
              </w:rPr>
              <w:t>: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М.М.</w:t>
            </w: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B7368D" w:rsidP="00C673CF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Стеноз </w:t>
            </w:r>
            <w:r w:rsidR="00C673CF">
              <w:rPr>
                <w:sz w:val="28"/>
                <w:szCs w:val="28"/>
              </w:rPr>
              <w:t>лев</w:t>
            </w:r>
            <w:r w:rsidR="001972C4" w:rsidRPr="001972C4">
              <w:rPr>
                <w:sz w:val="28"/>
                <w:szCs w:val="28"/>
              </w:rPr>
              <w:t xml:space="preserve">. </w:t>
            </w:r>
            <w:r w:rsidR="004B0306" w:rsidRPr="001972C4">
              <w:rPr>
                <w:sz w:val="28"/>
                <w:szCs w:val="28"/>
              </w:rPr>
              <w:t>ВСА</w:t>
            </w:r>
            <w:r w:rsidRPr="001972C4">
              <w:rPr>
                <w:sz w:val="28"/>
                <w:szCs w:val="28"/>
              </w:rPr>
              <w:t xml:space="preserve"> ВСА</w:t>
            </w:r>
            <w:r w:rsidR="007A7637" w:rsidRPr="001972C4">
              <w:rPr>
                <w:sz w:val="28"/>
                <w:szCs w:val="28"/>
              </w:rPr>
              <w:t>сслеваспрасправа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142C7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Блохина И.С.</w:t>
            </w: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Отделение:</w:t>
            </w:r>
          </w:p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C673CF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21  № </w:t>
            </w:r>
            <w:r w:rsidR="00433AFA">
              <w:rPr>
                <w:sz w:val="28"/>
                <w:szCs w:val="28"/>
              </w:rPr>
              <w:t>13</w:t>
            </w:r>
            <w:r w:rsidR="00C673CF">
              <w:rPr>
                <w:sz w:val="28"/>
                <w:szCs w:val="28"/>
              </w:rPr>
              <w:t>6</w:t>
            </w:r>
            <w:r w:rsidR="00011294">
              <w:rPr>
                <w:sz w:val="28"/>
                <w:szCs w:val="28"/>
              </w:rPr>
              <w:t>06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61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011294" w:rsidP="004B030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D43C7" w:rsidRPr="001972C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 w:rsidR="007A7637" w:rsidRPr="001972C4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61" w:type="dxa"/>
            <w:tcBorders>
              <w:top w:val="single" w:sz="4" w:space="0" w:color="000000"/>
            </w:tcBorders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1972C4" w:rsidTr="00011294">
        <w:trPr>
          <w:cantSplit/>
          <w:trHeight w:hRule="exact" w:val="284"/>
        </w:trPr>
        <w:tc>
          <w:tcPr>
            <w:tcW w:w="1843" w:type="dxa"/>
          </w:tcPr>
          <w:p w:rsidR="007A7637" w:rsidRPr="001972C4" w:rsidRDefault="007A7637" w:rsidP="00142C71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1972C4" w:rsidRDefault="001972C4" w:rsidP="00433AFA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1</w:t>
            </w:r>
            <w:r w:rsidR="00011294">
              <w:rPr>
                <w:sz w:val="28"/>
                <w:szCs w:val="28"/>
              </w:rPr>
              <w:t>8</w:t>
            </w:r>
            <w:r w:rsidR="00BE75AE" w:rsidRPr="001972C4">
              <w:rPr>
                <w:sz w:val="28"/>
                <w:szCs w:val="28"/>
              </w:rPr>
              <w:t>:</w:t>
            </w:r>
            <w:r w:rsidR="004B0306" w:rsidRPr="001972C4">
              <w:rPr>
                <w:sz w:val="28"/>
                <w:szCs w:val="28"/>
              </w:rPr>
              <w:t>3</w:t>
            </w:r>
            <w:r w:rsidR="007A7637" w:rsidRPr="001972C4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61" w:type="dxa"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7A7637" w:rsidRPr="001972C4" w:rsidTr="00142C71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Под м/анестезией: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dex.</w:t>
            </w: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sin.</w:t>
            </w: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0.5%-10.0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433AFA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  <w:lang w:val="en-US"/>
              </w:rPr>
              <w:t>a</w:t>
            </w:r>
            <w:r w:rsidRPr="001972C4">
              <w:rPr>
                <w:sz w:val="28"/>
                <w:szCs w:val="28"/>
              </w:rPr>
              <w:t xml:space="preserve">. </w:t>
            </w:r>
            <w:r w:rsidR="00433AFA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7A7637" w:rsidRPr="00433AFA" w:rsidRDefault="00C673CF" w:rsidP="00142C7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7A7637" w:rsidRPr="00433AFA" w:rsidRDefault="007A7637" w:rsidP="00142C71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1972C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A7637" w:rsidRPr="001972C4" w:rsidRDefault="007A7637" w:rsidP="00142C71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Pr="00CF3C36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7A7637" w:rsidRPr="001972C4" w:rsidTr="00142C71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Установлен интродьюссер:  8F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6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7637" w:rsidRDefault="007A7637" w:rsidP="007A7637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7A7637" w:rsidRPr="001972C4" w:rsidTr="00142C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C673CF" w:rsidP="00142C7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Лев.ПкА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1972C4" w:rsidRDefault="007A7637" w:rsidP="00142C7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7A7637" w:rsidRPr="001972C4" w:rsidTr="00142C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Катетеры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Д-тр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Д-тр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Д-тр </w:t>
            </w:r>
            <w:r w:rsidRPr="001972C4">
              <w:rPr>
                <w:sz w:val="28"/>
                <w:szCs w:val="28"/>
                <w:lang w:val="en-US"/>
              </w:rPr>
              <w:t>F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  <w:r w:rsidR="00BE75AE" w:rsidRPr="001972C4">
              <w:rPr>
                <w:sz w:val="28"/>
                <w:szCs w:val="28"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BE75AE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</w:tr>
      <w:tr w:rsidR="007A7637" w:rsidRPr="001972C4" w:rsidTr="00142C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1972C4"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1972C4" w:rsidRDefault="007A7637" w:rsidP="00142C7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Pr="00B809B5" w:rsidRDefault="007A7637" w:rsidP="007A763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7A7637" w:rsidRPr="001972C4" w:rsidTr="00142C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FA627E" w:rsidP="00142C7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7A7637" w:rsidP="000A1E59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Время </w:t>
            </w:r>
            <w:r w:rsidRPr="001972C4">
              <w:rPr>
                <w:sz w:val="28"/>
                <w:szCs w:val="28"/>
                <w:lang w:val="en-US"/>
              </w:rPr>
              <w:t>R</w:t>
            </w:r>
            <w:r w:rsidRPr="001972C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16542B" w:rsidP="00433AFA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A7637" w:rsidRPr="001972C4">
              <w:rPr>
                <w:sz w:val="28"/>
                <w:szCs w:val="28"/>
              </w:rPr>
              <w:t>.</w:t>
            </w:r>
            <w:r w:rsidR="004B0306" w:rsidRPr="001972C4">
              <w:rPr>
                <w:sz w:val="28"/>
                <w:szCs w:val="28"/>
              </w:rPr>
              <w:t>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мин.</w:t>
            </w:r>
          </w:p>
        </w:tc>
      </w:tr>
      <w:tr w:rsidR="007A7637" w:rsidRPr="001972C4" w:rsidTr="00142C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433AFA" w:rsidP="00142C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16542B" w:rsidP="0016542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Обтирей</w:t>
            </w:r>
            <w:r w:rsidR="007A7637" w:rsidRPr="001972C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  <w:r w:rsidR="007A7637" w:rsidRPr="001972C4">
              <w:rPr>
                <w:sz w:val="28"/>
                <w:szCs w:val="28"/>
              </w:rPr>
              <w:t xml:space="preserve">0 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1972C4" w:rsidRDefault="0016542B" w:rsidP="00142C71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jc w:val="right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1972C4" w:rsidRDefault="004B0306" w:rsidP="0016542B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3</w:t>
            </w:r>
            <w:r w:rsidR="0016542B">
              <w:rPr>
                <w:sz w:val="28"/>
                <w:szCs w:val="28"/>
              </w:rPr>
              <w:t>76</w:t>
            </w:r>
            <w:r w:rsidRPr="001972C4">
              <w:rPr>
                <w:sz w:val="28"/>
                <w:szCs w:val="28"/>
              </w:rPr>
              <w:t>,13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  <w:lang w:val="en-US"/>
              </w:rPr>
              <w:t>mGy</w:t>
            </w: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Pr="00A349FB" w:rsidRDefault="007A7637" w:rsidP="007A7637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7A7637" w:rsidRPr="001972C4" w:rsidTr="00142C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Соединит.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Комплект</w:t>
            </w:r>
          </w:p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Белья однор.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1972C4" w:rsidRDefault="007A7637" w:rsidP="00142C71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1972C4" w:rsidTr="00142C71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  <w:r w:rsidRPr="001972C4"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1972C4" w:rsidRDefault="007A7637" w:rsidP="00142C71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5F45CA" w:rsidRPr="001674A7" w:rsidRDefault="005F45CA" w:rsidP="005F45C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Поэтапная катетеризация </w:t>
      </w:r>
      <w:r w:rsidR="0016542B">
        <w:rPr>
          <w:sz w:val="28"/>
          <w:szCs w:val="28"/>
        </w:rPr>
        <w:t>левой</w:t>
      </w:r>
      <w:r>
        <w:rPr>
          <w:sz w:val="28"/>
          <w:szCs w:val="28"/>
        </w:rPr>
        <w:t xml:space="preserve"> ОСА проводниковым катетером </w:t>
      </w:r>
      <w:r>
        <w:rPr>
          <w:sz w:val="28"/>
          <w:szCs w:val="28"/>
          <w:lang w:val="en-US"/>
        </w:rPr>
        <w:t>JR</w:t>
      </w:r>
      <w:r>
        <w:rPr>
          <w:sz w:val="28"/>
          <w:szCs w:val="28"/>
        </w:rPr>
        <w:t xml:space="preserve"> </w:t>
      </w:r>
      <w:r w:rsidRPr="005D7E78">
        <w:rPr>
          <w:sz w:val="28"/>
          <w:szCs w:val="28"/>
        </w:rPr>
        <w:t xml:space="preserve">4.0 </w:t>
      </w:r>
      <w:r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. Устройство дистальной защиты </w:t>
      </w:r>
      <w:r w:rsidR="00433AFA">
        <w:rPr>
          <w:sz w:val="28"/>
          <w:szCs w:val="28"/>
          <w:lang w:val="en-US"/>
        </w:rPr>
        <w:t>Spider</w:t>
      </w:r>
      <w:r w:rsidR="00011294">
        <w:rPr>
          <w:sz w:val="28"/>
          <w:szCs w:val="28"/>
        </w:rPr>
        <w:t xml:space="preserve"> 5</w:t>
      </w:r>
      <w:r w:rsidR="00433AFA" w:rsidRPr="00433AFA">
        <w:rPr>
          <w:sz w:val="28"/>
          <w:szCs w:val="28"/>
        </w:rPr>
        <w:t>.0</w:t>
      </w:r>
      <w:r>
        <w:rPr>
          <w:sz w:val="28"/>
          <w:szCs w:val="28"/>
        </w:rPr>
        <w:t xml:space="preserve"> заведено в ВСА за зону стеноза</w:t>
      </w:r>
      <w:r w:rsidR="00011294">
        <w:rPr>
          <w:sz w:val="28"/>
          <w:szCs w:val="28"/>
        </w:rPr>
        <w:t xml:space="preserve"> по проводнику </w:t>
      </w:r>
      <w:r w:rsidR="00011294">
        <w:rPr>
          <w:sz w:val="28"/>
          <w:szCs w:val="28"/>
          <w:lang w:val="en-US"/>
        </w:rPr>
        <w:t>Abbot</w:t>
      </w:r>
      <w:r w:rsidR="00011294" w:rsidRPr="00011294">
        <w:rPr>
          <w:sz w:val="28"/>
          <w:szCs w:val="28"/>
        </w:rPr>
        <w:t xml:space="preserve"> </w:t>
      </w:r>
      <w:r w:rsidR="00011294">
        <w:rPr>
          <w:sz w:val="28"/>
          <w:szCs w:val="28"/>
          <w:lang w:val="en-US"/>
        </w:rPr>
        <w:t>Whisper</w:t>
      </w:r>
      <w:r>
        <w:rPr>
          <w:sz w:val="28"/>
          <w:szCs w:val="28"/>
        </w:rPr>
        <w:t xml:space="preserve">. В область стеноза ВСА позиционирован каротидный стент </w:t>
      </w:r>
      <w:r w:rsidR="00433AFA">
        <w:rPr>
          <w:sz w:val="28"/>
          <w:szCs w:val="28"/>
          <w:lang w:val="en-US"/>
        </w:rPr>
        <w:t>Protege</w:t>
      </w:r>
      <w:r w:rsidR="00FA627E">
        <w:rPr>
          <w:sz w:val="28"/>
          <w:szCs w:val="28"/>
        </w:rPr>
        <w:t xml:space="preserve"> </w:t>
      </w:r>
      <w:r w:rsidR="00BE0E19">
        <w:rPr>
          <w:sz w:val="28"/>
          <w:szCs w:val="28"/>
        </w:rPr>
        <w:t>8</w:t>
      </w:r>
      <w:r w:rsidR="00011294">
        <w:rPr>
          <w:sz w:val="28"/>
          <w:szCs w:val="28"/>
        </w:rPr>
        <w:t>.0-</w:t>
      </w:r>
      <w:r w:rsidR="00011294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0 мм. Выполнена имплантация стента. На контрольной съемке стент полностью расправлен,</w:t>
      </w:r>
      <w:r w:rsidR="00011294" w:rsidRPr="00011294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проходим,</w:t>
      </w:r>
      <w:r w:rsidR="00433AFA" w:rsidRPr="00433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стеноз покрыт полностью. Сохраняется остаточный стеноз </w:t>
      </w:r>
      <w:r w:rsidR="00011294" w:rsidRPr="00011294">
        <w:rPr>
          <w:sz w:val="28"/>
          <w:szCs w:val="28"/>
        </w:rPr>
        <w:t>6</w:t>
      </w:r>
      <w:r w:rsidR="00011294">
        <w:rPr>
          <w:sz w:val="28"/>
          <w:szCs w:val="28"/>
        </w:rPr>
        <w:t>0%. Выполнена постдила</w:t>
      </w:r>
      <w:r>
        <w:rPr>
          <w:sz w:val="28"/>
          <w:szCs w:val="28"/>
        </w:rPr>
        <w:t xml:space="preserve">тация баллонным катетером </w:t>
      </w:r>
      <w:r w:rsidR="00BE0E19">
        <w:rPr>
          <w:sz w:val="28"/>
          <w:szCs w:val="28"/>
          <w:lang w:val="en-US"/>
        </w:rPr>
        <w:t>Submarine</w:t>
      </w:r>
      <w:r w:rsidR="00433AFA">
        <w:rPr>
          <w:sz w:val="28"/>
          <w:szCs w:val="28"/>
        </w:rPr>
        <w:t xml:space="preserve"> </w:t>
      </w:r>
      <w:r w:rsidR="00011294">
        <w:rPr>
          <w:sz w:val="28"/>
          <w:szCs w:val="28"/>
        </w:rPr>
        <w:t>5</w:t>
      </w:r>
      <w:r w:rsidR="00FA627E">
        <w:rPr>
          <w:sz w:val="28"/>
          <w:szCs w:val="28"/>
        </w:rPr>
        <w:t>.0</w:t>
      </w:r>
      <w:r>
        <w:rPr>
          <w:sz w:val="28"/>
          <w:szCs w:val="28"/>
        </w:rPr>
        <w:t>-</w:t>
      </w:r>
      <w:r w:rsidR="00011294">
        <w:rPr>
          <w:sz w:val="28"/>
          <w:szCs w:val="28"/>
        </w:rPr>
        <w:t>20 мм, давлением 10</w:t>
      </w:r>
      <w:r w:rsidR="00FA627E">
        <w:rPr>
          <w:sz w:val="28"/>
          <w:szCs w:val="28"/>
        </w:rPr>
        <w:t xml:space="preserve"> атм, время 15</w:t>
      </w:r>
      <w:r>
        <w:rPr>
          <w:sz w:val="28"/>
          <w:szCs w:val="28"/>
        </w:rPr>
        <w:t xml:space="preserve"> сек. ЧСС до</w:t>
      </w:r>
      <w:r w:rsidR="00BE0E19">
        <w:rPr>
          <w:sz w:val="28"/>
          <w:szCs w:val="28"/>
        </w:rPr>
        <w:t xml:space="preserve"> постди</w:t>
      </w:r>
      <w:r w:rsidR="00011294">
        <w:rPr>
          <w:sz w:val="28"/>
          <w:szCs w:val="28"/>
        </w:rPr>
        <w:t>ла</w:t>
      </w:r>
      <w:r w:rsidR="00BE0E19">
        <w:rPr>
          <w:sz w:val="28"/>
          <w:szCs w:val="28"/>
        </w:rPr>
        <w:t xml:space="preserve">тации </w:t>
      </w:r>
      <w:r w:rsidR="00BE0E19" w:rsidRPr="00BE0E19">
        <w:rPr>
          <w:sz w:val="28"/>
          <w:szCs w:val="28"/>
        </w:rPr>
        <w:t>5</w:t>
      </w:r>
      <w:r>
        <w:rPr>
          <w:sz w:val="28"/>
          <w:szCs w:val="28"/>
        </w:rPr>
        <w:t>2 в минуту, в момент постди</w:t>
      </w:r>
      <w:r w:rsidR="00011294">
        <w:rPr>
          <w:sz w:val="28"/>
          <w:szCs w:val="28"/>
        </w:rPr>
        <w:t>ла</w:t>
      </w:r>
      <w:r w:rsidR="00FA627E">
        <w:rPr>
          <w:sz w:val="28"/>
          <w:szCs w:val="28"/>
        </w:rPr>
        <w:t xml:space="preserve">тации – </w:t>
      </w:r>
      <w:r w:rsidR="00433AFA" w:rsidRPr="00433AFA">
        <w:rPr>
          <w:sz w:val="28"/>
          <w:szCs w:val="28"/>
        </w:rPr>
        <w:t>44</w:t>
      </w:r>
      <w:r w:rsidR="00FA627E">
        <w:rPr>
          <w:sz w:val="28"/>
          <w:szCs w:val="28"/>
        </w:rPr>
        <w:t xml:space="preserve"> в минуту, введен 0,5</w:t>
      </w:r>
      <w:r>
        <w:rPr>
          <w:sz w:val="28"/>
          <w:szCs w:val="28"/>
        </w:rPr>
        <w:t xml:space="preserve"> мл атропина,  через 1 минуту п</w:t>
      </w:r>
      <w:r w:rsidR="00011294">
        <w:rPr>
          <w:sz w:val="28"/>
          <w:szCs w:val="28"/>
        </w:rPr>
        <w:t>осле постдила</w:t>
      </w:r>
      <w:r w:rsidR="00FA627E">
        <w:rPr>
          <w:sz w:val="28"/>
          <w:szCs w:val="28"/>
        </w:rPr>
        <w:t xml:space="preserve">тации - </w:t>
      </w:r>
      <w:r w:rsidR="00BE0E19" w:rsidRPr="00BE0E19">
        <w:rPr>
          <w:sz w:val="28"/>
          <w:szCs w:val="28"/>
        </w:rPr>
        <w:t>56</w:t>
      </w:r>
      <w:r>
        <w:rPr>
          <w:sz w:val="28"/>
          <w:szCs w:val="28"/>
        </w:rPr>
        <w:t xml:space="preserve"> в минуту. На контрольной сьемке </w:t>
      </w:r>
      <w:r w:rsidR="00FA627E">
        <w:rPr>
          <w:sz w:val="28"/>
          <w:szCs w:val="28"/>
        </w:rPr>
        <w:t xml:space="preserve">остаточный стеноз менее </w:t>
      </w:r>
      <w:r w:rsidR="00433AFA" w:rsidRPr="00433AFA">
        <w:rPr>
          <w:sz w:val="28"/>
          <w:szCs w:val="28"/>
        </w:rPr>
        <w:t>1</w:t>
      </w:r>
      <w:r>
        <w:rPr>
          <w:sz w:val="28"/>
          <w:szCs w:val="28"/>
        </w:rPr>
        <w:t xml:space="preserve">0%,зона поражения полностью покрыта стентом. Устройство дистальной защиты мозга извлечено. В фильтре </w:t>
      </w:r>
      <w:r w:rsidR="00FA627E">
        <w:rPr>
          <w:sz w:val="28"/>
          <w:szCs w:val="28"/>
        </w:rPr>
        <w:t xml:space="preserve">не </w:t>
      </w:r>
      <w:r>
        <w:rPr>
          <w:sz w:val="28"/>
          <w:szCs w:val="28"/>
        </w:rPr>
        <w:t>определяется атерогенных масс. Выполнена ЦАГ. Мозговые артерии контрастируются. Ангиографический результат удовлетворительный, успешный.</w:t>
      </w:r>
      <w:r w:rsidR="00011294">
        <w:rPr>
          <w:sz w:val="28"/>
          <w:szCs w:val="28"/>
        </w:rPr>
        <w:t xml:space="preserve"> Процедура завершена. Интродьюс</w:t>
      </w:r>
      <w:r w:rsidR="00433AFA">
        <w:rPr>
          <w:sz w:val="28"/>
          <w:szCs w:val="28"/>
        </w:rPr>
        <w:t xml:space="preserve">ер </w:t>
      </w:r>
      <w:r w:rsidR="00BE0E19">
        <w:rPr>
          <w:sz w:val="28"/>
          <w:szCs w:val="28"/>
        </w:rPr>
        <w:t>удален</w:t>
      </w:r>
      <w:r w:rsidR="00FA62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момент окончания процедуры пациент жалоб не предъявляет. Общее состояние без изменений. </w:t>
      </w:r>
      <w:r w:rsidR="00FA627E">
        <w:rPr>
          <w:sz w:val="28"/>
          <w:szCs w:val="28"/>
        </w:rPr>
        <w:t xml:space="preserve">Неврологического дефицита нет. </w:t>
      </w:r>
      <w:r>
        <w:rPr>
          <w:sz w:val="28"/>
          <w:szCs w:val="28"/>
        </w:rPr>
        <w:t>Пациент переводится в 33 отделение кардиореанимации.</w:t>
      </w:r>
    </w:p>
    <w:p w:rsidR="007A7637" w:rsidRPr="00BA3850" w:rsidRDefault="007A7637" w:rsidP="007A7637">
      <w:pPr>
        <w:spacing w:after="0"/>
        <w:rPr>
          <w:sz w:val="28"/>
          <w:szCs w:val="28"/>
        </w:rPr>
      </w:pPr>
    </w:p>
    <w:p w:rsidR="007A7637" w:rsidRPr="00FA0930" w:rsidRDefault="007A7637" w:rsidP="007A7637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Клопидогрель  75мг/сут 6 мес.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Статины 40 мг/сут  длительно.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Тромбо-асс 1т/сут </w:t>
      </w:r>
      <w:r w:rsidR="00011294">
        <w:rPr>
          <w:sz w:val="28"/>
          <w:szCs w:val="28"/>
        </w:rPr>
        <w:t>постоянно.</w:t>
      </w:r>
    </w:p>
    <w:p w:rsidR="007A7637" w:rsidRDefault="00011294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Гидра</w:t>
      </w:r>
      <w:r w:rsidR="007A7637">
        <w:rPr>
          <w:sz w:val="28"/>
          <w:szCs w:val="28"/>
        </w:rPr>
        <w:t xml:space="preserve">тация </w:t>
      </w:r>
      <w:r w:rsidR="007A7637">
        <w:rPr>
          <w:sz w:val="28"/>
          <w:szCs w:val="28"/>
          <w:lang w:val="en-US"/>
        </w:rPr>
        <w:t xml:space="preserve">NACL </w:t>
      </w:r>
      <w:r w:rsidR="007A7637">
        <w:rPr>
          <w:sz w:val="28"/>
          <w:szCs w:val="28"/>
        </w:rPr>
        <w:t>0,9% 12 часов.</w:t>
      </w:r>
    </w:p>
    <w:p w:rsidR="007A7637" w:rsidRDefault="007A7637" w:rsidP="00433AFA">
      <w:pPr>
        <w:spacing w:after="0"/>
        <w:ind w:left="720"/>
        <w:rPr>
          <w:sz w:val="28"/>
          <w:szCs w:val="28"/>
        </w:rPr>
      </w:pPr>
    </w:p>
    <w:p w:rsidR="007A7637" w:rsidRDefault="007A7637" w:rsidP="007A7637">
      <w:pPr>
        <w:spacing w:after="0"/>
        <w:jc w:val="center"/>
        <w:rPr>
          <w:sz w:val="28"/>
          <w:szCs w:val="28"/>
        </w:rPr>
      </w:pPr>
    </w:p>
    <w:p w:rsidR="007A7637" w:rsidRDefault="007A7637" w:rsidP="007A763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A2041" w:rsidRPr="007A7637" w:rsidRDefault="000A2041" w:rsidP="007A7637"/>
    <w:sectPr w:rsidR="000A2041" w:rsidRPr="007A7637" w:rsidSect="0014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7637"/>
    <w:rsid w:val="00011294"/>
    <w:rsid w:val="0008422C"/>
    <w:rsid w:val="000A1E59"/>
    <w:rsid w:val="000A2041"/>
    <w:rsid w:val="00142C71"/>
    <w:rsid w:val="0015018E"/>
    <w:rsid w:val="0016542B"/>
    <w:rsid w:val="001700ED"/>
    <w:rsid w:val="001972C4"/>
    <w:rsid w:val="001E3AE8"/>
    <w:rsid w:val="0039207C"/>
    <w:rsid w:val="003A64EC"/>
    <w:rsid w:val="00433AFA"/>
    <w:rsid w:val="004B0306"/>
    <w:rsid w:val="004C1083"/>
    <w:rsid w:val="005C48A4"/>
    <w:rsid w:val="005D3A8D"/>
    <w:rsid w:val="005F45CA"/>
    <w:rsid w:val="00773C30"/>
    <w:rsid w:val="007A7637"/>
    <w:rsid w:val="00941A05"/>
    <w:rsid w:val="00AD43C7"/>
    <w:rsid w:val="00B7368D"/>
    <w:rsid w:val="00BE0E19"/>
    <w:rsid w:val="00BE75AE"/>
    <w:rsid w:val="00C673CF"/>
    <w:rsid w:val="00CC5AEB"/>
    <w:rsid w:val="00D843E3"/>
    <w:rsid w:val="00E9430D"/>
    <w:rsid w:val="00ED2FAF"/>
    <w:rsid w:val="00FA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8DAB-8646-4AD2-85B7-5ADCD978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2013-11-14T16:00:00Z</cp:lastPrinted>
  <dcterms:created xsi:type="dcterms:W3CDTF">2013-11-14T16:01:00Z</dcterms:created>
  <dcterms:modified xsi:type="dcterms:W3CDTF">2013-11-14T16:01:00Z</dcterms:modified>
</cp:coreProperties>
</file>