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7F6C6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20.02.2020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7F6C6D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Поляков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F6C6D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Стрельникова 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F6C6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23.05.1957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F6C6D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7F6C6D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ПСА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F6C6D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7F6C6D">
              <w:rPr>
                <w:sz w:val="24"/>
                <w:szCs w:val="24"/>
              </w:rPr>
              <w:t>4135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7F6C6D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HH1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7F6C6D" w:rsidRDefault="007F6C6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Йогексол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7F6C6D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03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7F6C6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7F6C6D">
              <w:rPr>
                <w:sz w:val="24"/>
                <w:szCs w:val="24"/>
              </w:rPr>
              <w:t>966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7F6C6D" w:rsidRDefault="007F6C6D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5C74EC">
        <w:rPr>
          <w:b/>
          <w:sz w:val="24"/>
          <w:szCs w:val="24"/>
        </w:rPr>
        <w:t xml:space="preserve">определяется мешотчатая аневризма </w:t>
      </w:r>
      <w:r w:rsidR="00874DE8">
        <w:rPr>
          <w:b/>
          <w:sz w:val="24"/>
          <w:szCs w:val="24"/>
        </w:rPr>
        <w:t xml:space="preserve">ПСА размерами 14,6х6,7 мм предположительно с короткой шейкой до 2 мм; чётко визуализировать и объективно оценить размер и характер анатомии шейки не удалось. Правая и левая ПМА контрастируются через систему бассейна правой ВСА.  </w:t>
      </w:r>
    </w:p>
    <w:p w:rsidR="00874DE8" w:rsidRPr="00874DE8" w:rsidRDefault="00874DE8" w:rsidP="00866841">
      <w:pPr>
        <w:spacing w:after="0"/>
        <w:jc w:val="both"/>
        <w:rPr>
          <w:b/>
          <w:i/>
          <w:sz w:val="24"/>
          <w:szCs w:val="24"/>
        </w:rPr>
      </w:pPr>
      <w:r w:rsidRPr="00874DE8">
        <w:rPr>
          <w:b/>
          <w:i/>
          <w:sz w:val="24"/>
          <w:szCs w:val="24"/>
        </w:rPr>
        <w:t>Рекомендовано хирургическая тактика лечения методом клипирования аневризмы.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  <w:bookmarkStart w:id="0" w:name="_GoBack"/>
      <w:bookmarkEnd w:id="0"/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7F6C6D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4DE8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2018-08-26T10:47:00Z</cp:lastPrinted>
  <dcterms:created xsi:type="dcterms:W3CDTF">2020-02-20T09:41:00Z</dcterms:created>
  <dcterms:modified xsi:type="dcterms:W3CDTF">2020-02-20T09:48:00Z</dcterms:modified>
</cp:coreProperties>
</file>