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GrandTotal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AIOANEI ALIN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BOGHIU SERBAN-PAUL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MIHĂILĂ ROXANA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MILINOVICI VLAD-IONUȚ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OPREA ANDRA-MARIA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STRATULAT ANA-MARIA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