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B6C5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UNIVERSIDADE FEDERAL DO CEARÁ</w:t>
      </w:r>
    </w:p>
    <w:p w14:paraId="6F836653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DEPARTAMENTO DE FÍSICA</w:t>
      </w:r>
    </w:p>
    <w:p w14:paraId="1EF9784A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LABORATÓRIO DE MECÂNICA</w:t>
      </w:r>
    </w:p>
    <w:p w14:paraId="6388655B" w14:textId="77777777" w:rsidR="00EC5896" w:rsidRDefault="00EC5896">
      <w:pPr>
        <w:ind w:left="0" w:hanging="2"/>
        <w:jc w:val="both"/>
        <w:rPr>
          <w:u w:val="single"/>
        </w:rPr>
      </w:pPr>
    </w:p>
    <w:p w14:paraId="02A52FED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PRÁTICA 2: PAQUÍMETRO</w:t>
      </w:r>
    </w:p>
    <w:p w14:paraId="162C3EBD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A6F8F83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4E15D91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4CF80BB" w14:textId="77777777" w:rsidR="00EC5896" w:rsidRDefault="005A5AAA">
      <w:pPr>
        <w:numPr>
          <w:ilvl w:val="1"/>
          <w:numId w:val="4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OBJETIVOS</w:t>
      </w:r>
    </w:p>
    <w:p w14:paraId="178A65D8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3371D621" w14:textId="020F27D6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432020">
        <w:rPr>
          <w:sz w:val="22"/>
          <w:szCs w:val="22"/>
        </w:rPr>
        <w:t>Conhecimento do paquímetro e familiarização com o seu uso</w:t>
      </w:r>
      <w:r>
        <w:rPr>
          <w:sz w:val="22"/>
          <w:szCs w:val="22"/>
        </w:rPr>
        <w:t>.</w:t>
      </w:r>
    </w:p>
    <w:p w14:paraId="31306E7B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2A0B2AE5" w14:textId="77777777" w:rsidR="00EC5896" w:rsidRDefault="005A5AAA">
      <w:pPr>
        <w:numPr>
          <w:ilvl w:val="1"/>
          <w:numId w:val="4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MATERIAL</w:t>
      </w:r>
    </w:p>
    <w:p w14:paraId="09794E3D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0DBB32BC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2.1 Material para a prática presencial</w:t>
      </w:r>
    </w:p>
    <w:p w14:paraId="61960F17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54CDD96B" w14:textId="77777777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Paquímetro;</w:t>
      </w:r>
    </w:p>
    <w:p w14:paraId="781AC592" w14:textId="77777777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Peça com furo cego;</w:t>
      </w:r>
    </w:p>
    <w:p w14:paraId="361A5ADD" w14:textId="77777777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Varetas metálicas (três);</w:t>
      </w:r>
    </w:p>
    <w:p w14:paraId="2C1CAE9F" w14:textId="1B76A3F9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Arruela.</w:t>
      </w:r>
    </w:p>
    <w:p w14:paraId="317D5502" w14:textId="77777777" w:rsidR="00877A71" w:rsidRDefault="00877A71" w:rsidP="00432020">
      <w:pPr>
        <w:ind w:leftChars="0" w:left="0" w:firstLineChars="0" w:firstLine="0"/>
        <w:jc w:val="both"/>
        <w:rPr>
          <w:sz w:val="22"/>
          <w:szCs w:val="22"/>
        </w:rPr>
      </w:pPr>
    </w:p>
    <w:p w14:paraId="6FB3E35A" w14:textId="42F1FDA9" w:rsidR="00EC5896" w:rsidRDefault="00877A71">
      <w:pPr>
        <w:tabs>
          <w:tab w:val="left" w:pos="0"/>
        </w:tabs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...</w:t>
      </w:r>
    </w:p>
    <w:p w14:paraId="589D0932" w14:textId="77777777" w:rsidR="00877A71" w:rsidRDefault="00877A71">
      <w:pPr>
        <w:tabs>
          <w:tab w:val="left" w:pos="0"/>
        </w:tabs>
        <w:ind w:left="0" w:hanging="2"/>
        <w:jc w:val="center"/>
        <w:rPr>
          <w:sz w:val="22"/>
          <w:szCs w:val="22"/>
        </w:rPr>
      </w:pPr>
    </w:p>
    <w:p w14:paraId="1AFC1C28" w14:textId="2F16E2B9" w:rsidR="00432020" w:rsidRDefault="00432020" w:rsidP="00432020">
      <w:pPr>
        <w:tabs>
          <w:tab w:val="left" w:pos="0"/>
        </w:tabs>
        <w:ind w:left="0" w:hanging="2"/>
        <w:rPr>
          <w:sz w:val="22"/>
          <w:szCs w:val="22"/>
        </w:rPr>
      </w:pPr>
      <w:r w:rsidRPr="00432020">
        <w:rPr>
          <w:b/>
          <w:bCs/>
          <w:sz w:val="22"/>
          <w:szCs w:val="22"/>
        </w:rPr>
        <w:t>Aluno 1:</w:t>
      </w:r>
      <w:r>
        <w:rPr>
          <w:sz w:val="22"/>
          <w:szCs w:val="22"/>
        </w:rPr>
        <w:t xml:space="preserve"> Mateus Andrade de Oliveira </w:t>
      </w:r>
    </w:p>
    <w:p w14:paraId="4C4365FA" w14:textId="2564FFD7" w:rsidR="00432020" w:rsidRDefault="00432020" w:rsidP="00432020">
      <w:pPr>
        <w:tabs>
          <w:tab w:val="left" w:pos="0"/>
        </w:tabs>
        <w:ind w:left="0" w:hanging="2"/>
        <w:rPr>
          <w:sz w:val="22"/>
          <w:szCs w:val="22"/>
        </w:rPr>
      </w:pPr>
      <w:r w:rsidRPr="00432020">
        <w:rPr>
          <w:b/>
          <w:bCs/>
          <w:sz w:val="22"/>
          <w:szCs w:val="22"/>
        </w:rPr>
        <w:t>Aluno 2:</w:t>
      </w:r>
      <w:r>
        <w:rPr>
          <w:sz w:val="22"/>
          <w:szCs w:val="22"/>
        </w:rPr>
        <w:t xml:space="preserve"> Felipe Moreira Pontes da Rocha</w:t>
      </w:r>
    </w:p>
    <w:p w14:paraId="0B16E1B5" w14:textId="3DC8A534" w:rsidR="00877A71" w:rsidRDefault="00877A71" w:rsidP="00432020">
      <w:pPr>
        <w:tabs>
          <w:tab w:val="left" w:pos="0"/>
        </w:tabs>
        <w:ind w:left="0" w:hanging="2"/>
        <w:rPr>
          <w:sz w:val="22"/>
          <w:szCs w:val="22"/>
        </w:rPr>
      </w:pPr>
      <w:r w:rsidRPr="00432020">
        <w:rPr>
          <w:b/>
          <w:bCs/>
          <w:sz w:val="22"/>
          <w:szCs w:val="22"/>
        </w:rPr>
        <w:t>Alunos</w:t>
      </w:r>
      <w:r w:rsidR="00432020" w:rsidRPr="00432020">
        <w:rPr>
          <w:b/>
          <w:bCs/>
          <w:sz w:val="22"/>
          <w:szCs w:val="22"/>
        </w:rPr>
        <w:t xml:space="preserve"> 3</w:t>
      </w:r>
      <w:r w:rsidRPr="00432020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Israel Teixeira</w:t>
      </w:r>
      <w:r w:rsidR="00432020">
        <w:rPr>
          <w:sz w:val="22"/>
          <w:szCs w:val="22"/>
        </w:rPr>
        <w:t xml:space="preserve"> de Freitas Costa</w:t>
      </w:r>
      <w:r>
        <w:rPr>
          <w:sz w:val="22"/>
          <w:szCs w:val="22"/>
        </w:rPr>
        <w:br/>
      </w:r>
    </w:p>
    <w:p w14:paraId="48297798" w14:textId="3033077E" w:rsidR="00EC5896" w:rsidRDefault="005A5AAA">
      <w:pPr>
        <w:tabs>
          <w:tab w:val="left" w:pos="0"/>
        </w:tabs>
        <w:ind w:left="0" w:hanging="2"/>
        <w:jc w:val="center"/>
      </w:pPr>
      <w:r>
        <w:rPr>
          <w:b/>
          <w:sz w:val="22"/>
          <w:szCs w:val="22"/>
        </w:rPr>
        <w:t xml:space="preserve">                        </w:t>
      </w:r>
    </w:p>
    <w:p w14:paraId="79DDDB9B" w14:textId="2AB697A2" w:rsidR="00EC5896" w:rsidRPr="00877A71" w:rsidRDefault="005A5AAA" w:rsidP="00877A71">
      <w:pPr>
        <w:pStyle w:val="PargrafodaLista"/>
        <w:numPr>
          <w:ilvl w:val="1"/>
          <w:numId w:val="7"/>
        </w:numPr>
        <w:ind w:leftChars="0" w:firstLineChars="0"/>
        <w:rPr>
          <w:sz w:val="22"/>
          <w:szCs w:val="22"/>
        </w:rPr>
      </w:pPr>
      <w:r w:rsidRPr="00877A71">
        <w:rPr>
          <w:b/>
          <w:sz w:val="22"/>
          <w:szCs w:val="22"/>
        </w:rPr>
        <w:t>PROCEDIMENTO</w:t>
      </w:r>
    </w:p>
    <w:p w14:paraId="4F3EBDE5" w14:textId="77777777" w:rsidR="00EC5896" w:rsidRDefault="00EC5896">
      <w:pPr>
        <w:ind w:left="0" w:hanging="2"/>
        <w:rPr>
          <w:sz w:val="22"/>
          <w:szCs w:val="22"/>
        </w:rPr>
      </w:pPr>
    </w:p>
    <w:p w14:paraId="0C015EAE" w14:textId="77777777" w:rsidR="00EC5896" w:rsidRDefault="00EC5896">
      <w:pPr>
        <w:tabs>
          <w:tab w:val="left" w:pos="0"/>
        </w:tabs>
        <w:ind w:left="0" w:hanging="2"/>
        <w:jc w:val="both"/>
        <w:rPr>
          <w:sz w:val="22"/>
          <w:szCs w:val="22"/>
        </w:rPr>
      </w:pPr>
    </w:p>
    <w:p w14:paraId="2B99F3BB" w14:textId="517A3901" w:rsidR="00EC5896" w:rsidRDefault="005A5AAA" w:rsidP="00877A71">
      <w:pPr>
        <w:pStyle w:val="PargrafodaLista"/>
        <w:numPr>
          <w:ilvl w:val="0"/>
          <w:numId w:val="8"/>
        </w:numPr>
        <w:tabs>
          <w:tab w:val="left" w:pos="0"/>
        </w:tabs>
        <w:ind w:leftChars="0" w:firstLineChars="0"/>
        <w:jc w:val="both"/>
        <w:rPr>
          <w:sz w:val="22"/>
          <w:szCs w:val="22"/>
        </w:rPr>
      </w:pPr>
      <w:r w:rsidRPr="00877A71">
        <w:rPr>
          <w:sz w:val="22"/>
          <w:szCs w:val="22"/>
        </w:rPr>
        <w:t>Em relação ao paquímetro utilizado nesta prática</w:t>
      </w:r>
      <w:r w:rsidR="00432020">
        <w:rPr>
          <w:sz w:val="22"/>
          <w:szCs w:val="22"/>
        </w:rPr>
        <w:t xml:space="preserve">, </w:t>
      </w:r>
      <w:proofErr w:type="gramStart"/>
      <w:r w:rsidR="00432020">
        <w:rPr>
          <w:sz w:val="22"/>
          <w:szCs w:val="22"/>
        </w:rPr>
        <w:t xml:space="preserve">ele </w:t>
      </w:r>
      <w:r w:rsidR="00877A71" w:rsidRPr="00877A71">
        <w:rPr>
          <w:sz w:val="22"/>
          <w:szCs w:val="22"/>
        </w:rPr>
        <w:t xml:space="preserve"> possui</w:t>
      </w:r>
      <w:proofErr w:type="gramEnd"/>
      <w:r w:rsidR="00877A71" w:rsidRPr="00877A71">
        <w:rPr>
          <w:sz w:val="22"/>
          <w:szCs w:val="22"/>
        </w:rPr>
        <w:t xml:space="preserve"> as seguintes características</w:t>
      </w:r>
      <w:r w:rsidRPr="00877A71">
        <w:rPr>
          <w:sz w:val="22"/>
          <w:szCs w:val="22"/>
        </w:rPr>
        <w:t>:</w:t>
      </w:r>
    </w:p>
    <w:p w14:paraId="5AD7301B" w14:textId="0C5D690F" w:rsidR="00877A71" w:rsidRDefault="00877A71" w:rsidP="00877A71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tbl>
      <w:tblPr>
        <w:tblStyle w:val="5"/>
        <w:tblW w:w="5386" w:type="dxa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3"/>
        <w:gridCol w:w="1843"/>
      </w:tblGrid>
      <w:tr w:rsidR="00877A71" w14:paraId="1276E9CB" w14:textId="77777777" w:rsidTr="005A5AAA">
        <w:tc>
          <w:tcPr>
            <w:tcW w:w="3543" w:type="dxa"/>
          </w:tcPr>
          <w:p w14:paraId="296F7BE5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comprimento do nônio (mm)</w:t>
            </w:r>
          </w:p>
        </w:tc>
        <w:tc>
          <w:tcPr>
            <w:tcW w:w="1843" w:type="dxa"/>
          </w:tcPr>
          <w:p w14:paraId="34F0BC5C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39,00 </w:t>
            </w:r>
          </w:p>
        </w:tc>
      </w:tr>
      <w:tr w:rsidR="00877A71" w14:paraId="04E2611C" w14:textId="77777777" w:rsidTr="005A5AAA">
        <w:tc>
          <w:tcPr>
            <w:tcW w:w="3543" w:type="dxa"/>
          </w:tcPr>
          <w:p w14:paraId="76F3D873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número de divisões do nônio</w:t>
            </w:r>
          </w:p>
        </w:tc>
        <w:tc>
          <w:tcPr>
            <w:tcW w:w="1843" w:type="dxa"/>
          </w:tcPr>
          <w:p w14:paraId="03C3AD77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</w:t>
            </w:r>
          </w:p>
        </w:tc>
      </w:tr>
      <w:tr w:rsidR="00877A71" w14:paraId="34BB0A97" w14:textId="77777777" w:rsidTr="005A5AAA">
        <w:tc>
          <w:tcPr>
            <w:tcW w:w="3543" w:type="dxa"/>
          </w:tcPr>
          <w:p w14:paraId="7BB42F75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resolução do paquímetro (mm)</w:t>
            </w:r>
          </w:p>
        </w:tc>
        <w:tc>
          <w:tcPr>
            <w:tcW w:w="1843" w:type="dxa"/>
          </w:tcPr>
          <w:p w14:paraId="4A8D95DD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0,05 </w:t>
            </w:r>
          </w:p>
        </w:tc>
      </w:tr>
    </w:tbl>
    <w:p w14:paraId="185641FA" w14:textId="77777777" w:rsidR="00877A71" w:rsidRDefault="00877A71" w:rsidP="00877A71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p w14:paraId="736F6B6D" w14:textId="750147A8" w:rsidR="00877A71" w:rsidRDefault="00877A71" w:rsidP="00877A71">
      <w:pPr>
        <w:numPr>
          <w:ilvl w:val="0"/>
          <w:numId w:val="8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Utilizando o paquímetro fornecido nós anotamos as três medidas independentes realizadas por diferentes componentes da equipe e calculamos o </w:t>
      </w:r>
      <w:r>
        <w:rPr>
          <w:i/>
          <w:sz w:val="22"/>
          <w:szCs w:val="22"/>
        </w:rPr>
        <w:t>VALOR MÉDIO</w:t>
      </w:r>
      <w:r>
        <w:rPr>
          <w:sz w:val="22"/>
          <w:szCs w:val="22"/>
        </w:rPr>
        <w:t>:</w:t>
      </w:r>
    </w:p>
    <w:p w14:paraId="4D26E8DF" w14:textId="68C0A221" w:rsidR="00877A71" w:rsidRDefault="00877A71" w:rsidP="00877A71">
      <w:pPr>
        <w:ind w:leftChars="0" w:left="720" w:firstLineChars="0" w:firstLine="0"/>
        <w:jc w:val="both"/>
        <w:rPr>
          <w:sz w:val="22"/>
          <w:szCs w:val="22"/>
        </w:rPr>
      </w:pPr>
    </w:p>
    <w:p w14:paraId="767B39D7" w14:textId="77777777" w:rsidR="00783824" w:rsidRDefault="00783824" w:rsidP="00783824">
      <w:pPr>
        <w:ind w:left="0" w:hanging="2"/>
        <w:jc w:val="both"/>
        <w:rPr>
          <w:sz w:val="22"/>
          <w:szCs w:val="22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380"/>
        <w:gridCol w:w="1559"/>
        <w:gridCol w:w="1559"/>
        <w:gridCol w:w="1627"/>
      </w:tblGrid>
      <w:tr w:rsidR="00783824" w14:paraId="7ADA5212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D447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Medidas da peça</w:t>
            </w:r>
            <w:r>
              <w:rPr>
                <w:b/>
                <w:sz w:val="22"/>
                <w:szCs w:val="22"/>
              </w:rPr>
              <w:t xml:space="preserve"> com furo cego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ACA4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4CEDEB5D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3C2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52F0920B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7F6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3EAFCBA6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6CB4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56B2796" w14:textId="7777777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783824" w14:paraId="3E13D8FE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7FAA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EXTERNO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71CE" w14:textId="58E9A9BD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A589" w14:textId="1721915A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2701" w14:textId="7DD1ED6D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25,50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079C" w14:textId="798E769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25,43</w:t>
            </w:r>
          </w:p>
        </w:tc>
      </w:tr>
      <w:tr w:rsidR="00783824" w14:paraId="4E5DEA32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62A4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ALTURA EXTERNA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E34E" w14:textId="696872C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E3E1" w14:textId="6707C96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FF96" w14:textId="30C66C7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36,05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F6F4" w14:textId="473B778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36,06</w:t>
            </w:r>
          </w:p>
        </w:tc>
      </w:tr>
      <w:tr w:rsidR="00783824" w14:paraId="68D0056A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6E2A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INTERNO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E73E" w14:textId="4F656AA1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393F" w14:textId="00B8949C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0C50" w14:textId="4429CA49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E98" w14:textId="1242336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13,93</w:t>
            </w:r>
          </w:p>
        </w:tc>
      </w:tr>
      <w:tr w:rsidR="00783824" w14:paraId="6749035B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9631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ALTURA INTERNA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91BE" w14:textId="10BAD66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0BDA" w14:textId="6ABFFB0B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7E44" w14:textId="620EB5BA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21,35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C8E7" w14:textId="695E8D8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21,26</w:t>
            </w:r>
          </w:p>
        </w:tc>
      </w:tr>
    </w:tbl>
    <w:p w14:paraId="4118B424" w14:textId="77777777" w:rsidR="00877A71" w:rsidRDefault="00877A71" w:rsidP="00877A71">
      <w:pPr>
        <w:ind w:leftChars="0" w:left="720" w:firstLineChars="0" w:firstLine="0"/>
        <w:jc w:val="both"/>
        <w:rPr>
          <w:sz w:val="22"/>
          <w:szCs w:val="22"/>
        </w:rPr>
      </w:pPr>
    </w:p>
    <w:p w14:paraId="0A3D566A" w14:textId="399BECEA" w:rsidR="00877A71" w:rsidRDefault="00877A71" w:rsidP="00877A71">
      <w:pPr>
        <w:pStyle w:val="PargrafodaLista"/>
        <w:numPr>
          <w:ilvl w:val="0"/>
          <w:numId w:val="8"/>
        </w:numPr>
        <w:tabs>
          <w:tab w:val="left" w:pos="0"/>
        </w:tabs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Medidas de espessuras de varetas metálicas</w:t>
      </w:r>
    </w:p>
    <w:p w14:paraId="2DDC9564" w14:textId="025BE2A4" w:rsidR="00783824" w:rsidRDefault="00783824" w:rsidP="00783824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p w14:paraId="1A1261BB" w14:textId="33C2D1EF" w:rsidR="00783824" w:rsidRDefault="00783824" w:rsidP="00783824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  <w:r>
        <w:rPr>
          <w:sz w:val="22"/>
          <w:szCs w:val="22"/>
        </w:rPr>
        <w:t>Medias com PAQUÍMETRO.</w:t>
      </w:r>
    </w:p>
    <w:tbl>
      <w:tblPr>
        <w:tblStyle w:val="3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134"/>
        <w:gridCol w:w="1096"/>
        <w:gridCol w:w="1276"/>
        <w:gridCol w:w="1627"/>
      </w:tblGrid>
      <w:tr w:rsidR="00783824" w14:paraId="10163CC8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D05F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8D3F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3C55A7B1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0A3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0508B74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E974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7F44D0D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AAA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2249288" w14:textId="7777777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783824" w14:paraId="2FD52A05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822C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da vareta mais fina (mm)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B0B2" w14:textId="7332BD9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66EC" w14:textId="7CA0470F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1F6E" w14:textId="2BD2F85F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CBE7" w14:textId="578F19F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0,61</w:t>
            </w:r>
          </w:p>
        </w:tc>
      </w:tr>
      <w:tr w:rsidR="00783824" w14:paraId="632566EE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823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da vareta média (mm)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73C8" w14:textId="27E4278C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AEB" w14:textId="76CDE146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0C59" w14:textId="53483C3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B083" w14:textId="153A87CF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1,45</w:t>
            </w:r>
          </w:p>
        </w:tc>
      </w:tr>
      <w:tr w:rsidR="00783824" w14:paraId="610FBC97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B465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da vareta mais espessa (mm)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ACD" w14:textId="0178DFC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7894" w14:textId="152D8506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CB5E" w14:textId="0E5505B6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2,40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8388" w14:textId="6EC8BD8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2,33</w:t>
            </w:r>
          </w:p>
        </w:tc>
      </w:tr>
    </w:tbl>
    <w:p w14:paraId="0CBFA530" w14:textId="77777777" w:rsidR="00783824" w:rsidRPr="00877A71" w:rsidRDefault="00783824" w:rsidP="00783824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p w14:paraId="6BEC3196" w14:textId="7E0B154E" w:rsidR="00877A71" w:rsidRDefault="00877A71" w:rsidP="00877A71">
      <w:pPr>
        <w:ind w:leftChars="0" w:left="720" w:firstLineChars="0" w:firstLine="0"/>
        <w:jc w:val="both"/>
        <w:rPr>
          <w:sz w:val="22"/>
          <w:szCs w:val="22"/>
        </w:rPr>
      </w:pPr>
    </w:p>
    <w:p w14:paraId="27F4B862" w14:textId="40E185EC" w:rsidR="00877A71" w:rsidRPr="00877A71" w:rsidRDefault="00877A71" w:rsidP="00877A71">
      <w:pPr>
        <w:pStyle w:val="PargrafodaLista"/>
        <w:numPr>
          <w:ilvl w:val="0"/>
          <w:numId w:val="8"/>
        </w:numPr>
        <w:ind w:leftChars="0" w:firstLineChars="0"/>
        <w:jc w:val="both"/>
        <w:rPr>
          <w:sz w:val="22"/>
          <w:szCs w:val="22"/>
        </w:rPr>
      </w:pPr>
      <w:r w:rsidRPr="00877A71">
        <w:rPr>
          <w:sz w:val="22"/>
          <w:szCs w:val="22"/>
        </w:rPr>
        <w:t xml:space="preserve">Medidas em uma Arruela. Utilizando um paquímetro </w:t>
      </w:r>
      <w:r w:rsidR="00432020">
        <w:rPr>
          <w:sz w:val="22"/>
          <w:szCs w:val="22"/>
        </w:rPr>
        <w:t>nós medimos</w:t>
      </w:r>
      <w:r w:rsidRPr="00877A71">
        <w:rPr>
          <w:sz w:val="22"/>
          <w:szCs w:val="22"/>
        </w:rPr>
        <w:t xml:space="preserve"> o diâmetro externo, o diâmetro interno e a espessura da arruela, como indicado na Figura a seguir. </w:t>
      </w:r>
    </w:p>
    <w:p w14:paraId="725261F6" w14:textId="77777777" w:rsidR="00877A71" w:rsidRPr="00877A71" w:rsidRDefault="00877A71" w:rsidP="00877A71">
      <w:pPr>
        <w:pStyle w:val="PargrafodaLista"/>
        <w:numPr>
          <w:ilvl w:val="0"/>
          <w:numId w:val="8"/>
        </w:numPr>
        <w:ind w:leftChars="0" w:firstLineChars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114300" distR="114300" wp14:anchorId="74AA434D" wp14:editId="42E4DCC1">
            <wp:extent cx="2781935" cy="1666875"/>
            <wp:effectExtent l="0" t="0" r="0" b="0"/>
            <wp:docPr id="106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51CD1" w14:textId="77777777" w:rsidR="00877A71" w:rsidRPr="00877A71" w:rsidRDefault="00877A71" w:rsidP="00432020">
      <w:pPr>
        <w:pStyle w:val="PargrafodaLista"/>
        <w:ind w:leftChars="0" w:left="720" w:firstLineChars="0" w:firstLine="0"/>
        <w:rPr>
          <w:sz w:val="22"/>
          <w:szCs w:val="22"/>
        </w:rPr>
      </w:pPr>
      <w:r w:rsidRPr="00877A71">
        <w:rPr>
          <w:sz w:val="22"/>
          <w:szCs w:val="22"/>
        </w:rPr>
        <w:t>Medidas da Arruela.</w:t>
      </w:r>
    </w:p>
    <w:tbl>
      <w:tblPr>
        <w:tblStyle w:val="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418"/>
        <w:gridCol w:w="1417"/>
        <w:gridCol w:w="1276"/>
        <w:gridCol w:w="1215"/>
      </w:tblGrid>
      <w:tr w:rsidR="00877A71" w14:paraId="3FC7DA06" w14:textId="77777777" w:rsidTr="005A5AAA">
        <w:tc>
          <w:tcPr>
            <w:tcW w:w="3652" w:type="dxa"/>
          </w:tcPr>
          <w:p w14:paraId="56AF60E8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21257C19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3616A06D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1</w:t>
            </w:r>
          </w:p>
        </w:tc>
        <w:tc>
          <w:tcPr>
            <w:tcW w:w="1417" w:type="dxa"/>
          </w:tcPr>
          <w:p w14:paraId="1D154B2B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54F174BB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2</w:t>
            </w:r>
          </w:p>
        </w:tc>
        <w:tc>
          <w:tcPr>
            <w:tcW w:w="1276" w:type="dxa"/>
          </w:tcPr>
          <w:p w14:paraId="4E18080B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0AF96D3C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3</w:t>
            </w:r>
          </w:p>
        </w:tc>
        <w:tc>
          <w:tcPr>
            <w:tcW w:w="1215" w:type="dxa"/>
          </w:tcPr>
          <w:p w14:paraId="63F5D156" w14:textId="77777777" w:rsidR="00432020" w:rsidRDefault="00432020" w:rsidP="005A5AAA">
            <w:pPr>
              <w:ind w:left="0" w:hanging="2"/>
              <w:jc w:val="both"/>
              <w:rPr>
                <w:sz w:val="22"/>
                <w:szCs w:val="22"/>
              </w:rPr>
            </w:pPr>
          </w:p>
          <w:p w14:paraId="1DE0451B" w14:textId="0898AB71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877A71" w14:paraId="255A537A" w14:textId="77777777" w:rsidTr="005A5AAA">
        <w:tc>
          <w:tcPr>
            <w:tcW w:w="3652" w:type="dxa"/>
          </w:tcPr>
          <w:p w14:paraId="71040160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EXTERNO (mm)</w:t>
            </w:r>
          </w:p>
        </w:tc>
        <w:tc>
          <w:tcPr>
            <w:tcW w:w="1418" w:type="dxa"/>
          </w:tcPr>
          <w:p w14:paraId="41B5C0FA" w14:textId="4C51EC7D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</w:t>
            </w:r>
          </w:p>
        </w:tc>
        <w:tc>
          <w:tcPr>
            <w:tcW w:w="1417" w:type="dxa"/>
          </w:tcPr>
          <w:p w14:paraId="74B90F75" w14:textId="6D1E0E89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29,55</w:t>
            </w:r>
          </w:p>
        </w:tc>
        <w:tc>
          <w:tcPr>
            <w:tcW w:w="1276" w:type="dxa"/>
          </w:tcPr>
          <w:p w14:paraId="7A92F722" w14:textId="7DEA5F1C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30,05</w:t>
            </w:r>
          </w:p>
        </w:tc>
        <w:tc>
          <w:tcPr>
            <w:tcW w:w="1215" w:type="dxa"/>
          </w:tcPr>
          <w:p w14:paraId="731FC876" w14:textId="6044D951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29,86</w:t>
            </w:r>
          </w:p>
        </w:tc>
      </w:tr>
      <w:tr w:rsidR="00877A71" w14:paraId="6F86CE62" w14:textId="77777777" w:rsidTr="005A5AAA">
        <w:tc>
          <w:tcPr>
            <w:tcW w:w="3652" w:type="dxa"/>
          </w:tcPr>
          <w:p w14:paraId="1541257F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INTERNO (mm)</w:t>
            </w:r>
          </w:p>
        </w:tc>
        <w:tc>
          <w:tcPr>
            <w:tcW w:w="1418" w:type="dxa"/>
          </w:tcPr>
          <w:p w14:paraId="7F48391F" w14:textId="77777777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13,40</w:t>
            </w:r>
          </w:p>
        </w:tc>
        <w:tc>
          <w:tcPr>
            <w:tcW w:w="1417" w:type="dxa"/>
          </w:tcPr>
          <w:p w14:paraId="10C45F1D" w14:textId="7677CDC6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13,30</w:t>
            </w:r>
          </w:p>
        </w:tc>
        <w:tc>
          <w:tcPr>
            <w:tcW w:w="1276" w:type="dxa"/>
          </w:tcPr>
          <w:p w14:paraId="588190F5" w14:textId="57569605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</w:t>
            </w:r>
            <w:r w:rsidR="00432020">
              <w:rPr>
                <w:sz w:val="22"/>
                <w:szCs w:val="22"/>
              </w:rPr>
              <w:t>25</w:t>
            </w:r>
          </w:p>
        </w:tc>
        <w:tc>
          <w:tcPr>
            <w:tcW w:w="1215" w:type="dxa"/>
          </w:tcPr>
          <w:p w14:paraId="7DA2F465" w14:textId="3A90CE3D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13,31</w:t>
            </w:r>
          </w:p>
        </w:tc>
      </w:tr>
      <w:tr w:rsidR="00877A71" w14:paraId="45B1AE54" w14:textId="77777777" w:rsidTr="005A5AAA">
        <w:tc>
          <w:tcPr>
            <w:tcW w:w="3652" w:type="dxa"/>
          </w:tcPr>
          <w:p w14:paraId="21A88402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ESPESSURA (mm)</w:t>
            </w:r>
          </w:p>
        </w:tc>
        <w:tc>
          <w:tcPr>
            <w:tcW w:w="1418" w:type="dxa"/>
          </w:tcPr>
          <w:p w14:paraId="58DD04AF" w14:textId="406D1DF9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2,50</w:t>
            </w:r>
          </w:p>
        </w:tc>
        <w:tc>
          <w:tcPr>
            <w:tcW w:w="1417" w:type="dxa"/>
          </w:tcPr>
          <w:p w14:paraId="3209A41D" w14:textId="3523A73C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2,55</w:t>
            </w:r>
          </w:p>
        </w:tc>
        <w:tc>
          <w:tcPr>
            <w:tcW w:w="1276" w:type="dxa"/>
          </w:tcPr>
          <w:p w14:paraId="36E9ADA6" w14:textId="33D3711B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2,60</w:t>
            </w:r>
          </w:p>
        </w:tc>
        <w:tc>
          <w:tcPr>
            <w:tcW w:w="1215" w:type="dxa"/>
          </w:tcPr>
          <w:p w14:paraId="3DB78D3A" w14:textId="51A6D726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2,55</w:t>
            </w:r>
          </w:p>
        </w:tc>
      </w:tr>
    </w:tbl>
    <w:p w14:paraId="7F175D26" w14:textId="01C8555F" w:rsidR="00EC5896" w:rsidRDefault="005A5AAA" w:rsidP="00877A71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E5D6906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2092EC84" w14:textId="77777777" w:rsidR="00EC5896" w:rsidRDefault="005A5AAA">
      <w:pPr>
        <w:numPr>
          <w:ilvl w:val="1"/>
          <w:numId w:val="2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QUESTIONÁRIO</w:t>
      </w:r>
    </w:p>
    <w:p w14:paraId="3F88358E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677B6BDD" w14:textId="7496CA25" w:rsidR="00EC5896" w:rsidRDefault="005A5AAA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figuras abaixo foram feitas com um paquímetro igual (R = 0,05 mm) ao utilizado durante a prática. </w:t>
      </w:r>
      <w:r w:rsidR="00432020">
        <w:rPr>
          <w:sz w:val="22"/>
          <w:szCs w:val="22"/>
        </w:rPr>
        <w:t>Nós fizemos</w:t>
      </w:r>
      <w:r>
        <w:rPr>
          <w:sz w:val="22"/>
          <w:szCs w:val="22"/>
        </w:rPr>
        <w:t xml:space="preserve"> as leituras correspondentes:</w:t>
      </w:r>
    </w:p>
    <w:p w14:paraId="04E5F0FA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045A6BAF" w14:textId="77777777" w:rsidR="00EC5896" w:rsidRDefault="005A5AAA">
      <w:pPr>
        <w:ind w:left="0" w:hanging="2"/>
        <w:jc w:val="both"/>
      </w:pPr>
      <w:r>
        <w:rPr>
          <w:noProof/>
        </w:rPr>
        <w:drawing>
          <wp:inline distT="0" distB="0" distL="114300" distR="114300" wp14:anchorId="4ECEF7EC" wp14:editId="7509FB7D">
            <wp:extent cx="4818380" cy="2157730"/>
            <wp:effectExtent l="0" t="0" r="0" b="0"/>
            <wp:docPr id="10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1C948" w14:textId="77777777" w:rsidR="00EC5896" w:rsidRDefault="00EC5896">
      <w:pPr>
        <w:ind w:left="0" w:hanging="2"/>
        <w:jc w:val="both"/>
      </w:pPr>
    </w:p>
    <w:p w14:paraId="3FF3852E" w14:textId="336F0CF3" w:rsidR="00EC5896" w:rsidRDefault="005A5AAA">
      <w:pPr>
        <w:ind w:left="0" w:hanging="2"/>
        <w:jc w:val="both"/>
        <w:rPr>
          <w:sz w:val="22"/>
          <w:szCs w:val="22"/>
        </w:rPr>
      </w:pPr>
      <w:r>
        <w:t>LEITURA1:</w:t>
      </w:r>
      <w:r w:rsidR="00783824">
        <w:t xml:space="preserve"> </w:t>
      </w:r>
      <w:r>
        <w:t>50</w:t>
      </w:r>
      <w:r w:rsidR="00783824">
        <w:t xml:space="preserve">,00 </w:t>
      </w:r>
      <w:r>
        <w:t>mm</w:t>
      </w:r>
    </w:p>
    <w:p w14:paraId="7C490E1F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19AFC85B" w14:textId="77777777" w:rsidR="00EC5896" w:rsidRDefault="005A5AAA">
      <w:pPr>
        <w:ind w:left="0" w:hanging="2"/>
        <w:jc w:val="both"/>
      </w:pPr>
      <w:r>
        <w:rPr>
          <w:noProof/>
        </w:rPr>
        <w:drawing>
          <wp:inline distT="0" distB="0" distL="114300" distR="114300" wp14:anchorId="1B01D3B0" wp14:editId="3022C25B">
            <wp:extent cx="3762375" cy="2978785"/>
            <wp:effectExtent l="0" t="0" r="0" b="0"/>
            <wp:docPr id="106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7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5FFBD" w14:textId="77777777" w:rsidR="00EC5896" w:rsidRDefault="005A5AAA">
      <w:pPr>
        <w:ind w:left="0" w:hanging="2"/>
        <w:jc w:val="both"/>
      </w:pPr>
      <w:r>
        <w:tab/>
      </w:r>
      <w:r>
        <w:tab/>
      </w:r>
      <w:r>
        <w:tab/>
      </w:r>
    </w:p>
    <w:p w14:paraId="06509D60" w14:textId="19CD8532" w:rsidR="00EC5896" w:rsidRDefault="005A5AAA">
      <w:pPr>
        <w:ind w:left="0" w:hanging="2"/>
        <w:jc w:val="both"/>
        <w:rPr>
          <w:sz w:val="22"/>
          <w:szCs w:val="22"/>
        </w:rPr>
      </w:pPr>
      <w:r>
        <w:t>LEITURA2:</w:t>
      </w:r>
      <w:r w:rsidR="00783824">
        <w:t xml:space="preserve"> </w:t>
      </w:r>
      <w:r>
        <w:t>16,75mm</w:t>
      </w:r>
    </w:p>
    <w:p w14:paraId="5DB229B0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16F63F86" w14:textId="77777777" w:rsidR="00EC5896" w:rsidRDefault="005A5AAA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Figura adaptadas utilizando o simulador disponível em:</w:t>
      </w:r>
    </w:p>
    <w:p w14:paraId="7FEFB172" w14:textId="77777777" w:rsidR="00EC5896" w:rsidRDefault="00000000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hyperlink r:id="rId10">
        <w:r w:rsidR="005A5AAA">
          <w:rPr>
            <w:color w:val="0000FF"/>
            <w:sz w:val="22"/>
            <w:szCs w:val="22"/>
            <w:u w:val="single"/>
          </w:rPr>
          <w:t>http://www.stefanelli.eng.br/paquimetro-virtual-simulador-milimetro-05/</w:t>
        </w:r>
      </w:hyperlink>
      <w:r w:rsidR="005A5AAA">
        <w:rPr>
          <w:sz w:val="22"/>
          <w:szCs w:val="22"/>
        </w:rPr>
        <w:t xml:space="preserve"> Acesso em 13 jan. 2013.</w:t>
      </w:r>
    </w:p>
    <w:p w14:paraId="29776457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6451363E" w14:textId="04530085" w:rsidR="00EC5896" w:rsidRDefault="005A5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partir dos valores médios das medidas realizadas na peça com furo cego, </w:t>
      </w:r>
      <w:r w:rsidR="00011D24">
        <w:rPr>
          <w:color w:val="000000"/>
          <w:sz w:val="22"/>
          <w:szCs w:val="22"/>
        </w:rPr>
        <w:t xml:space="preserve">nós </w:t>
      </w:r>
      <w:r>
        <w:rPr>
          <w:color w:val="000000"/>
          <w:sz w:val="22"/>
          <w:szCs w:val="22"/>
        </w:rPr>
        <w:t>calcul</w:t>
      </w:r>
      <w:r w:rsidR="00011D24">
        <w:rPr>
          <w:color w:val="000000"/>
          <w:sz w:val="22"/>
          <w:szCs w:val="22"/>
        </w:rPr>
        <w:t>amos</w:t>
      </w:r>
      <w:r>
        <w:rPr>
          <w:color w:val="000000"/>
          <w:sz w:val="22"/>
          <w:szCs w:val="22"/>
        </w:rPr>
        <w:t xml:space="preserve"> o volume de metal da peça. </w:t>
      </w:r>
      <w:r w:rsidR="00011D24">
        <w:rPr>
          <w:color w:val="000000"/>
          <w:sz w:val="22"/>
          <w:szCs w:val="22"/>
        </w:rPr>
        <w:t>Fornecemos</w:t>
      </w:r>
      <w:r>
        <w:rPr>
          <w:color w:val="000000"/>
          <w:sz w:val="22"/>
          <w:szCs w:val="22"/>
        </w:rPr>
        <w:t xml:space="preserve"> o resultado com um número correto de algarismos significativos. </w:t>
      </w:r>
      <w:r w:rsidR="00011D24">
        <w:rPr>
          <w:color w:val="000000"/>
          <w:sz w:val="22"/>
          <w:szCs w:val="22"/>
        </w:rPr>
        <w:t xml:space="preserve">Nós também indicamos </w:t>
      </w:r>
      <w:r>
        <w:rPr>
          <w:color w:val="000000"/>
          <w:sz w:val="22"/>
          <w:szCs w:val="22"/>
        </w:rPr>
        <w:t xml:space="preserve">os valores numéricos utilizados nos </w:t>
      </w:r>
      <w:r w:rsidR="00011D24">
        <w:rPr>
          <w:color w:val="000000"/>
          <w:sz w:val="22"/>
          <w:szCs w:val="22"/>
        </w:rPr>
        <w:t xml:space="preserve">nossos </w:t>
      </w:r>
      <w:r>
        <w:rPr>
          <w:color w:val="000000"/>
          <w:sz w:val="22"/>
          <w:szCs w:val="22"/>
        </w:rPr>
        <w:t xml:space="preserve">cálculos.   </w:t>
      </w:r>
    </w:p>
    <w:p w14:paraId="0D55BC00" w14:textId="2EE5EF05" w:rsid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460F665D" w14:textId="04BACF63" w:rsidR="00783824" w:rsidRPr="00783824" w:rsidRDefault="00000000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⋅H-π⋅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⋅h</m:t>
          </m:r>
        </m:oMath>
      </m:oMathPara>
    </w:p>
    <w:p w14:paraId="0DB2C882" w14:textId="77777777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6A15224F" w14:textId="68D2043B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D=DIÂMETRO EXTERNO=25,43 mm</m:t>
          </m:r>
        </m:oMath>
      </m:oMathPara>
    </w:p>
    <w:p w14:paraId="473C0F22" w14:textId="2E0FAD2A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H=ALTURA EXTERNA=36,06 mm</m:t>
          </m:r>
        </m:oMath>
      </m:oMathPara>
    </w:p>
    <w:p w14:paraId="2A72FB67" w14:textId="467FD346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d=DIÂMETRO INTERNO=13,93 mm</m:t>
          </m:r>
        </m:oMath>
      </m:oMathPara>
    </w:p>
    <w:p w14:paraId="30D8EEE9" w14:textId="1EC2D7E7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h=ALTURA INTERNA=21,26 mm</m:t>
          </m:r>
        </m:oMath>
      </m:oMathPara>
    </w:p>
    <w:p w14:paraId="33E186FF" w14:textId="6E04A273" w:rsid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42D9105C" w14:textId="365CE5A8" w:rsidR="00783824" w:rsidRPr="00011D24" w:rsidRDefault="00000000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25,43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⋅36,06-π⋅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13,93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⋅21,26</m:t>
          </m:r>
        </m:oMath>
      </m:oMathPara>
    </w:p>
    <w:p w14:paraId="685DCA17" w14:textId="77777777" w:rsidR="00011D24" w:rsidRPr="00011D24" w:rsidRDefault="00011D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72322866" w14:textId="6BE5C259" w:rsidR="00011D24" w:rsidRPr="00011D24" w:rsidRDefault="00000000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=1,507⋅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 xml:space="preserve"> m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p>
          </m:sSup>
        </m:oMath>
      </m:oMathPara>
    </w:p>
    <w:p w14:paraId="1AC0BF51" w14:textId="77777777" w:rsid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32FA122" w14:textId="2D4DFF05" w:rsidR="00EC5896" w:rsidRDefault="005A5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Com base nas figuras do paquímetro fechado (logo abaixo) e do paquímetro aberto (segunda figura</w:t>
      </w:r>
      <w:r w:rsidR="00432020">
        <w:rPr>
          <w:color w:val="000000"/>
          <w:sz w:val="22"/>
          <w:szCs w:val="22"/>
        </w:rPr>
        <w:t>), nós</w:t>
      </w:r>
      <w:r w:rsidR="00011D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respond</w:t>
      </w:r>
      <w:r w:rsidR="00011D24">
        <w:rPr>
          <w:color w:val="000000"/>
          <w:sz w:val="22"/>
          <w:szCs w:val="22"/>
        </w:rPr>
        <w:t>emos</w:t>
      </w:r>
      <w:r>
        <w:rPr>
          <w:color w:val="000000"/>
          <w:sz w:val="22"/>
          <w:szCs w:val="22"/>
        </w:rPr>
        <w:t>:</w:t>
      </w:r>
    </w:p>
    <w:p w14:paraId="15455D96" w14:textId="77777777" w:rsidR="00EC5896" w:rsidRDefault="005A5AAA">
      <w:pPr>
        <w:ind w:left="0" w:hanging="2"/>
        <w:jc w:val="center"/>
      </w:pPr>
      <w:r>
        <w:rPr>
          <w:noProof/>
        </w:rPr>
        <w:drawing>
          <wp:inline distT="0" distB="0" distL="114300" distR="114300" wp14:anchorId="4086F879" wp14:editId="14F70483">
            <wp:extent cx="3468370" cy="1697990"/>
            <wp:effectExtent l="0" t="0" r="0" b="0"/>
            <wp:docPr id="106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9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FADE" w14:textId="77777777" w:rsidR="00EC5896" w:rsidRDefault="005A5AAA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374E529" wp14:editId="1688525A">
            <wp:extent cx="3876675" cy="2409825"/>
            <wp:effectExtent l="0" t="0" r="0" b="0"/>
            <wp:docPr id="10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BD30A" w14:textId="77777777" w:rsidR="00EC5896" w:rsidRDefault="005A5AAA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Figura adaptadas utilizando o simulador disponível em:</w:t>
      </w:r>
    </w:p>
    <w:p w14:paraId="69BC0FE8" w14:textId="77777777" w:rsidR="00EC5896" w:rsidRDefault="00000000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hyperlink r:id="rId13">
        <w:r w:rsidR="005A5AAA">
          <w:rPr>
            <w:color w:val="0000FF"/>
            <w:sz w:val="22"/>
            <w:szCs w:val="22"/>
            <w:u w:val="single"/>
          </w:rPr>
          <w:t>http://www.stefanelli.eng.br/paquimetro-virtual-simulador-milimetro-05/</w:t>
        </w:r>
      </w:hyperlink>
      <w:r w:rsidR="005A5AAA">
        <w:rPr>
          <w:sz w:val="22"/>
          <w:szCs w:val="22"/>
        </w:rPr>
        <w:t xml:space="preserve"> Acesso em 13 jan. 2013.</w:t>
      </w:r>
    </w:p>
    <w:p w14:paraId="6EBB190F" w14:textId="77777777" w:rsidR="00EC5896" w:rsidRDefault="00EC5896">
      <w:pPr>
        <w:ind w:left="0" w:hanging="2"/>
        <w:rPr>
          <w:sz w:val="22"/>
          <w:szCs w:val="22"/>
        </w:rPr>
      </w:pPr>
    </w:p>
    <w:p w14:paraId="1ABD563A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(a) Qual o comprimento do nônio?</w:t>
      </w:r>
    </w:p>
    <w:p w14:paraId="6CA1B99F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49,00 mm</w:t>
      </w:r>
    </w:p>
    <w:p w14:paraId="135AFEB4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(b) Em quantas partes está dividido o nônio? </w:t>
      </w:r>
    </w:p>
    <w:p w14:paraId="24E9EF46" w14:textId="7B721D25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50</w:t>
      </w:r>
      <w:r w:rsidR="00783824">
        <w:rPr>
          <w:sz w:val="22"/>
          <w:szCs w:val="22"/>
        </w:rPr>
        <w:t>,00</w:t>
      </w:r>
    </w:p>
    <w:p w14:paraId="3D8D0687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(c) Qual a resolução deste paquímetro?</w:t>
      </w:r>
    </w:p>
    <w:p w14:paraId="6640486D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0,02 mm</w:t>
      </w:r>
    </w:p>
    <w:p w14:paraId="4CBB3D9F" w14:textId="77777777" w:rsidR="00011D24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(d) Qual a leitura do paquímetro (aberto) ilustrado?    </w:t>
      </w:r>
    </w:p>
    <w:p w14:paraId="4B276034" w14:textId="789A2646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21,46 mm</w:t>
      </w:r>
    </w:p>
    <w:p w14:paraId="40A2863A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36044905" w14:textId="114432A1" w:rsidR="00EC5896" w:rsidRDefault="005A5AAA">
      <w:pPr>
        <w:numPr>
          <w:ilvl w:val="0"/>
          <w:numId w:val="2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Paquímetros analógicos são fabricados com resolução de 0,1 mm, 0,05 mm e 0,02 mm. </w:t>
      </w:r>
      <w:r w:rsidR="00011D24">
        <w:rPr>
          <w:sz w:val="22"/>
          <w:szCs w:val="22"/>
        </w:rPr>
        <w:t>Nós indicamos</w:t>
      </w:r>
      <w:r>
        <w:rPr>
          <w:sz w:val="22"/>
          <w:szCs w:val="22"/>
        </w:rPr>
        <w:t xml:space="preserve"> em cada caso um exemplo de comprimento usado para o nônio e o número de divisões do mesmo.</w:t>
      </w:r>
    </w:p>
    <w:p w14:paraId="5D721883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tbl>
      <w:tblPr>
        <w:tblStyle w:val="1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2976"/>
        <w:gridCol w:w="2709"/>
      </w:tblGrid>
      <w:tr w:rsidR="00EC5896" w14:paraId="1E52D178" w14:textId="77777777">
        <w:tc>
          <w:tcPr>
            <w:tcW w:w="3009" w:type="dxa"/>
          </w:tcPr>
          <w:p w14:paraId="7D232F4E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Resolução do paquímetro (mm)</w:t>
            </w:r>
          </w:p>
        </w:tc>
        <w:tc>
          <w:tcPr>
            <w:tcW w:w="2976" w:type="dxa"/>
          </w:tcPr>
          <w:p w14:paraId="49DABBBF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Comprimento do nônio (mm)</w:t>
            </w:r>
          </w:p>
        </w:tc>
        <w:tc>
          <w:tcPr>
            <w:tcW w:w="2709" w:type="dxa"/>
          </w:tcPr>
          <w:p w14:paraId="67616454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 de divisões do nônio</w:t>
            </w:r>
          </w:p>
        </w:tc>
      </w:tr>
      <w:tr w:rsidR="00EC5896" w14:paraId="77BA7390" w14:textId="77777777">
        <w:tc>
          <w:tcPr>
            <w:tcW w:w="3009" w:type="dxa"/>
          </w:tcPr>
          <w:p w14:paraId="6A3AB219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  <w:tc>
          <w:tcPr>
            <w:tcW w:w="2976" w:type="dxa"/>
          </w:tcPr>
          <w:p w14:paraId="68CF4A30" w14:textId="019CA313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19,00 </w:t>
            </w:r>
          </w:p>
        </w:tc>
        <w:tc>
          <w:tcPr>
            <w:tcW w:w="2709" w:type="dxa"/>
          </w:tcPr>
          <w:p w14:paraId="735DFCDC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EC5896" w14:paraId="3AC82A92" w14:textId="77777777">
        <w:tc>
          <w:tcPr>
            <w:tcW w:w="3009" w:type="dxa"/>
          </w:tcPr>
          <w:p w14:paraId="46F04E07" w14:textId="6C8850E5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011D24">
              <w:rPr>
                <w:sz w:val="22"/>
                <w:szCs w:val="22"/>
              </w:rPr>
              <w:t>,05</w:t>
            </w:r>
          </w:p>
        </w:tc>
        <w:tc>
          <w:tcPr>
            <w:tcW w:w="2976" w:type="dxa"/>
          </w:tcPr>
          <w:p w14:paraId="0BEE3FFB" w14:textId="7128B2D1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39,00 </w:t>
            </w:r>
          </w:p>
        </w:tc>
        <w:tc>
          <w:tcPr>
            <w:tcW w:w="2709" w:type="dxa"/>
          </w:tcPr>
          <w:p w14:paraId="4E194711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EC5896" w14:paraId="71F4953A" w14:textId="77777777">
        <w:tc>
          <w:tcPr>
            <w:tcW w:w="3009" w:type="dxa"/>
          </w:tcPr>
          <w:p w14:paraId="2C160340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0,02</w:t>
            </w:r>
          </w:p>
        </w:tc>
        <w:tc>
          <w:tcPr>
            <w:tcW w:w="2976" w:type="dxa"/>
          </w:tcPr>
          <w:p w14:paraId="63876A6A" w14:textId="4160EE7E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49,00 </w:t>
            </w:r>
          </w:p>
        </w:tc>
        <w:tc>
          <w:tcPr>
            <w:tcW w:w="2709" w:type="dxa"/>
          </w:tcPr>
          <w:p w14:paraId="5D0A5F3D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 w14:paraId="4F0DCBC1" w14:textId="77777777" w:rsidR="00EC5896" w:rsidRDefault="00EC5896">
      <w:pPr>
        <w:ind w:left="0" w:hanging="2"/>
        <w:jc w:val="center"/>
        <w:rPr>
          <w:sz w:val="22"/>
          <w:szCs w:val="22"/>
        </w:rPr>
      </w:pPr>
    </w:p>
    <w:p w14:paraId="5F4E845A" w14:textId="4BDD14C9" w:rsidR="00EC5896" w:rsidRDefault="00EC5896">
      <w:pPr>
        <w:ind w:left="0" w:hanging="2"/>
        <w:jc w:val="center"/>
        <w:rPr>
          <w:sz w:val="22"/>
          <w:szCs w:val="22"/>
        </w:rPr>
      </w:pPr>
    </w:p>
    <w:p w14:paraId="7B7333A4" w14:textId="0D910581" w:rsidR="00A43CCB" w:rsidRDefault="00A43CCB">
      <w:pPr>
        <w:ind w:left="0" w:hanging="2"/>
        <w:jc w:val="center"/>
        <w:rPr>
          <w:sz w:val="22"/>
          <w:szCs w:val="22"/>
        </w:rPr>
      </w:pPr>
    </w:p>
    <w:p w14:paraId="0F8CE123" w14:textId="20727D6A" w:rsidR="00A43CCB" w:rsidRDefault="00A43CCB" w:rsidP="00A43CCB">
      <w:pPr>
        <w:ind w:left="0" w:hanging="2"/>
        <w:rPr>
          <w:b/>
          <w:bCs/>
          <w:sz w:val="22"/>
          <w:szCs w:val="22"/>
        </w:rPr>
      </w:pPr>
      <w:r w:rsidRPr="00A43CCB">
        <w:rPr>
          <w:b/>
          <w:bCs/>
          <w:sz w:val="22"/>
          <w:szCs w:val="22"/>
        </w:rPr>
        <w:lastRenderedPageBreak/>
        <w:t>CONCLUSÃO</w:t>
      </w:r>
    </w:p>
    <w:p w14:paraId="6341FF95" w14:textId="77777777" w:rsidR="00A43CCB" w:rsidRDefault="00A43CCB" w:rsidP="00A43CCB">
      <w:pPr>
        <w:ind w:left="0" w:hanging="2"/>
        <w:rPr>
          <w:b/>
          <w:bCs/>
          <w:sz w:val="22"/>
          <w:szCs w:val="22"/>
        </w:rPr>
      </w:pPr>
    </w:p>
    <w:p w14:paraId="23016AE2" w14:textId="0BC98338" w:rsidR="00A43CCB" w:rsidRPr="0090425A" w:rsidRDefault="00A43CCB" w:rsidP="0090425A">
      <w:pPr>
        <w:ind w:left="0" w:hanging="2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43CCB">
        <w:rPr>
          <w:sz w:val="22"/>
          <w:szCs w:val="22"/>
        </w:rPr>
        <w:t xml:space="preserve">Nós, membros da equipe concluímos que o uso do paquímetro </w:t>
      </w:r>
      <w:r>
        <w:rPr>
          <w:sz w:val="22"/>
          <w:szCs w:val="22"/>
        </w:rPr>
        <w:t xml:space="preserve">não apresenta uma complexidade alta, contudo, a atenção é </w:t>
      </w:r>
      <w:r>
        <w:rPr>
          <w:sz w:val="22"/>
          <w:szCs w:val="22"/>
        </w:rPr>
        <w:tab/>
        <w:t>indispensável para sua correta utilização, e consequentemente, para obter medições corretas e condizentes com a realidade. Os pontos mais importantes que devemos observar são tanto a linha da medida da régua (que vai da ordem de grandeza dos 1 mm) quanto a linha da medida do nónio ou vernier (que no nosso caso vai da ordem de 0,05 mm)</w:t>
      </w:r>
      <w:r w:rsidR="0090425A">
        <w:rPr>
          <w:sz w:val="22"/>
          <w:szCs w:val="22"/>
        </w:rPr>
        <w:t>. O motivo da atenção ser redobrada se deve ao fato de que o número expresso no nônio não deve ser lido de maneira literal. Exemplo: uma medida que está entre 49 e 50 na régua deve ser representada por [49 + (parte respectiva do nônio)]. Se o nônio estiver coincidindo com a 15</w:t>
      </w:r>
      <w:r w:rsidR="0090425A">
        <w:rPr>
          <w:sz w:val="22"/>
          <w:szCs w:val="22"/>
          <w:vertAlign w:val="superscript"/>
        </w:rPr>
        <w:t>a</w:t>
      </w:r>
      <w:r w:rsidR="0090425A">
        <w:rPr>
          <w:sz w:val="22"/>
          <w:szCs w:val="22"/>
        </w:rPr>
        <w:t xml:space="preserve"> divisão do nônio, significa que (parte respectiva do nônio) = 15 * 0,05 mm = 0,75 mm. Ou seja essa 49,75 mm é a medida expressa pelo paquímetro, sendo o centésimo do milímetro como algarismo por incerteza. Optamos por ressaltar </w:t>
      </w:r>
      <w:proofErr w:type="gramStart"/>
      <w:r w:rsidR="0090425A">
        <w:rPr>
          <w:sz w:val="22"/>
          <w:szCs w:val="22"/>
        </w:rPr>
        <w:t>esse parte</w:t>
      </w:r>
      <w:proofErr w:type="gramEnd"/>
      <w:r w:rsidR="0090425A">
        <w:rPr>
          <w:sz w:val="22"/>
          <w:szCs w:val="22"/>
        </w:rPr>
        <w:t xml:space="preserve"> no processo de leitura do paquímetro em nossa conclusão por conta da grande importância da leitura correta dele, requisitando atenção redobrada nesse momento.</w:t>
      </w:r>
    </w:p>
    <w:p w14:paraId="15D4C2EE" w14:textId="77777777" w:rsidR="00A43CCB" w:rsidRDefault="00A43CCB">
      <w:pPr>
        <w:ind w:left="0" w:hanging="2"/>
        <w:jc w:val="center"/>
        <w:rPr>
          <w:sz w:val="22"/>
          <w:szCs w:val="22"/>
        </w:rPr>
      </w:pPr>
    </w:p>
    <w:sectPr w:rsidR="00A43CCB"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EFFA" w14:textId="77777777" w:rsidR="00AB1009" w:rsidRDefault="00AB1009">
      <w:pPr>
        <w:spacing w:line="240" w:lineRule="auto"/>
        <w:ind w:left="0" w:hanging="2"/>
      </w:pPr>
      <w:r>
        <w:separator/>
      </w:r>
    </w:p>
  </w:endnote>
  <w:endnote w:type="continuationSeparator" w:id="0">
    <w:p w14:paraId="55283AA6" w14:textId="77777777" w:rsidR="00AB1009" w:rsidRDefault="00AB100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471C" w14:textId="77777777" w:rsidR="00EC5896" w:rsidRDefault="005A5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A18F3C8" w14:textId="77777777" w:rsidR="00EC5896" w:rsidRDefault="00EC5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4B1D" w14:textId="77777777" w:rsidR="00EC5896" w:rsidRDefault="005A5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7A71">
      <w:rPr>
        <w:noProof/>
        <w:color w:val="000000"/>
      </w:rPr>
      <w:t>1</w:t>
    </w:r>
    <w:r>
      <w:rPr>
        <w:color w:val="000000"/>
      </w:rPr>
      <w:fldChar w:fldCharType="end"/>
    </w:r>
  </w:p>
  <w:p w14:paraId="3CDB7E6A" w14:textId="77777777" w:rsidR="00EC5896" w:rsidRDefault="00EC5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55ED" w14:textId="77777777" w:rsidR="00AB1009" w:rsidRDefault="00AB1009">
      <w:pPr>
        <w:spacing w:line="240" w:lineRule="auto"/>
        <w:ind w:left="0" w:hanging="2"/>
      </w:pPr>
      <w:r>
        <w:separator/>
      </w:r>
    </w:p>
  </w:footnote>
  <w:footnote w:type="continuationSeparator" w:id="0">
    <w:p w14:paraId="030085D0" w14:textId="77777777" w:rsidR="00AB1009" w:rsidRDefault="00AB100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F9"/>
    <w:multiLevelType w:val="multilevel"/>
    <w:tmpl w:val="800E38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11383536"/>
    <w:multiLevelType w:val="hybridMultilevel"/>
    <w:tmpl w:val="2A705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4884"/>
    <w:multiLevelType w:val="multilevel"/>
    <w:tmpl w:val="69A0790A"/>
    <w:lvl w:ilvl="0">
      <w:start w:val="1"/>
      <w:numFmt w:val="decimal"/>
      <w:lvlText w:val="%1-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F9B186C"/>
    <w:multiLevelType w:val="hybridMultilevel"/>
    <w:tmpl w:val="2A705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5D90"/>
    <w:multiLevelType w:val="multilevel"/>
    <w:tmpl w:val="59DA7CA2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6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5" w15:restartNumberingAfterBreak="0">
    <w:nsid w:val="4D3A60F6"/>
    <w:multiLevelType w:val="multilevel"/>
    <w:tmpl w:val="23DAED34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6" w15:restartNumberingAfterBreak="0">
    <w:nsid w:val="5A5C4CFF"/>
    <w:multiLevelType w:val="multilevel"/>
    <w:tmpl w:val="4B126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5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24" w:hanging="1440"/>
      </w:pPr>
      <w:rPr>
        <w:rFonts w:hint="default"/>
        <w:b/>
      </w:rPr>
    </w:lvl>
  </w:abstractNum>
  <w:abstractNum w:abstractNumId="7" w15:restartNumberingAfterBreak="0">
    <w:nsid w:val="6C0D008A"/>
    <w:multiLevelType w:val="multilevel"/>
    <w:tmpl w:val="AA12EDCE"/>
    <w:lvl w:ilvl="0">
      <w:start w:val="2"/>
      <w:numFmt w:val="bullet"/>
      <w:lvlText w:val="-"/>
      <w:lvlJc w:val="left"/>
      <w:pPr>
        <w:ind w:left="765" w:hanging="405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CCB4FDC"/>
    <w:multiLevelType w:val="multilevel"/>
    <w:tmpl w:val="FAF660BE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7832203">
    <w:abstractNumId w:val="2"/>
  </w:num>
  <w:num w:numId="2" w16cid:durableId="679088824">
    <w:abstractNumId w:val="4"/>
  </w:num>
  <w:num w:numId="3" w16cid:durableId="2143501357">
    <w:abstractNumId w:val="0"/>
  </w:num>
  <w:num w:numId="4" w16cid:durableId="935674300">
    <w:abstractNumId w:val="5"/>
  </w:num>
  <w:num w:numId="5" w16cid:durableId="2137404663">
    <w:abstractNumId w:val="7"/>
  </w:num>
  <w:num w:numId="6" w16cid:durableId="834077407">
    <w:abstractNumId w:val="8"/>
  </w:num>
  <w:num w:numId="7" w16cid:durableId="511988745">
    <w:abstractNumId w:val="6"/>
  </w:num>
  <w:num w:numId="8" w16cid:durableId="1479297913">
    <w:abstractNumId w:val="3"/>
  </w:num>
  <w:num w:numId="9" w16cid:durableId="29074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96"/>
    <w:rsid w:val="00011D24"/>
    <w:rsid w:val="00196274"/>
    <w:rsid w:val="00432020"/>
    <w:rsid w:val="00485FEC"/>
    <w:rsid w:val="005A5AAA"/>
    <w:rsid w:val="00783824"/>
    <w:rsid w:val="00877A71"/>
    <w:rsid w:val="0090425A"/>
    <w:rsid w:val="00A43CCB"/>
    <w:rsid w:val="00AB1009"/>
    <w:rsid w:val="00E10793"/>
    <w:rsid w:val="00E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E046"/>
  <w15:docId w15:val="{E18184B1-4E0A-485B-82A7-1463610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Cs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jc w:val="both"/>
    </w:pPr>
    <w:rPr>
      <w:sz w:val="22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link w:val="TextodecomentrioChar"/>
    <w:rPr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pPr>
      <w:ind w:left="708"/>
    </w:p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TtuloChar">
    <w:name w:val="Título Char"/>
    <w:rPr>
      <w:b/>
      <w:w w:val="100"/>
      <w:position w:val="-1"/>
      <w:sz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783824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25A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rsid w:val="0090425A"/>
    <w:rPr>
      <w:position w:val="-1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25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tefanelli.eng.br/paquimetro-virtual-simulador-milimetro-0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tefanelli.eng.br/paquimetro-virtual-simulador-milimetro-0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Andrade</dc:creator>
  <cp:keywords/>
  <dc:description/>
  <cp:lastModifiedBy>Mateus Andrade</cp:lastModifiedBy>
  <cp:revision>2</cp:revision>
  <dcterms:created xsi:type="dcterms:W3CDTF">2023-04-18T00:33:00Z</dcterms:created>
  <dcterms:modified xsi:type="dcterms:W3CDTF">2023-04-18T00:33:00Z</dcterms:modified>
</cp:coreProperties>
</file>