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Bendito dolor que carcome mi ser, que con el valor de la vida me has hecho entender, que hasta al mas fuerte has hecho oerder, o triste dolor, que avanzas cual ladron, robando mi vida y mi color, cual fue mi pasado que en esto me has tornado, cual sera mi futuro posiblemente el de un tozudo, mi Parente es incipiente y sin rumbo, mi realidad es oscura cual herida que no cura, asi que me ire a lo demente a ver si inconciente cura mi presente.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Así es como las personas que máquinan el mal, son las mismas personas que construyen estados en los cuales las metáforas unidos a estados de conciencia subliminal transportan al sujeto a una dirección en la que este no sabe donde situarse, es por esto que debemos acpstar la situación quebse vive de una manera abstracto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