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 Test Manuscript</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2" w:name="introduction"/>
    <w:p>
      <w:pPr>
        <w:pStyle w:val="Heading1"/>
      </w:pPr>
      <w:r>
        <w:t xml:space="preserve">Introduction</w:t>
      </w:r>
    </w:p>
    <w:bookmarkEnd w:id="22"/>
    <w:bookmarkStart w:id="23" w:name="complexity-of-phosphorous"/>
    <w:p>
      <w:pPr>
        <w:pStyle w:val="Heading1"/>
      </w:pPr>
      <w:r>
        <w:t xml:space="preserve">Complexity of Phosphorous</w:t>
      </w:r>
    </w:p>
    <w:p>
      <w:pPr>
        <w:pStyle w:val="FirstParagraph"/>
      </w:pPr>
      <w:r>
        <w:t xml:space="preserve">Phosphorous displays a wide range of behaviours in soils, in places where organic, mineral and aquaoeus phases interface. In phases that contain oxygen Phosophorous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ect.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soild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hydrolise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3"/>
    <w:bookmarkStart w:id="29" w:name="plants-as-phosphate-sinks"/>
    <w:p>
      <w:pPr>
        <w:pStyle w:val="Heading1"/>
      </w:pPr>
      <w:r>
        <w:t xml:space="preserve">Plants as Phosphate sinks</w:t>
      </w:r>
    </w:p>
    <w:p>
      <w:pPr>
        <w:pStyle w:val="FirstParagraph"/>
      </w:pPr>
      <w:r>
        <w:t xml:space="preserve">When a soil is used agronomically, P-sinks such as leaching and plant P-uptake</w:t>
      </w:r>
    </w:p>
    <w:bookmarkStart w:id="24" w:name="struktur"/>
    <w:p>
      <w:pPr>
        <w:pStyle w:val="Heading2"/>
      </w:pPr>
      <w:r>
        <w:t xml:space="preserve">Struktur</w:t>
      </w:r>
    </w:p>
    <w:bookmarkEnd w:id="24"/>
    <w:bookmarkStart w:id="25" w:name="warum-ist-die-arbeit-wichtig"/>
    <w:p>
      <w:pPr>
        <w:pStyle w:val="Heading2"/>
      </w:pPr>
      <w:r>
        <w:t xml:space="preserve">Warum ist die Arbeit wichtig</w:t>
      </w:r>
    </w:p>
    <w:p>
      <w:pPr>
        <w:pStyle w:val="FirstParagraph"/>
      </w:pPr>
      <w:r>
        <w:t xml:space="preserve">P ist endlich, Umweltproblme</w:t>
      </w:r>
      <w:r>
        <w:t xml:space="preserve"> </w:t>
      </w:r>
      <w:r>
        <w:t xml:space="preserve">## P ist sehr komplex</w:t>
      </w:r>
    </w:p>
    <w:p>
      <w:pPr>
        <w:pStyle w:val="BodyText"/>
      </w:pPr>
      <w:r>
        <w:t xml:space="preserve">Siehe oben</w:t>
      </w:r>
      <w:r>
        <w:t xml:space="preserve"> </w:t>
      </w:r>
      <w:r>
        <w:t xml:space="preserve">## Wie wird bisher P-Ernährung angegangen</w:t>
      </w:r>
    </w:p>
    <w:p>
      <w:pPr>
        <w:pStyle w:val="BodyText"/>
      </w:pPr>
      <w:r>
        <w:t xml:space="preserve">GRUD</w:t>
      </w:r>
    </w:p>
    <w:p>
      <w:pPr>
        <w:pStyle w:val="BodyText"/>
      </w:pPr>
      <m:oMath>
        <m:f>
          <m:fPr>
            <m:type m:val="bar"/>
          </m:fPr>
          <m:num>
            <m:r>
              <m:t>A</m:t>
            </m:r>
          </m:num>
          <m:den>
            <m:r>
              <m:t>B</m:t>
            </m:r>
          </m:den>
        </m:f>
      </m:oMath>
    </w:p>
    <w:bookmarkEnd w:id="25"/>
    <w:bookmarkStart w:id="26" w:name="warum-bodentest"/>
    <w:p>
      <w:pPr>
        <w:pStyle w:val="Heading2"/>
      </w:pPr>
      <w:r>
        <w:t xml:space="preserve">Warum Bodentest</w:t>
      </w:r>
    </w:p>
    <w:bookmarkEnd w:id="26"/>
    <w:bookmarkStart w:id="27" w:name="warum-kinetischer-bodentest"/>
    <w:p>
      <w:pPr>
        <w:pStyle w:val="Heading2"/>
      </w:pPr>
      <w:r>
        <w:t xml:space="preserve">Warum kinetischer Bodentest</w:t>
      </w:r>
    </w:p>
    <w:bookmarkEnd w:id="27"/>
    <w:bookmarkStart w:id="28" w:name="ramona-test"/>
    <w:p>
      <w:pPr>
        <w:pStyle w:val="Heading2"/>
      </w:pPr>
      <w:r>
        <w:t xml:space="preserve">Ramona Test</w:t>
      </w:r>
    </w:p>
    <w:p>
      <w:pPr>
        <w:pStyle w:val="FirstParagraph"/>
      </w:pPr>
      <w:r>
        <w:t xml:space="preserve">djfqrigjriodjkroidgjroigjreiogjeriogjrigjrijqrijriohriherioügrgjriohroighruih</w:t>
      </w:r>
    </w:p>
    <w:bookmarkEnd w:id="28"/>
    <w:bookmarkEnd w:id="29"/>
    <w:bookmarkStart w:id="34" w:name="method"/>
    <w:p>
      <w:pPr>
        <w:pStyle w:val="Heading1"/>
      </w:pPr>
      <w:r>
        <w:t xml:space="preserve">Method</w:t>
      </w:r>
    </w:p>
    <w:p>
      <w:pPr>
        <w:pStyle w:val="SourceCode"/>
      </w:pPr>
      <w:r>
        <w:rPr>
          <w:rStyle w:val="VerbatimChar"/>
        </w:rPr>
        <w:t xml:space="preserve">[1] 19</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results"/>
    <w:p>
      <w:pPr>
        <w:pStyle w:val="Heading1"/>
      </w:pPr>
      <w:r>
        <w:t xml:space="preserve">Results</w:t>
      </w:r>
    </w:p>
    <w:bookmarkEnd w:id="35"/>
    <w:bookmarkStart w:id="36" w:name="discussion"/>
    <w:p>
      <w:pPr>
        <w:pStyle w:val="Heading1"/>
      </w:pPr>
      <w:r>
        <w:t xml:space="preserve">Discussion</w:t>
      </w:r>
    </w:p>
    <w:bookmarkEnd w:id="36"/>
    <w:bookmarkStart w:id="37" w:name="conclusion"/>
    <w:p>
      <w:pPr>
        <w:pStyle w:val="Heading1"/>
      </w:pPr>
      <w:r>
        <w:t xml:space="preserve">Conclusion</w:t>
      </w:r>
    </w:p>
    <w:bookmarkEnd w:id="37"/>
    <w:bookmarkStart w:id="38" w:name="acknowledgments"/>
    <w:p>
      <w:pPr>
        <w:pStyle w:val="Heading1"/>
      </w:pPr>
      <w:r>
        <w:t xml:space="preserve">Acknowledgments</w:t>
      </w:r>
    </w:p>
    <w:bookmarkEnd w:id="38"/>
    <w:bookmarkStart w:id="39" w:name="legal-disclosure"/>
    <w:p>
      <w:pPr>
        <w:pStyle w:val="Heading1"/>
      </w:pPr>
      <w:r>
        <w:t xml:space="preserve">Legal Disclosure</w:t>
      </w:r>
    </w:p>
    <w:bookmarkEnd w:id="39"/>
    <w:bookmarkStart w:id="43" w:name="references"/>
    <w:p>
      <w:pPr>
        <w:pStyle w:val="Heading1"/>
      </w:pPr>
      <w:r>
        <w:t xml:space="preserve">References</w:t>
      </w:r>
    </w:p>
    <w:bookmarkStart w:id="42" w:name="refs"/>
    <w:bookmarkStart w:id="41"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40">
        <w:r>
          <w:rPr>
            <w:rStyle w:val="Hyperlink"/>
          </w:rPr>
          <w:t xml:space="preserve">https://doi.org/10.1093/comjnl/27.2.97</w:t>
        </w:r>
      </w:hyperlink>
      <w:r>
        <w:t xml:space="preserve">.</w:t>
      </w:r>
    </w:p>
    <w:bookmarkEnd w:id="41"/>
    <w:bookmarkEnd w:id="42"/>
    <w:bookmarkEnd w:id="43"/>
    <w:bookmarkStart w:id="44" w:name="appendix"/>
    <w:p>
      <w:pPr>
        <w:pStyle w:val="Heading1"/>
      </w:pPr>
      <w:r>
        <w:t xml:space="preserve">Appendix</w:t>
      </w:r>
    </w:p>
    <w:bookmarkEnd w:id="44"/>
    <w:bookmarkStart w:id="45" w:name="supplements"/>
    <w:p>
      <w:pPr>
        <w:pStyle w:val="Heading1"/>
      </w:pPr>
      <w:r>
        <w:t xml:space="preserve">Supplements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33" Target="https://Andrapodon.github.io/Master-Thesis-P-kinetics/index.qmd.html" TargetMode="External" /><Relationship Type="http://schemas.openxmlformats.org/officeDocument/2006/relationships/hyperlink" Id="rId40"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Test Manuscript</dc:title>
  <dc:creator/>
  <cp:keywords>Phosphorus release kinetics, Fertiizer requirements prediction</cp:keywords>
  <dcterms:created xsi:type="dcterms:W3CDTF">2025-06-05T21:22:38Z</dcterms:created>
  <dcterms:modified xsi:type="dcterms:W3CDTF">2025-06-05T21:22:38Z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