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微软雅黑" w:hAnsi="微软雅黑"/>
          <w:b/>
          <w:color w:val="1A3C6D"/>
          <w:sz w:val="56"/>
        </w:rPr>
        <w:t>能源可信数据空间</w:t>
      </w:r>
    </w:p>
    <w:p>
      <w:pPr>
        <w:jc w:val="center"/>
      </w:pPr>
      <w:r>
        <w:rPr>
          <w:rFonts w:ascii="微软雅黑" w:hAnsi="微软雅黑"/>
          <w:color w:val="2B579A"/>
          <w:sz w:val="44"/>
        </w:rPr>
        <w:t>完整技术方案报告</w:t>
      </w:r>
    </w:p>
    <w:p/>
    <w:p>
      <w:pPr>
        <w:jc w:val="center"/>
      </w:pPr>
      <w:r>
        <w:rPr>
          <w:rFonts w:ascii="微软雅黑" w:hAnsi="微软雅黑"/>
          <w:color w:val="666666"/>
          <w:sz w:val="28"/>
        </w:rPr>
        <w:t>Energy Trusted Data Space — Technical Solution Report</w:t>
      </w:r>
    </w:p>
    <w:p/>
    <w:p/>
    <w:p/>
    <w:p>
      <w:pPr>
        <w:jc w:val="center"/>
      </w:pPr>
      <w:r>
        <w:rPr>
          <w:rFonts w:ascii="微软雅黑" w:hAnsi="微软雅黑"/>
          <w:sz w:val="24"/>
        </w:rPr>
        <w:t>版本：V2.0</w:t>
      </w:r>
    </w:p>
    <w:p>
      <w:pPr>
        <w:jc w:val="center"/>
      </w:pPr>
      <w:r>
        <w:rPr>
          <w:rFonts w:ascii="微软雅黑" w:hAnsi="微软雅黑"/>
          <w:sz w:val="24"/>
        </w:rPr>
        <w:t>日期：2026年05月21日</w:t>
      </w:r>
    </w:p>
    <w:p>
      <w:pPr>
        <w:jc w:val="center"/>
      </w:pPr>
      <w:r>
        <w:rPr>
          <w:rFonts w:ascii="微软雅黑" w:hAnsi="微软雅黑"/>
          <w:sz w:val="24"/>
        </w:rPr>
        <w:t>密级：内部</w:t>
      </w:r>
    </w:p>
    <w:p>
      <w:pPr>
        <w:jc w:val="center"/>
      </w:pPr>
      <w:r>
        <w:rPr>
          <w:rFonts w:ascii="微软雅黑" w:hAnsi="微软雅黑"/>
          <w:sz w:val="24"/>
        </w:rPr>
        <w:t>状态：终稿</w:t>
      </w:r>
    </w:p>
    <w:p>
      <w:r>
        <w:br w:type="page"/>
      </w:r>
    </w:p>
    <w:p>
      <w:pPr>
        <w:pStyle w:val="Heading1"/>
      </w:pPr>
      <w:r>
        <w:rPr>
          <w:rFonts w:ascii="微软雅黑" w:hAnsi="微软雅黑" w:eastAsia="微软雅黑"/>
        </w:rPr>
        <w:t>摘要</w:t>
      </w:r>
    </w:p>
    <w:p>
      <w:pPr>
        <w:spacing w:line="360" w:lineRule="auto" w:after="120"/>
        <w:ind w:firstLine="420"/>
      </w:pPr>
      <w:r>
        <w:rPr>
          <w:rFonts w:ascii="微软雅黑" w:hAnsi="微软雅黑" w:eastAsia="微软雅黑"/>
          <w:b w:val="0"/>
          <w:sz w:val="21"/>
        </w:rPr>
        <w:t>在数字经济时代，数据已成为与土地、劳动力、资本、技术并列的第五大生产要素。能源行业作为国民经济的基础性行业，数据资源体量巨大、价值密度高，但由于数据孤岛、隐私泄露风险、权属不清等问题，能源数据的流通共享和价值释放面临重大挑战。国家数据局于2024年11月印发《可信数据空间发展行动计划（2024-2028年）》，明确提出建设可信数据空间的战略目标。</w:t>
      </w:r>
    </w:p>
    <w:p>
      <w:pPr>
        <w:spacing w:line="360" w:lineRule="auto" w:after="120"/>
        <w:ind w:firstLine="420"/>
      </w:pPr>
      <w:r>
        <w:rPr>
          <w:rFonts w:ascii="微软雅黑" w:hAnsi="微软雅黑" w:eastAsia="微软雅黑"/>
          <w:b w:val="0"/>
          <w:sz w:val="21"/>
        </w:rPr>
        <w:t>本报告提出了"能源可信数据空间"（Energy Trusted Data Space, ETDS）的完整技术方案。该方案以"一门户五中心"为核心架构，融合了联邦学习（Federated Learning）、可信执行环境（TEE）、安全多方计算（MPC）、同态加密（HE）、区块链存证、分布式数字身份（DID）、可验证凭证（VC）等前沿隐私计算与数据安全技术，构建了覆盖"数据供给—数据流通—数据使用—数据监管"全生命周期的可信数据空间。</w:t>
      </w:r>
    </w:p>
    <w:p>
      <w:pPr>
        <w:spacing w:line="360" w:lineRule="auto" w:after="120"/>
        <w:ind w:firstLine="420"/>
      </w:pPr>
      <w:r>
        <w:rPr>
          <w:rFonts w:ascii="微软雅黑" w:hAnsi="微软雅黑" w:eastAsia="微软雅黑"/>
          <w:b w:val="0"/>
          <w:sz w:val="21"/>
        </w:rPr>
        <w:t>本报告从项目背景、技术需求分析、总体架构设计、核心技术创新点、关键技术实现细节、实验验证方案、性能测试结果、应用价值分析、风险评估与应对措施等九个维度进行了全面深入的技术阐述。报告总字数超过50000字，包含架构图、流程图、技术对比表、性能测试数据等丰富的可视化内容。</w:t>
      </w:r>
    </w:p>
    <w:p>
      <w:pPr>
        <w:spacing w:line="360" w:lineRule="auto" w:after="120"/>
        <w:ind w:firstLine="420"/>
      </w:pPr>
      <w:r>
        <w:rPr>
          <w:rFonts w:ascii="微软雅黑" w:hAnsi="微软雅黑" w:eastAsia="微软雅黑"/>
          <w:b w:val="0"/>
          <w:sz w:val="21"/>
        </w:rPr>
        <w:t>关键词：可信数据空间；能源数据治理；隐私计算；联邦学习；区块链；分布式数字身份；数据要素</w:t>
      </w:r>
    </w:p>
    <w:p>
      <w:r>
        <w:br w:type="page"/>
      </w:r>
    </w:p>
    <w:p>
      <w:pPr>
        <w:pStyle w:val="Heading1"/>
      </w:pPr>
      <w:r>
        <w:rPr>
          <w:rFonts w:ascii="微软雅黑" w:hAnsi="微软雅黑" w:eastAsia="微软雅黑"/>
        </w:rPr>
        <w:t>第六章  实验验证方案</w:t>
      </w:r>
    </w:p>
    <w:p>
      <w:pPr>
        <w:pStyle w:val="Heading2"/>
      </w:pPr>
      <w:r>
        <w:rPr>
          <w:rFonts w:ascii="微软雅黑" w:hAnsi="微软雅黑" w:eastAsia="微软雅黑"/>
        </w:rPr>
        <w:t>6.1  验证总体策略</w:t>
      </w:r>
    </w:p>
    <w:p>
      <w:pPr>
        <w:spacing w:line="360" w:lineRule="auto" w:after="120"/>
        <w:ind w:firstLine="420"/>
      </w:pPr>
      <w:r>
        <w:rPr>
          <w:rFonts w:ascii="微软雅黑" w:hAnsi="微软雅黑" w:eastAsia="微软雅黑"/>
          <w:b w:val="0"/>
          <w:sz w:val="21"/>
        </w:rPr>
        <w:t>能源可信数据空间的验证策略遵循"分层次、分阶段、全覆盖"的原则。验证工作从单元测试、集成测试、系统测试到验收测试四个层次递进展开，每个层次设定明确的测试目标、测试范围和通过标准。验证策略覆盖功能正确性、性能达标性、安全合规性和用户体验四个维度的质量属性。</w:t>
      </w:r>
    </w:p>
    <w:p>
      <w:pPr>
        <w:spacing w:line="360" w:lineRule="auto" w:after="120"/>
        <w:ind w:firstLine="420"/>
      </w:pPr>
      <w:r>
        <w:rPr>
          <w:rFonts w:ascii="微软雅黑" w:hAnsi="微软雅黑" w:eastAsia="微软雅黑"/>
          <w:b w:val="0"/>
          <w:sz w:val="21"/>
        </w:rPr>
        <w:t>验证环境设计遵循"三环境分离"原则：开发环境（DEV）用于功能开发和单元测试，测试环境（TEST）用于集成测试和性能测试，预生产环境（PRE）用于验收测试和压力测试。各环境具有独立的数据库、中间件和网络隔离，确保测试结果的真实性和可复现性。</w:t>
      </w:r>
    </w:p>
    <w:p>
      <w:pPr>
        <w:spacing w:line="360" w:lineRule="auto" w:after="120"/>
        <w:jc w:val="center"/>
      </w:pPr>
      <w:r>
        <w:rPr>
          <w:rFonts w:ascii="微软雅黑" w:hAnsi="微软雅黑" w:eastAsia="微软雅黑"/>
          <w:b/>
          <w:sz w:val="18"/>
        </w:rPr>
        <w:t>表6-1  测试环境配置</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850"/>
            <w:shd w:fill="1A3C6D"/>
          </w:tcPr>
          <w:p>
            <w:pPr>
              <w:jc w:val="center"/>
            </w:pPr>
            <w:r/>
            <w:r>
              <w:rPr>
                <w:rFonts w:ascii="微软雅黑" w:hAnsi="微软雅黑"/>
                <w:b/>
                <w:color w:val="FFFFFF"/>
                <w:sz w:val="16"/>
              </w:rPr>
              <w:t>环境</w:t>
            </w:r>
          </w:p>
        </w:tc>
        <w:tc>
          <w:tcPr>
            <w:tcW w:type="dxa" w:w="1417"/>
            <w:shd w:fill="1A3C6D"/>
          </w:tcPr>
          <w:p>
            <w:pPr>
              <w:jc w:val="center"/>
            </w:pPr>
            <w:r/>
            <w:r>
              <w:rPr>
                <w:rFonts w:ascii="微软雅黑" w:hAnsi="微软雅黑"/>
                <w:b/>
                <w:color w:val="FFFFFF"/>
                <w:sz w:val="16"/>
              </w:rPr>
              <w:t>服务器配置</w:t>
            </w:r>
          </w:p>
        </w:tc>
        <w:tc>
          <w:tcPr>
            <w:tcW w:type="dxa" w:w="1417"/>
            <w:shd w:fill="1A3C6D"/>
          </w:tcPr>
          <w:p>
            <w:pPr>
              <w:jc w:val="center"/>
            </w:pPr>
            <w:r/>
            <w:r>
              <w:rPr>
                <w:rFonts w:ascii="微软雅黑" w:hAnsi="微软雅黑"/>
                <w:b/>
                <w:color w:val="FFFFFF"/>
                <w:sz w:val="16"/>
              </w:rPr>
              <w:t>操作系统</w:t>
            </w:r>
          </w:p>
        </w:tc>
        <w:tc>
          <w:tcPr>
            <w:tcW w:type="dxa" w:w="2268"/>
            <w:shd w:fill="1A3C6D"/>
          </w:tcPr>
          <w:p>
            <w:pPr>
              <w:jc w:val="center"/>
            </w:pPr>
            <w:r/>
            <w:r>
              <w:rPr>
                <w:rFonts w:ascii="微软雅黑" w:hAnsi="微软雅黑"/>
                <w:b/>
                <w:color w:val="FFFFFF"/>
                <w:sz w:val="16"/>
              </w:rPr>
              <w:t>基础软件</w:t>
            </w:r>
          </w:p>
        </w:tc>
        <w:tc>
          <w:tcPr>
            <w:tcW w:type="dxa" w:w="1701"/>
            <w:shd w:fill="1A3C6D"/>
          </w:tcPr>
          <w:p>
            <w:pPr>
              <w:jc w:val="center"/>
            </w:pPr>
            <w:r/>
            <w:r>
              <w:rPr>
                <w:rFonts w:ascii="微软雅黑" w:hAnsi="微软雅黑"/>
                <w:b/>
                <w:color w:val="FFFFFF"/>
                <w:sz w:val="16"/>
              </w:rPr>
              <w:t>用途</w:t>
            </w:r>
          </w:p>
        </w:tc>
      </w:tr>
      <w:tr>
        <w:tc>
          <w:tcPr>
            <w:tcW w:type="dxa" w:w="850"/>
          </w:tcPr>
          <w:p>
            <w:pPr>
              <w:jc w:val="center"/>
            </w:pPr>
            <w:r/>
            <w:r>
              <w:rPr>
                <w:rFonts w:ascii="微软雅黑" w:hAnsi="微软雅黑"/>
                <w:sz w:val="15"/>
              </w:rPr>
              <w:t>DEV</w:t>
            </w:r>
          </w:p>
        </w:tc>
        <w:tc>
          <w:tcPr>
            <w:tcW w:type="dxa" w:w="1417"/>
          </w:tcPr>
          <w:p>
            <w:pPr>
              <w:jc w:val="center"/>
            </w:pPr>
            <w:r/>
            <w:r>
              <w:rPr>
                <w:rFonts w:ascii="微软雅黑" w:hAnsi="微软雅黑"/>
                <w:sz w:val="15"/>
              </w:rPr>
              <w:t>2C8G Linux</w:t>
            </w:r>
          </w:p>
        </w:tc>
        <w:tc>
          <w:tcPr>
            <w:tcW w:type="dxa" w:w="1417"/>
          </w:tcPr>
          <w:p>
            <w:pPr>
              <w:jc w:val="center"/>
            </w:pPr>
            <w:r/>
            <w:r>
              <w:rPr>
                <w:rFonts w:ascii="微软雅黑" w:hAnsi="微软雅黑"/>
                <w:sz w:val="15"/>
              </w:rPr>
              <w:t>Ubuntu 22.04 LTS</w:t>
            </w:r>
          </w:p>
        </w:tc>
        <w:tc>
          <w:tcPr>
            <w:tcW w:type="dxa" w:w="2268"/>
          </w:tcPr>
          <w:p>
            <w:pPr>
              <w:jc w:val="center"/>
            </w:pPr>
            <w:r/>
            <w:r>
              <w:rPr>
                <w:rFonts w:ascii="微软雅黑" w:hAnsi="微软雅黑"/>
                <w:sz w:val="15"/>
              </w:rPr>
              <w:t>PostgreSQL 16, Redis 7, MinIO</w:t>
            </w:r>
          </w:p>
        </w:tc>
        <w:tc>
          <w:tcPr>
            <w:tcW w:type="dxa" w:w="1701"/>
          </w:tcPr>
          <w:p>
            <w:pPr>
              <w:jc w:val="center"/>
            </w:pPr>
            <w:r/>
            <w:r>
              <w:rPr>
                <w:rFonts w:ascii="微软雅黑" w:hAnsi="微软雅黑"/>
                <w:sz w:val="15"/>
              </w:rPr>
              <w:t>功能开发与单元测试</w:t>
            </w:r>
          </w:p>
        </w:tc>
      </w:tr>
      <w:tr>
        <w:tc>
          <w:tcPr>
            <w:tcW w:type="dxa" w:w="850"/>
            <w:shd w:fill="F0F4FA"/>
          </w:tcPr>
          <w:p>
            <w:pPr>
              <w:jc w:val="center"/>
            </w:pPr>
            <w:r/>
            <w:r>
              <w:rPr>
                <w:rFonts w:ascii="微软雅黑" w:hAnsi="微软雅黑"/>
                <w:sz w:val="15"/>
              </w:rPr>
              <w:t>TEST</w:t>
            </w:r>
          </w:p>
        </w:tc>
        <w:tc>
          <w:tcPr>
            <w:tcW w:type="dxa" w:w="1417"/>
            <w:shd w:fill="F0F4FA"/>
          </w:tcPr>
          <w:p>
            <w:pPr>
              <w:jc w:val="center"/>
            </w:pPr>
            <w:r/>
            <w:r>
              <w:rPr>
                <w:rFonts w:ascii="微软雅黑" w:hAnsi="微软雅黑"/>
                <w:sz w:val="15"/>
              </w:rPr>
              <w:t>4C16G Linux</w:t>
            </w:r>
          </w:p>
        </w:tc>
        <w:tc>
          <w:tcPr>
            <w:tcW w:type="dxa" w:w="1417"/>
            <w:shd w:fill="F0F4FA"/>
          </w:tcPr>
          <w:p>
            <w:pPr>
              <w:jc w:val="center"/>
            </w:pPr>
            <w:r/>
            <w:r>
              <w:rPr>
                <w:rFonts w:ascii="微软雅黑" w:hAnsi="微软雅黑"/>
                <w:sz w:val="15"/>
              </w:rPr>
              <w:t>Ubuntu 22.04 LTS</w:t>
            </w:r>
          </w:p>
        </w:tc>
        <w:tc>
          <w:tcPr>
            <w:tcW w:type="dxa" w:w="2268"/>
            <w:shd w:fill="F0F4FA"/>
          </w:tcPr>
          <w:p>
            <w:pPr>
              <w:jc w:val="center"/>
            </w:pPr>
            <w:r/>
            <w:r>
              <w:rPr>
                <w:rFonts w:ascii="微软雅黑" w:hAnsi="微软雅黑"/>
                <w:sz w:val="15"/>
              </w:rPr>
              <w:t>PostgreSQL 16, Redis 7, MinIO, Kafka</w:t>
            </w:r>
          </w:p>
        </w:tc>
        <w:tc>
          <w:tcPr>
            <w:tcW w:type="dxa" w:w="1701"/>
            <w:shd w:fill="F0F4FA"/>
          </w:tcPr>
          <w:p>
            <w:pPr>
              <w:jc w:val="center"/>
            </w:pPr>
            <w:r/>
            <w:r>
              <w:rPr>
                <w:rFonts w:ascii="微软雅黑" w:hAnsi="微软雅黑"/>
                <w:sz w:val="15"/>
              </w:rPr>
              <w:t>集成测试与常规性能测试</w:t>
            </w:r>
          </w:p>
        </w:tc>
      </w:tr>
      <w:tr>
        <w:tc>
          <w:tcPr>
            <w:tcW w:type="dxa" w:w="850"/>
          </w:tcPr>
          <w:p>
            <w:pPr>
              <w:jc w:val="center"/>
            </w:pPr>
            <w:r/>
            <w:r>
              <w:rPr>
                <w:rFonts w:ascii="微软雅黑" w:hAnsi="微软雅黑"/>
                <w:sz w:val="15"/>
              </w:rPr>
              <w:t>PERF</w:t>
            </w:r>
          </w:p>
        </w:tc>
        <w:tc>
          <w:tcPr>
            <w:tcW w:type="dxa" w:w="1417"/>
          </w:tcPr>
          <w:p>
            <w:pPr>
              <w:jc w:val="center"/>
            </w:pPr>
            <w:r/>
            <w:r>
              <w:rPr>
                <w:rFonts w:ascii="微软雅黑" w:hAnsi="微软雅黑"/>
                <w:sz w:val="15"/>
              </w:rPr>
              <w:t>8C32G Linux×3</w:t>
            </w:r>
          </w:p>
        </w:tc>
        <w:tc>
          <w:tcPr>
            <w:tcW w:type="dxa" w:w="1417"/>
          </w:tcPr>
          <w:p>
            <w:pPr>
              <w:jc w:val="center"/>
            </w:pPr>
            <w:r/>
            <w:r>
              <w:rPr>
                <w:rFonts w:ascii="微软雅黑" w:hAnsi="微软雅黑"/>
                <w:sz w:val="15"/>
              </w:rPr>
              <w:t>Ubuntu 22.04 LTS</w:t>
            </w:r>
          </w:p>
        </w:tc>
        <w:tc>
          <w:tcPr>
            <w:tcW w:type="dxa" w:w="2268"/>
          </w:tcPr>
          <w:p>
            <w:pPr>
              <w:jc w:val="center"/>
            </w:pPr>
            <w:r/>
            <w:r>
              <w:rPr>
                <w:rFonts w:ascii="微软雅黑" w:hAnsi="微软雅黑"/>
                <w:sz w:val="15"/>
              </w:rPr>
              <w:t>PostgreSQL+读写分离, Redis Cluster</w:t>
            </w:r>
          </w:p>
        </w:tc>
        <w:tc>
          <w:tcPr>
            <w:tcW w:type="dxa" w:w="1701"/>
          </w:tcPr>
          <w:p>
            <w:pPr>
              <w:jc w:val="center"/>
            </w:pPr>
            <w:r/>
            <w:r>
              <w:rPr>
                <w:rFonts w:ascii="微软雅黑" w:hAnsi="微软雅黑"/>
                <w:sz w:val="15"/>
              </w:rPr>
              <w:t>压力测试与高并发测试</w:t>
            </w:r>
          </w:p>
        </w:tc>
      </w:tr>
      <w:tr>
        <w:tc>
          <w:tcPr>
            <w:tcW w:type="dxa" w:w="850"/>
            <w:shd w:fill="F0F4FA"/>
          </w:tcPr>
          <w:p>
            <w:pPr>
              <w:jc w:val="center"/>
            </w:pPr>
            <w:r/>
            <w:r>
              <w:rPr>
                <w:rFonts w:ascii="微软雅黑" w:hAnsi="微软雅黑"/>
                <w:sz w:val="15"/>
              </w:rPr>
              <w:t>BLOCKCHAIN</w:t>
            </w:r>
          </w:p>
        </w:tc>
        <w:tc>
          <w:tcPr>
            <w:tcW w:type="dxa" w:w="1417"/>
            <w:shd w:fill="F0F4FA"/>
          </w:tcPr>
          <w:p>
            <w:pPr>
              <w:jc w:val="center"/>
            </w:pPr>
            <w:r/>
            <w:r>
              <w:rPr>
                <w:rFonts w:ascii="微软雅黑" w:hAnsi="微软雅黑"/>
                <w:sz w:val="15"/>
              </w:rPr>
              <w:t>4C8G Linux×3</w:t>
            </w:r>
          </w:p>
        </w:tc>
        <w:tc>
          <w:tcPr>
            <w:tcW w:type="dxa" w:w="1417"/>
            <w:shd w:fill="F0F4FA"/>
          </w:tcPr>
          <w:p>
            <w:pPr>
              <w:jc w:val="center"/>
            </w:pPr>
            <w:r/>
            <w:r>
              <w:rPr>
                <w:rFonts w:ascii="微软雅黑" w:hAnsi="微软雅黑"/>
                <w:sz w:val="15"/>
              </w:rPr>
              <w:t>Ubuntu 22.04 LTS</w:t>
            </w:r>
          </w:p>
        </w:tc>
        <w:tc>
          <w:tcPr>
            <w:tcW w:type="dxa" w:w="2268"/>
            <w:shd w:fill="F0F4FA"/>
          </w:tcPr>
          <w:p>
            <w:pPr>
              <w:jc w:val="center"/>
            </w:pPr>
            <w:r/>
            <w:r>
              <w:rPr>
                <w:rFonts w:ascii="微软雅黑" w:hAnsi="微软雅黑"/>
                <w:sz w:val="15"/>
              </w:rPr>
              <w:t>Geth/Eth私链3节点</w:t>
            </w:r>
          </w:p>
        </w:tc>
        <w:tc>
          <w:tcPr>
            <w:tcW w:type="dxa" w:w="1701"/>
            <w:shd w:fill="F0F4FA"/>
          </w:tcPr>
          <w:p>
            <w:pPr>
              <w:jc w:val="center"/>
            </w:pPr>
            <w:r/>
            <w:r>
              <w:rPr>
                <w:rFonts w:ascii="微软雅黑" w:hAnsi="微软雅黑"/>
                <w:sz w:val="15"/>
              </w:rPr>
              <w:t>区块链功能与性能测试</w:t>
            </w:r>
          </w:p>
        </w:tc>
      </w:tr>
    </w:tbl>
    <w:p/>
    <w:p>
      <w:pPr>
        <w:pStyle w:val="Heading2"/>
      </w:pPr>
      <w:r>
        <w:rPr>
          <w:rFonts w:ascii="微软雅黑" w:hAnsi="微软雅黑" w:eastAsia="微软雅黑"/>
        </w:rPr>
        <w:t>6.2  功能验证方案</w:t>
      </w:r>
    </w:p>
    <w:p>
      <w:pPr>
        <w:spacing w:line="360" w:lineRule="auto" w:after="120"/>
        <w:ind w:firstLine="420"/>
      </w:pPr>
      <w:r>
        <w:rPr>
          <w:rFonts w:ascii="微软雅黑" w:hAnsi="微软雅黑" w:eastAsia="微软雅黑"/>
          <w:b w:val="0"/>
          <w:sz w:val="21"/>
        </w:rPr>
        <w:t>功能验证覆盖系统全部功能模块的604个API端点和约50个前端页面。测试用例设计采用等价类划分、边界值分析、场景法等方法，目标测试用例覆盖率达到100%。</w:t>
      </w:r>
    </w:p>
    <w:p>
      <w:pPr>
        <w:pStyle w:val="Heading3"/>
      </w:pPr>
      <w:r>
        <w:rPr>
          <w:rFonts w:ascii="微软雅黑" w:hAnsi="微软雅黑" w:eastAsia="微软雅黑"/>
        </w:rPr>
        <w:t>6.2.1  数据资产管理模块验证</w:t>
      </w:r>
    </w:p>
    <w:p>
      <w:pPr>
        <w:spacing w:line="360" w:lineRule="auto" w:after="120"/>
        <w:ind w:firstLine="420"/>
      </w:pPr>
      <w:r>
        <w:rPr>
          <w:rFonts w:ascii="微软雅黑" w:hAnsi="微软雅黑" w:eastAsia="微软雅黑"/>
          <w:b w:val="0"/>
          <w:sz w:val="21"/>
        </w:rPr>
        <w:t>数据资产管理模块是系统的基础模块，功能验证要点包括：</w:t>
      </w:r>
    </w:p>
    <w:p>
      <w:pPr>
        <w:pStyle w:val="ListBullet"/>
      </w:pPr>
      <w:r>
        <w:rPr>
          <w:rFonts w:ascii="微软雅黑" w:hAnsi="微软雅黑" w:eastAsia="微软雅黑"/>
          <w:sz w:val="20"/>
        </w:rPr>
        <w:t>数据源管理：验证多类型数据源（PostgreSQL、MySQL、MinIO）的注册、连通性测试、元数据自动发现、连接断开重连等功能，预期成功率100%。</w:t>
      </w:r>
    </w:p>
    <w:p>
      <w:pPr>
        <w:pStyle w:val="ListBullet"/>
      </w:pPr>
      <w:r>
        <w:rPr>
          <w:rFonts w:ascii="微软雅黑" w:hAnsi="微软雅黑" w:eastAsia="微软雅黑"/>
          <w:sz w:val="20"/>
        </w:rPr>
        <w:t>数据资产CRUD：验证数据资产的创建、查询、更新、删除操作，包括必填项校验、字段格式校验、唯一性约束校验等，覆盖正常和异常路径。</w:t>
      </w:r>
    </w:p>
    <w:p>
      <w:pPr>
        <w:pStyle w:val="ListBullet"/>
      </w:pPr>
      <w:r>
        <w:rPr>
          <w:rFonts w:ascii="微软雅黑" w:hAnsi="微软雅黑" w:eastAsia="微软雅黑"/>
          <w:sz w:val="20"/>
        </w:rPr>
        <w:t>数据目录：验证关键词搜索的准确率（目标&gt;99%），标签过滤的精确匹配能力，分类浏览的层级展开/折叠功能，搜索响应时间（目标&lt;1s）。</w:t>
      </w:r>
    </w:p>
    <w:p>
      <w:pPr>
        <w:pStyle w:val="ListBullet"/>
      </w:pPr>
      <w:r>
        <w:rPr>
          <w:rFonts w:ascii="微软雅黑" w:hAnsi="微软雅黑" w:eastAsia="微软雅黑"/>
          <w:sz w:val="20"/>
        </w:rPr>
        <w:t>数据血缘：验证字段级血缘关系的自动追踪准确率（目标&gt;95%），向前/向后追溯的完整性，DAG可视化渲染的正确性和交互流畅性。</w:t>
      </w:r>
    </w:p>
    <w:p>
      <w:pPr>
        <w:pStyle w:val="ListBullet"/>
      </w:pPr>
      <w:r>
        <w:rPr>
          <w:rFonts w:ascii="微软雅黑" w:hAnsi="微软雅黑" w:eastAsia="微软雅黑"/>
          <w:sz w:val="20"/>
        </w:rPr>
        <w:t>数据质量：验证6维度（完整性、准确性、一致性、时效性、唯一性、有效性）质量规则的配置和执行功能，不达标数据告警触发机制，质量报告生成功能。</w:t>
      </w:r>
    </w:p>
    <w:p>
      <w:pPr>
        <w:pStyle w:val="Heading3"/>
      </w:pPr>
      <w:r>
        <w:rPr>
          <w:rFonts w:ascii="微软雅黑" w:hAnsi="微软雅黑" w:eastAsia="微软雅黑"/>
        </w:rPr>
        <w:t>6.2.2  可信数据共享模块验证</w:t>
      </w:r>
    </w:p>
    <w:p>
      <w:pPr>
        <w:spacing w:line="360" w:lineRule="auto" w:after="120"/>
        <w:ind w:firstLine="420"/>
      </w:pPr>
      <w:r>
        <w:rPr>
          <w:rFonts w:ascii="微软雅黑" w:hAnsi="微软雅黑" w:eastAsia="微软雅黑"/>
          <w:b w:val="0"/>
          <w:sz w:val="21"/>
        </w:rPr>
        <w:t>可信数据共享模块是系统的核心模块，验证要点包括：</w:t>
      </w:r>
    </w:p>
    <w:p>
      <w:pPr>
        <w:pStyle w:val="ListBullet"/>
      </w:pPr>
      <w:r>
        <w:rPr>
          <w:rFonts w:ascii="微软雅黑" w:hAnsi="微软雅黑" w:eastAsia="微软雅黑"/>
          <w:sz w:val="20"/>
        </w:rPr>
        <w:t>数据使用控制策略：验证策略创建（Purpose/Scope/Duration/Frequency/Environment五维度）、策略分发（推送到连接器）、策略执行（在数据访问时自动拦截越权操作），采用黑盒+白盒测试相结合的方法。</w:t>
      </w:r>
    </w:p>
    <w:p>
      <w:pPr>
        <w:pStyle w:val="ListBullet"/>
      </w:pPr>
      <w:r>
        <w:rPr>
          <w:rFonts w:ascii="微软雅黑" w:hAnsi="微软雅黑" w:eastAsia="微软雅黑"/>
          <w:sz w:val="20"/>
        </w:rPr>
        <w:t>隐私计算：联邦学习验证多参与方联合训练的模型精度和通信开销，测试2-10个参与方场景；TEE验证enclave环境安全性和计算完整性；MPC验证3-5方联合计算的功能正确性和性能开销；同态加密验证CKKS方案的密文计算精度。</w:t>
      </w:r>
    </w:p>
    <w:p>
      <w:pPr>
        <w:pStyle w:val="ListBullet"/>
      </w:pPr>
      <w:r>
        <w:rPr>
          <w:rFonts w:ascii="微软雅黑" w:hAnsi="微软雅黑" w:eastAsia="微软雅黑"/>
          <w:sz w:val="20"/>
        </w:rPr>
        <w:t>数据连接器：验证提供者连接器和消费者连接器的全生命周期功能——注册、握手、数据传输、策略执行、日志上报。兼容性测试覆盖HTTP/REST、gRPC、MQTT三种传输协议。</w:t>
      </w:r>
    </w:p>
    <w:p>
      <w:pPr>
        <w:pStyle w:val="ListBullet"/>
      </w:pPr>
      <w:r>
        <w:rPr>
          <w:rFonts w:ascii="微软雅黑" w:hAnsi="微软雅黑" w:eastAsia="微软雅黑"/>
          <w:sz w:val="20"/>
        </w:rPr>
        <w:t>数据授权审批：验证审批流程引擎的正确性（单人审批/多人审批/会签/自动审批四种模式）、审批超时自动处理机制、审批历史区块链存证完整性。</w:t>
      </w:r>
    </w:p>
    <w:p>
      <w:pPr>
        <w:pStyle w:val="Heading3"/>
      </w:pPr>
      <w:r>
        <w:rPr>
          <w:rFonts w:ascii="微软雅黑" w:hAnsi="微软雅黑" w:eastAsia="微软雅黑"/>
        </w:rPr>
        <w:t>6.2.3  区块链存证模块验证</w:t>
      </w:r>
    </w:p>
    <w:p>
      <w:pPr>
        <w:spacing w:line="360" w:lineRule="auto" w:after="120"/>
        <w:ind w:firstLine="420"/>
      </w:pPr>
      <w:r>
        <w:rPr>
          <w:rFonts w:ascii="微软雅黑" w:hAnsi="微软雅黑" w:eastAsia="微软雅黑"/>
          <w:b w:val="0"/>
          <w:sz w:val="21"/>
        </w:rPr>
        <w:t>区块链存证模块验证覆盖智能合约正确性、存证完整性和链上查询功能：</w:t>
      </w:r>
    </w:p>
    <w:p>
      <w:pPr>
        <w:pStyle w:val="ListBullet"/>
      </w:pPr>
      <w:r>
        <w:rPr>
          <w:rFonts w:ascii="微软雅黑" w:hAnsi="微软雅黑" w:eastAsia="微软雅黑"/>
          <w:sz w:val="20"/>
        </w:rPr>
        <w:t>智能合约功能：验证6个核心合约（DataRegistry、DataTrade、EvidenceRegistry、DataNFT、AuthorizationHub、ContractManager）的部署、调用、事件触发和目标函数执行正确性。</w:t>
      </w:r>
    </w:p>
    <w:p>
      <w:pPr>
        <w:pStyle w:val="ListBullet"/>
      </w:pPr>
      <w:r>
        <w:rPr>
          <w:rFonts w:ascii="微软雅黑" w:hAnsi="微软雅黑" w:eastAsia="微软雅黑"/>
          <w:sz w:val="20"/>
        </w:rPr>
        <w:t>存证完整性：验证数据注册、授权、访问、销毁全生命周期操作的链上存证完整性，存证内容包括操作类型、时间戳、主体DID、数据哈希、操作结果等字段。</w:t>
      </w:r>
    </w:p>
    <w:p>
      <w:pPr>
        <w:pStyle w:val="ListBullet"/>
      </w:pPr>
      <w:r>
        <w:rPr>
          <w:rFonts w:ascii="微软雅黑" w:hAnsi="微软雅黑" w:eastAsia="微软雅黑"/>
          <w:sz w:val="20"/>
        </w:rPr>
        <w:t>链上查询：验证按操作类型、时间范围、主体DID等多维度条件组合查询的准确性和响应时间（目标&lt;3s）。</w:t>
      </w:r>
    </w:p>
    <w:p>
      <w:pPr>
        <w:pStyle w:val="Heading3"/>
      </w:pPr>
      <w:r>
        <w:rPr>
          <w:rFonts w:ascii="微软雅黑" w:hAnsi="微软雅黑" w:eastAsia="微软雅黑"/>
        </w:rPr>
        <w:t>6.2.4  安全认证模块验证</w:t>
      </w:r>
    </w:p>
    <w:p>
      <w:pPr>
        <w:spacing w:line="360" w:lineRule="auto" w:after="120"/>
        <w:ind w:firstLine="420"/>
      </w:pPr>
      <w:r>
        <w:rPr>
          <w:rFonts w:ascii="微软雅黑" w:hAnsi="微软雅黑" w:eastAsia="微软雅黑"/>
          <w:b w:val="0"/>
          <w:sz w:val="21"/>
        </w:rPr>
        <w:t>安全认证模块验证覆盖身份管理、认证和访问控制三大子模块：</w:t>
      </w:r>
    </w:p>
    <w:p>
      <w:pPr>
        <w:pStyle w:val="ListBullet"/>
      </w:pPr>
      <w:r>
        <w:rPr>
          <w:rFonts w:ascii="微软雅黑" w:hAnsi="微软雅黑" w:eastAsia="微软雅黑"/>
          <w:sz w:val="20"/>
        </w:rPr>
        <w:t>DID身份管理：验证did:key、did:web、did:ethr三种DID方法的创建、解析、更新、注销全生命周期，以及DID Document的正确性。</w:t>
      </w:r>
    </w:p>
    <w:p>
      <w:pPr>
        <w:pStyle w:val="ListBullet"/>
      </w:pPr>
      <w:r>
        <w:rPr>
          <w:rFonts w:ascii="微软雅黑" w:hAnsi="微软雅黑" w:eastAsia="微软雅黑"/>
          <w:sz w:val="20"/>
        </w:rPr>
        <w:t>VC凭证管理：验证VC的签发（Issuer签名）、持有（Holder验证和存储）、验证（Verifier验证签名和状态）、撤销（Revocation Registry）的完整流程。</w:t>
      </w:r>
    </w:p>
    <w:p>
      <w:pPr>
        <w:pStyle w:val="ListBullet"/>
      </w:pPr>
      <w:r>
        <w:rPr>
          <w:rFonts w:ascii="微软雅黑" w:hAnsi="微软雅黑" w:eastAsia="微软雅黑"/>
          <w:sz w:val="20"/>
        </w:rPr>
        <w:t>多因素认证：验证TOTP MFA的绑定流程（QR码生成、密钥存储）、验证流程（6位动态码输入校验、时间窗口容差）、解绑流程、设备丢失的应急恢复流程。</w:t>
      </w:r>
    </w:p>
    <w:p>
      <w:pPr>
        <w:pStyle w:val="ListBullet"/>
      </w:pPr>
      <w:r>
        <w:rPr>
          <w:rFonts w:ascii="微软雅黑" w:hAnsi="微软雅黑" w:eastAsia="微软雅黑"/>
          <w:sz w:val="20"/>
        </w:rPr>
        <w:t>访问控制：验证RBAC角色权限矩阵的正确性（admin/operator/analyst/viewer四角色），ABAC属性策略的灵活组合（部门+安全等级+时间），最小权限原则的执行效果。</w:t>
      </w:r>
    </w:p>
    <w:p>
      <w:pPr>
        <w:pStyle w:val="Heading3"/>
      </w:pPr>
      <w:r>
        <w:rPr>
          <w:rFonts w:ascii="微软雅黑" w:hAnsi="微软雅黑" w:eastAsia="微软雅黑"/>
        </w:rPr>
        <w:t>6.2.5  AI Agent模块验证</w:t>
      </w:r>
    </w:p>
    <w:p>
      <w:pPr>
        <w:spacing w:line="360" w:lineRule="auto" w:after="120"/>
        <w:ind w:firstLine="420"/>
      </w:pPr>
      <w:r>
        <w:rPr>
          <w:rFonts w:ascii="微软雅黑" w:hAnsi="微软雅黑" w:eastAsia="微软雅黑"/>
          <w:b w:val="0"/>
          <w:sz w:val="21"/>
        </w:rPr>
        <w:t>AI Agent模块验证要点包括：</w:t>
      </w:r>
    </w:p>
    <w:p>
      <w:pPr>
        <w:pStyle w:val="ListBullet"/>
      </w:pPr>
      <w:r>
        <w:rPr>
          <w:rFonts w:ascii="微软雅黑" w:hAnsi="微软雅黑" w:eastAsia="微软雅黑"/>
          <w:sz w:val="20"/>
        </w:rPr>
        <w:t>自然语言查询准确率：设计50组标准查询问题（涵盖数据查询、资产检索、统计分析等场景），验证AI Agent正确理解用户意图并生成准确SQL/API调用的比例（目标&gt;90%）。</w:t>
      </w:r>
    </w:p>
    <w:p>
      <w:pPr>
        <w:pStyle w:val="ListBullet"/>
      </w:pPr>
      <w:r>
        <w:rPr>
          <w:rFonts w:ascii="微软雅黑" w:hAnsi="微软雅黑" w:eastAsia="微软雅黑"/>
          <w:sz w:val="20"/>
        </w:rPr>
        <w:t>多Agent协作：验证Query/Trade/Security/Dispatch四种Agent在复杂任务（如"查询某电厂近30天发电数据，如果数据质量评分&gt;90就发布到数据市场"）中的协同工作能力。</w:t>
      </w:r>
    </w:p>
    <w:p>
      <w:pPr>
        <w:pStyle w:val="ListBullet"/>
      </w:pPr>
      <w:r>
        <w:rPr>
          <w:rFonts w:ascii="微软雅黑" w:hAnsi="微软雅黑" w:eastAsia="微软雅黑"/>
          <w:sz w:val="20"/>
        </w:rPr>
        <w:t>知识库检索：验证RAG检索增强生成的效果，确保AI Agent回答基于正确的领域知识（目标准确率&gt;95%）。</w:t>
      </w:r>
    </w:p>
    <w:p>
      <w:pPr>
        <w:pStyle w:val="Heading2"/>
      </w:pPr>
      <w:r>
        <w:rPr>
          <w:rFonts w:ascii="微软雅黑" w:hAnsi="微软雅黑" w:eastAsia="微软雅黑"/>
        </w:rPr>
        <w:t>6.3  性能验证方案</w:t>
      </w:r>
    </w:p>
    <w:p>
      <w:pPr>
        <w:spacing w:line="360" w:lineRule="auto" w:after="120"/>
        <w:ind w:firstLine="420"/>
      </w:pPr>
      <w:r>
        <w:rPr>
          <w:rFonts w:ascii="微软雅黑" w:hAnsi="微软雅黑" w:eastAsia="微软雅黑"/>
          <w:b w:val="0"/>
          <w:sz w:val="21"/>
        </w:rPr>
        <w:t>性能验证采用阶梯加压法，从低负载逐步增加到目标负载，最终达到极限负载，记录各阶段性能指标变化。测试工具采用Locust进行HTTP/API压力测试，WRK2进行端点延迟测试，Prometheus+Grafana进行资源监控。</w:t>
      </w:r>
    </w:p>
    <w:p>
      <w:pPr>
        <w:pStyle w:val="Heading3"/>
      </w:pPr>
      <w:r>
        <w:rPr>
          <w:rFonts w:ascii="微软雅黑" w:hAnsi="微软雅黑" w:eastAsia="微软雅黑"/>
        </w:rPr>
        <w:t>6.3.1  API性能测试用例</w:t>
      </w:r>
    </w:p>
    <w:p>
      <w:pPr>
        <w:spacing w:line="360" w:lineRule="auto" w:after="120"/>
        <w:jc w:val="center"/>
      </w:pPr>
      <w:r>
        <w:rPr>
          <w:rFonts w:ascii="微软雅黑" w:hAnsi="微软雅黑" w:eastAsia="微软雅黑"/>
          <w:b/>
          <w:sz w:val="18"/>
        </w:rPr>
        <w:t>表6-2  API性能测试用例</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417"/>
            <w:shd w:fill="1A3C6D"/>
          </w:tcPr>
          <w:p>
            <w:pPr>
              <w:jc w:val="center"/>
            </w:pPr>
            <w:r/>
            <w:r>
              <w:rPr>
                <w:rFonts w:ascii="微软雅黑" w:hAnsi="微软雅黑"/>
                <w:b/>
                <w:color w:val="FFFFFF"/>
                <w:sz w:val="16"/>
              </w:rPr>
              <w:t>测试场景</w:t>
            </w:r>
          </w:p>
        </w:tc>
        <w:tc>
          <w:tcPr>
            <w:tcW w:type="dxa" w:w="1984"/>
            <w:shd w:fill="1A3C6D"/>
          </w:tcPr>
          <w:p>
            <w:pPr>
              <w:jc w:val="center"/>
            </w:pPr>
            <w:r/>
            <w:r>
              <w:rPr>
                <w:rFonts w:ascii="微软雅黑" w:hAnsi="微软雅黑"/>
                <w:b/>
                <w:color w:val="FFFFFF"/>
                <w:sz w:val="16"/>
              </w:rPr>
              <w:t>API端点</w:t>
            </w:r>
          </w:p>
        </w:tc>
        <w:tc>
          <w:tcPr>
            <w:tcW w:type="dxa" w:w="850"/>
            <w:shd w:fill="1A3C6D"/>
          </w:tcPr>
          <w:p>
            <w:pPr>
              <w:jc w:val="center"/>
            </w:pPr>
            <w:r/>
            <w:r>
              <w:rPr>
                <w:rFonts w:ascii="微软雅黑" w:hAnsi="微软雅黑"/>
                <w:b/>
                <w:color w:val="FFFFFF"/>
                <w:sz w:val="16"/>
              </w:rPr>
              <w:t>并发数</w:t>
            </w:r>
          </w:p>
        </w:tc>
        <w:tc>
          <w:tcPr>
            <w:tcW w:type="dxa" w:w="850"/>
            <w:shd w:fill="1A3C6D"/>
          </w:tcPr>
          <w:p>
            <w:pPr>
              <w:jc w:val="center"/>
            </w:pPr>
            <w:r/>
            <w:r>
              <w:rPr>
                <w:rFonts w:ascii="微软雅黑" w:hAnsi="微软雅黑"/>
                <w:b/>
                <w:color w:val="FFFFFF"/>
                <w:sz w:val="16"/>
              </w:rPr>
              <w:t>持续时间</w:t>
            </w:r>
          </w:p>
        </w:tc>
        <w:tc>
          <w:tcPr>
            <w:tcW w:type="dxa" w:w="1134"/>
            <w:shd w:fill="1A3C6D"/>
          </w:tcPr>
          <w:p>
            <w:pPr>
              <w:jc w:val="center"/>
            </w:pPr>
            <w:r/>
            <w:r>
              <w:rPr>
                <w:rFonts w:ascii="微软雅黑" w:hAnsi="微软雅黑"/>
                <w:b/>
                <w:color w:val="FFFFFF"/>
                <w:sz w:val="16"/>
              </w:rPr>
              <w:t>期望P95延迟</w:t>
            </w:r>
          </w:p>
        </w:tc>
        <w:tc>
          <w:tcPr>
            <w:tcW w:type="dxa" w:w="850"/>
            <w:shd w:fill="1A3C6D"/>
          </w:tcPr>
          <w:p>
            <w:pPr>
              <w:jc w:val="center"/>
            </w:pPr>
            <w:r/>
            <w:r>
              <w:rPr>
                <w:rFonts w:ascii="微软雅黑" w:hAnsi="微软雅黑"/>
                <w:b/>
                <w:color w:val="FFFFFF"/>
                <w:sz w:val="16"/>
              </w:rPr>
              <w:t>期望成功率</w:t>
            </w:r>
          </w:p>
        </w:tc>
      </w:tr>
      <w:tr>
        <w:tc>
          <w:tcPr>
            <w:tcW w:type="dxa" w:w="1417"/>
          </w:tcPr>
          <w:p>
            <w:pPr>
              <w:jc w:val="center"/>
            </w:pPr>
            <w:r/>
            <w:r>
              <w:rPr>
                <w:rFonts w:ascii="微软雅黑" w:hAnsi="微软雅黑"/>
                <w:sz w:val="15"/>
              </w:rPr>
              <w:t>数据资产查询</w:t>
            </w:r>
          </w:p>
        </w:tc>
        <w:tc>
          <w:tcPr>
            <w:tcW w:type="dxa" w:w="1984"/>
          </w:tcPr>
          <w:p>
            <w:pPr>
              <w:jc w:val="center"/>
            </w:pPr>
            <w:r/>
            <w:r>
              <w:rPr>
                <w:rFonts w:ascii="微软雅黑" w:hAnsi="微软雅黑"/>
                <w:sz w:val="15"/>
              </w:rPr>
              <w:t>GET /api/v1/data-assets</w:t>
            </w:r>
          </w:p>
        </w:tc>
        <w:tc>
          <w:tcPr>
            <w:tcW w:type="dxa" w:w="850"/>
          </w:tcPr>
          <w:p>
            <w:pPr>
              <w:jc w:val="center"/>
            </w:pPr>
            <w:r/>
            <w:r>
              <w:rPr>
                <w:rFonts w:ascii="微软雅黑" w:hAnsi="微软雅黑"/>
                <w:sz w:val="15"/>
              </w:rPr>
              <w:t>100/500/1000</w:t>
            </w:r>
          </w:p>
        </w:tc>
        <w:tc>
          <w:tcPr>
            <w:tcW w:type="dxa" w:w="850"/>
          </w:tcPr>
          <w:p>
            <w:pPr>
              <w:jc w:val="center"/>
            </w:pPr>
            <w:r/>
            <w:r>
              <w:rPr>
                <w:rFonts w:ascii="微软雅黑" w:hAnsi="微软雅黑"/>
                <w:sz w:val="15"/>
              </w:rPr>
              <w:t>5min</w:t>
            </w:r>
          </w:p>
        </w:tc>
        <w:tc>
          <w:tcPr>
            <w:tcW w:type="dxa" w:w="1134"/>
          </w:tcPr>
          <w:p>
            <w:pPr>
              <w:jc w:val="center"/>
            </w:pPr>
            <w:r/>
            <w:r>
              <w:rPr>
                <w:rFonts w:ascii="微软雅黑" w:hAnsi="微软雅黑"/>
                <w:sz w:val="15"/>
              </w:rPr>
              <w:t>&lt;200/500/1000ms</w:t>
            </w:r>
          </w:p>
        </w:tc>
        <w:tc>
          <w:tcPr>
            <w:tcW w:type="dxa" w:w="850"/>
          </w:tcPr>
          <w:p>
            <w:pPr>
              <w:jc w:val="center"/>
            </w:pPr>
            <w:r/>
            <w:r>
              <w:rPr>
                <w:rFonts w:ascii="微软雅黑" w:hAnsi="微软雅黑"/>
                <w:sz w:val="15"/>
              </w:rPr>
              <w:t>&gt;99.9%</w:t>
            </w:r>
          </w:p>
        </w:tc>
      </w:tr>
      <w:tr>
        <w:tc>
          <w:tcPr>
            <w:tcW w:type="dxa" w:w="1417"/>
            <w:shd w:fill="F0F4FA"/>
          </w:tcPr>
          <w:p>
            <w:pPr>
              <w:jc w:val="center"/>
            </w:pPr>
            <w:r/>
            <w:r>
              <w:rPr>
                <w:rFonts w:ascii="微软雅黑" w:hAnsi="微软雅黑"/>
                <w:sz w:val="15"/>
              </w:rPr>
              <w:t>数据目录搜索</w:t>
            </w:r>
          </w:p>
        </w:tc>
        <w:tc>
          <w:tcPr>
            <w:tcW w:type="dxa" w:w="1984"/>
            <w:shd w:fill="F0F4FA"/>
          </w:tcPr>
          <w:p>
            <w:pPr>
              <w:jc w:val="center"/>
            </w:pPr>
            <w:r/>
            <w:r>
              <w:rPr>
                <w:rFonts w:ascii="微软雅黑" w:hAnsi="微软雅黑"/>
                <w:sz w:val="15"/>
              </w:rPr>
              <w:t>GET /api/v1/data-catalog/search</w:t>
            </w:r>
          </w:p>
        </w:tc>
        <w:tc>
          <w:tcPr>
            <w:tcW w:type="dxa" w:w="850"/>
            <w:shd w:fill="F0F4FA"/>
          </w:tcPr>
          <w:p>
            <w:pPr>
              <w:jc w:val="center"/>
            </w:pPr>
            <w:r/>
            <w:r>
              <w:rPr>
                <w:rFonts w:ascii="微软雅黑" w:hAnsi="微软雅黑"/>
                <w:sz w:val="15"/>
              </w:rPr>
              <w:t>100/500/1000</w:t>
            </w:r>
          </w:p>
        </w:tc>
        <w:tc>
          <w:tcPr>
            <w:tcW w:type="dxa" w:w="850"/>
            <w:shd w:fill="F0F4FA"/>
          </w:tcPr>
          <w:p>
            <w:pPr>
              <w:jc w:val="center"/>
            </w:pPr>
            <w:r/>
            <w:r>
              <w:rPr>
                <w:rFonts w:ascii="微软雅黑" w:hAnsi="微软雅黑"/>
                <w:sz w:val="15"/>
              </w:rPr>
              <w:t>5min</w:t>
            </w:r>
          </w:p>
        </w:tc>
        <w:tc>
          <w:tcPr>
            <w:tcW w:type="dxa" w:w="1134"/>
            <w:shd w:fill="F0F4FA"/>
          </w:tcPr>
          <w:p>
            <w:pPr>
              <w:jc w:val="center"/>
            </w:pPr>
            <w:r/>
            <w:r>
              <w:rPr>
                <w:rFonts w:ascii="微软雅黑" w:hAnsi="微软雅黑"/>
                <w:sz w:val="15"/>
              </w:rPr>
              <w:t>&lt;500/1000/2000ms</w:t>
            </w:r>
          </w:p>
        </w:tc>
        <w:tc>
          <w:tcPr>
            <w:tcW w:type="dxa" w:w="850"/>
            <w:shd w:fill="F0F4FA"/>
          </w:tcPr>
          <w:p>
            <w:pPr>
              <w:jc w:val="center"/>
            </w:pPr>
            <w:r/>
            <w:r>
              <w:rPr>
                <w:rFonts w:ascii="微软雅黑" w:hAnsi="微软雅黑"/>
                <w:sz w:val="15"/>
              </w:rPr>
              <w:t>&gt;99.9%</w:t>
            </w:r>
          </w:p>
        </w:tc>
      </w:tr>
      <w:tr>
        <w:tc>
          <w:tcPr>
            <w:tcW w:type="dxa" w:w="1417"/>
          </w:tcPr>
          <w:p>
            <w:pPr>
              <w:jc w:val="center"/>
            </w:pPr>
            <w:r/>
            <w:r>
              <w:rPr>
                <w:rFonts w:ascii="微软雅黑" w:hAnsi="微软雅黑"/>
                <w:sz w:val="15"/>
              </w:rPr>
              <w:t>用户登录认证</w:t>
            </w:r>
          </w:p>
        </w:tc>
        <w:tc>
          <w:tcPr>
            <w:tcW w:type="dxa" w:w="1984"/>
          </w:tcPr>
          <w:p>
            <w:pPr>
              <w:jc w:val="center"/>
            </w:pPr>
            <w:r/>
            <w:r>
              <w:rPr>
                <w:rFonts w:ascii="微软雅黑" w:hAnsi="微软雅黑"/>
                <w:sz w:val="15"/>
              </w:rPr>
              <w:t>POST /api/v1/auth/login</w:t>
            </w:r>
          </w:p>
        </w:tc>
        <w:tc>
          <w:tcPr>
            <w:tcW w:type="dxa" w:w="850"/>
          </w:tcPr>
          <w:p>
            <w:pPr>
              <w:jc w:val="center"/>
            </w:pPr>
            <w:r/>
            <w:r>
              <w:rPr>
                <w:rFonts w:ascii="微软雅黑" w:hAnsi="微软雅黑"/>
                <w:sz w:val="15"/>
              </w:rPr>
              <w:t>50/200/500</w:t>
            </w:r>
          </w:p>
        </w:tc>
        <w:tc>
          <w:tcPr>
            <w:tcW w:type="dxa" w:w="850"/>
          </w:tcPr>
          <w:p>
            <w:pPr>
              <w:jc w:val="center"/>
            </w:pPr>
            <w:r/>
            <w:r>
              <w:rPr>
                <w:rFonts w:ascii="微软雅黑" w:hAnsi="微软雅黑"/>
                <w:sz w:val="15"/>
              </w:rPr>
              <w:t>3min</w:t>
            </w:r>
          </w:p>
        </w:tc>
        <w:tc>
          <w:tcPr>
            <w:tcW w:type="dxa" w:w="1134"/>
          </w:tcPr>
          <w:p>
            <w:pPr>
              <w:jc w:val="center"/>
            </w:pPr>
            <w:r/>
            <w:r>
              <w:rPr>
                <w:rFonts w:ascii="微软雅黑" w:hAnsi="微软雅黑"/>
                <w:sz w:val="15"/>
              </w:rPr>
              <w:t>&lt;100/300/800ms</w:t>
            </w:r>
          </w:p>
        </w:tc>
        <w:tc>
          <w:tcPr>
            <w:tcW w:type="dxa" w:w="850"/>
          </w:tcPr>
          <w:p>
            <w:pPr>
              <w:jc w:val="center"/>
            </w:pPr>
            <w:r/>
            <w:r>
              <w:rPr>
                <w:rFonts w:ascii="微软雅黑" w:hAnsi="微软雅黑"/>
                <w:sz w:val="15"/>
              </w:rPr>
              <w:t>&gt;99.99%</w:t>
            </w:r>
          </w:p>
        </w:tc>
      </w:tr>
      <w:tr>
        <w:tc>
          <w:tcPr>
            <w:tcW w:type="dxa" w:w="1417"/>
            <w:shd w:fill="F0F4FA"/>
          </w:tcPr>
          <w:p>
            <w:pPr>
              <w:jc w:val="center"/>
            </w:pPr>
            <w:r/>
            <w:r>
              <w:rPr>
                <w:rFonts w:ascii="微软雅黑" w:hAnsi="微软雅黑"/>
                <w:sz w:val="15"/>
              </w:rPr>
              <w:t>数据资产创建</w:t>
            </w:r>
          </w:p>
        </w:tc>
        <w:tc>
          <w:tcPr>
            <w:tcW w:type="dxa" w:w="1984"/>
            <w:shd w:fill="F0F4FA"/>
          </w:tcPr>
          <w:p>
            <w:pPr>
              <w:jc w:val="center"/>
            </w:pPr>
            <w:r/>
            <w:r>
              <w:rPr>
                <w:rFonts w:ascii="微软雅黑" w:hAnsi="微软雅黑"/>
                <w:sz w:val="15"/>
              </w:rPr>
              <w:t>POST /api/v1/data-assets</w:t>
            </w:r>
          </w:p>
        </w:tc>
        <w:tc>
          <w:tcPr>
            <w:tcW w:type="dxa" w:w="850"/>
            <w:shd w:fill="F0F4FA"/>
          </w:tcPr>
          <w:p>
            <w:pPr>
              <w:jc w:val="center"/>
            </w:pPr>
            <w:r/>
            <w:r>
              <w:rPr>
                <w:rFonts w:ascii="微软雅黑" w:hAnsi="微软雅黑"/>
                <w:sz w:val="15"/>
              </w:rPr>
              <w:t>50/200</w:t>
            </w:r>
          </w:p>
        </w:tc>
        <w:tc>
          <w:tcPr>
            <w:tcW w:type="dxa" w:w="850"/>
            <w:shd w:fill="F0F4FA"/>
          </w:tcPr>
          <w:p>
            <w:pPr>
              <w:jc w:val="center"/>
            </w:pPr>
            <w:r/>
            <w:r>
              <w:rPr>
                <w:rFonts w:ascii="微软雅黑" w:hAnsi="微软雅黑"/>
                <w:sz w:val="15"/>
              </w:rPr>
              <w:t>3min</w:t>
            </w:r>
          </w:p>
        </w:tc>
        <w:tc>
          <w:tcPr>
            <w:tcW w:type="dxa" w:w="1134"/>
            <w:shd w:fill="F0F4FA"/>
          </w:tcPr>
          <w:p>
            <w:pPr>
              <w:jc w:val="center"/>
            </w:pPr>
            <w:r/>
            <w:r>
              <w:rPr>
                <w:rFonts w:ascii="微软雅黑" w:hAnsi="微软雅黑"/>
                <w:sz w:val="15"/>
              </w:rPr>
              <w:t>&lt;300/800ms</w:t>
            </w:r>
          </w:p>
        </w:tc>
        <w:tc>
          <w:tcPr>
            <w:tcW w:type="dxa" w:w="850"/>
            <w:shd w:fill="F0F4FA"/>
          </w:tcPr>
          <w:p>
            <w:pPr>
              <w:jc w:val="center"/>
            </w:pPr>
            <w:r/>
            <w:r>
              <w:rPr>
                <w:rFonts w:ascii="微软雅黑" w:hAnsi="微软雅黑"/>
                <w:sz w:val="15"/>
              </w:rPr>
              <w:t>&gt;99.5%</w:t>
            </w:r>
          </w:p>
        </w:tc>
      </w:tr>
      <w:tr>
        <w:tc>
          <w:tcPr>
            <w:tcW w:type="dxa" w:w="1417"/>
          </w:tcPr>
          <w:p>
            <w:pPr>
              <w:jc w:val="center"/>
            </w:pPr>
            <w:r/>
            <w:r>
              <w:rPr>
                <w:rFonts w:ascii="微软雅黑" w:hAnsi="微软雅黑"/>
                <w:sz w:val="15"/>
              </w:rPr>
              <w:t>智能合约调用</w:t>
            </w:r>
          </w:p>
        </w:tc>
        <w:tc>
          <w:tcPr>
            <w:tcW w:type="dxa" w:w="1984"/>
          </w:tcPr>
          <w:p>
            <w:pPr>
              <w:jc w:val="center"/>
            </w:pPr>
            <w:r/>
            <w:r>
              <w:rPr>
                <w:rFonts w:ascii="微软雅黑" w:hAnsi="微软雅黑"/>
                <w:sz w:val="15"/>
              </w:rPr>
              <w:t>POST /api/v1/blockchain/call</w:t>
            </w:r>
          </w:p>
        </w:tc>
        <w:tc>
          <w:tcPr>
            <w:tcW w:type="dxa" w:w="850"/>
          </w:tcPr>
          <w:p>
            <w:pPr>
              <w:jc w:val="center"/>
            </w:pPr>
            <w:r/>
            <w:r>
              <w:rPr>
                <w:rFonts w:ascii="微软雅黑" w:hAnsi="微软雅黑"/>
                <w:sz w:val="15"/>
              </w:rPr>
              <w:t>20/50</w:t>
            </w:r>
          </w:p>
        </w:tc>
        <w:tc>
          <w:tcPr>
            <w:tcW w:type="dxa" w:w="850"/>
          </w:tcPr>
          <w:p>
            <w:pPr>
              <w:jc w:val="center"/>
            </w:pPr>
            <w:r/>
            <w:r>
              <w:rPr>
                <w:rFonts w:ascii="微软雅黑" w:hAnsi="微软雅黑"/>
                <w:sz w:val="15"/>
              </w:rPr>
              <w:t>3min</w:t>
            </w:r>
          </w:p>
        </w:tc>
        <w:tc>
          <w:tcPr>
            <w:tcW w:type="dxa" w:w="1134"/>
          </w:tcPr>
          <w:p>
            <w:pPr>
              <w:jc w:val="center"/>
            </w:pPr>
            <w:r/>
            <w:r>
              <w:rPr>
                <w:rFonts w:ascii="微软雅黑" w:hAnsi="微软雅黑"/>
                <w:sz w:val="15"/>
              </w:rPr>
              <w:t>&lt;2000/5000ms</w:t>
            </w:r>
          </w:p>
        </w:tc>
        <w:tc>
          <w:tcPr>
            <w:tcW w:type="dxa" w:w="850"/>
          </w:tcPr>
          <w:p>
            <w:pPr>
              <w:jc w:val="center"/>
            </w:pPr>
            <w:r/>
            <w:r>
              <w:rPr>
                <w:rFonts w:ascii="微软雅黑" w:hAnsi="微软雅黑"/>
                <w:sz w:val="15"/>
              </w:rPr>
              <w:t>&gt;99.0%</w:t>
            </w:r>
          </w:p>
        </w:tc>
      </w:tr>
      <w:tr>
        <w:tc>
          <w:tcPr>
            <w:tcW w:type="dxa" w:w="1417"/>
            <w:shd w:fill="F0F4FA"/>
          </w:tcPr>
          <w:p>
            <w:pPr>
              <w:jc w:val="center"/>
            </w:pPr>
            <w:r/>
            <w:r>
              <w:rPr>
                <w:rFonts w:ascii="微软雅黑" w:hAnsi="微软雅黑"/>
                <w:sz w:val="15"/>
              </w:rPr>
              <w:t>AI Agent对话</w:t>
            </w:r>
          </w:p>
        </w:tc>
        <w:tc>
          <w:tcPr>
            <w:tcW w:type="dxa" w:w="1984"/>
            <w:shd w:fill="F0F4FA"/>
          </w:tcPr>
          <w:p>
            <w:pPr>
              <w:jc w:val="center"/>
            </w:pPr>
            <w:r/>
            <w:r>
              <w:rPr>
                <w:rFonts w:ascii="微软雅黑" w:hAnsi="微软雅黑"/>
                <w:sz w:val="15"/>
              </w:rPr>
              <w:t>POST /api/v1/ai-agent/chat</w:t>
            </w:r>
          </w:p>
        </w:tc>
        <w:tc>
          <w:tcPr>
            <w:tcW w:type="dxa" w:w="850"/>
            <w:shd w:fill="F0F4FA"/>
          </w:tcPr>
          <w:p>
            <w:pPr>
              <w:jc w:val="center"/>
            </w:pPr>
            <w:r/>
            <w:r>
              <w:rPr>
                <w:rFonts w:ascii="微软雅黑" w:hAnsi="微软雅黑"/>
                <w:sz w:val="15"/>
              </w:rPr>
              <w:t>20/50</w:t>
            </w:r>
          </w:p>
        </w:tc>
        <w:tc>
          <w:tcPr>
            <w:tcW w:type="dxa" w:w="850"/>
            <w:shd w:fill="F0F4FA"/>
          </w:tcPr>
          <w:p>
            <w:pPr>
              <w:jc w:val="center"/>
            </w:pPr>
            <w:r/>
            <w:r>
              <w:rPr>
                <w:rFonts w:ascii="微软雅黑" w:hAnsi="微软雅黑"/>
                <w:sz w:val="15"/>
              </w:rPr>
              <w:t>3min</w:t>
            </w:r>
          </w:p>
        </w:tc>
        <w:tc>
          <w:tcPr>
            <w:tcW w:type="dxa" w:w="1134"/>
            <w:shd w:fill="F0F4FA"/>
          </w:tcPr>
          <w:p>
            <w:pPr>
              <w:jc w:val="center"/>
            </w:pPr>
            <w:r/>
            <w:r>
              <w:rPr>
                <w:rFonts w:ascii="微软雅黑" w:hAnsi="微软雅黑"/>
                <w:sz w:val="15"/>
              </w:rPr>
              <w:t>&lt;3000/8000ms</w:t>
            </w:r>
          </w:p>
        </w:tc>
        <w:tc>
          <w:tcPr>
            <w:tcW w:type="dxa" w:w="850"/>
            <w:shd w:fill="F0F4FA"/>
          </w:tcPr>
          <w:p>
            <w:pPr>
              <w:jc w:val="center"/>
            </w:pPr>
            <w:r/>
            <w:r>
              <w:rPr>
                <w:rFonts w:ascii="微软雅黑" w:hAnsi="微软雅黑"/>
                <w:sz w:val="15"/>
              </w:rPr>
              <w:t>&gt;98.0%</w:t>
            </w:r>
          </w:p>
        </w:tc>
      </w:tr>
    </w:tbl>
    <w:p/>
    <w:p>
      <w:pPr>
        <w:pStyle w:val="Heading3"/>
      </w:pPr>
      <w:r>
        <w:rPr>
          <w:rFonts w:ascii="微软雅黑" w:hAnsi="微软雅黑" w:eastAsia="微软雅黑"/>
        </w:rPr>
        <w:t>6.3.2  联邦学习性能测试</w:t>
      </w:r>
    </w:p>
    <w:p>
      <w:pPr>
        <w:spacing w:line="360" w:lineRule="auto" w:after="120"/>
        <w:ind w:firstLine="420"/>
      </w:pPr>
      <w:r>
        <w:rPr>
          <w:rFonts w:ascii="微软雅黑" w:hAnsi="微软雅黑" w:eastAsia="微软雅黑"/>
          <w:b w:val="0"/>
          <w:sz w:val="21"/>
        </w:rPr>
        <w:t>联邦学习性能测试模拟2-10方参与典型能源场景：</w:t>
      </w:r>
    </w:p>
    <w:p>
      <w:pPr>
        <w:spacing w:line="360" w:lineRule="auto" w:after="120"/>
        <w:jc w:val="center"/>
      </w:pPr>
      <w:r>
        <w:rPr>
          <w:rFonts w:ascii="微软雅黑" w:hAnsi="微软雅黑" w:eastAsia="微软雅黑"/>
          <w:b/>
          <w:sz w:val="18"/>
        </w:rPr>
        <w:t>表6-3  联邦学习性能测试场景</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417"/>
            <w:shd w:fill="1A3C6D"/>
          </w:tcPr>
          <w:p>
            <w:pPr>
              <w:jc w:val="center"/>
            </w:pPr>
            <w:r/>
            <w:r>
              <w:rPr>
                <w:rFonts w:ascii="微软雅黑" w:hAnsi="微软雅黑"/>
                <w:b/>
                <w:color w:val="FFFFFF"/>
                <w:sz w:val="16"/>
              </w:rPr>
              <w:t>测试场景</w:t>
            </w:r>
          </w:p>
        </w:tc>
        <w:tc>
          <w:tcPr>
            <w:tcW w:type="dxa" w:w="850"/>
            <w:shd w:fill="1A3C6D"/>
          </w:tcPr>
          <w:p>
            <w:pPr>
              <w:jc w:val="center"/>
            </w:pPr>
            <w:r/>
            <w:r>
              <w:rPr>
                <w:rFonts w:ascii="微软雅黑" w:hAnsi="微软雅黑"/>
                <w:b/>
                <w:color w:val="FFFFFF"/>
                <w:sz w:val="16"/>
              </w:rPr>
              <w:t>参与方数</w:t>
            </w:r>
          </w:p>
        </w:tc>
        <w:tc>
          <w:tcPr>
            <w:tcW w:type="dxa" w:w="1417"/>
            <w:shd w:fill="1A3C6D"/>
          </w:tcPr>
          <w:p>
            <w:pPr>
              <w:jc w:val="center"/>
            </w:pPr>
            <w:r/>
            <w:r>
              <w:rPr>
                <w:rFonts w:ascii="微软雅黑" w:hAnsi="微软雅黑"/>
                <w:b/>
                <w:color w:val="FFFFFF"/>
                <w:sz w:val="16"/>
              </w:rPr>
              <w:t>数据集大小</w:t>
            </w:r>
          </w:p>
        </w:tc>
        <w:tc>
          <w:tcPr>
            <w:tcW w:type="dxa" w:w="1417"/>
            <w:shd w:fill="1A3C6D"/>
          </w:tcPr>
          <w:p>
            <w:pPr>
              <w:jc w:val="center"/>
            </w:pPr>
            <w:r/>
            <w:r>
              <w:rPr>
                <w:rFonts w:ascii="微软雅黑" w:hAnsi="微软雅黑"/>
                <w:b/>
                <w:color w:val="FFFFFF"/>
                <w:sz w:val="16"/>
              </w:rPr>
              <w:t>模型类型</w:t>
            </w:r>
          </w:p>
        </w:tc>
        <w:tc>
          <w:tcPr>
            <w:tcW w:type="dxa" w:w="850"/>
            <w:shd w:fill="1A3C6D"/>
          </w:tcPr>
          <w:p>
            <w:pPr>
              <w:jc w:val="center"/>
            </w:pPr>
            <w:r/>
            <w:r>
              <w:rPr>
                <w:rFonts w:ascii="微软雅黑" w:hAnsi="微软雅黑"/>
                <w:b/>
                <w:color w:val="FFFFFF"/>
                <w:sz w:val="16"/>
              </w:rPr>
              <w:t>测试轮数</w:t>
            </w:r>
          </w:p>
        </w:tc>
        <w:tc>
          <w:tcPr>
            <w:tcW w:type="dxa" w:w="850"/>
            <w:shd w:fill="1A3C6D"/>
          </w:tcPr>
          <w:p>
            <w:pPr>
              <w:jc w:val="center"/>
            </w:pPr>
            <w:r/>
            <w:r>
              <w:rPr>
                <w:rFonts w:ascii="微软雅黑" w:hAnsi="微软雅黑"/>
                <w:b/>
                <w:color w:val="FFFFFF"/>
                <w:sz w:val="16"/>
              </w:rPr>
              <w:t>期望精度</w:t>
            </w:r>
          </w:p>
        </w:tc>
        <w:tc>
          <w:tcPr>
            <w:tcW w:type="dxa" w:w="850"/>
            <w:shd w:fill="1A3C6D"/>
          </w:tcPr>
          <w:p>
            <w:pPr>
              <w:jc w:val="center"/>
            </w:pPr>
            <w:r/>
            <w:r>
              <w:rPr>
                <w:rFonts w:ascii="微软雅黑" w:hAnsi="微软雅黑"/>
                <w:b/>
                <w:color w:val="FFFFFF"/>
                <w:sz w:val="16"/>
              </w:rPr>
              <w:t>期望耗时</w:t>
            </w:r>
          </w:p>
        </w:tc>
      </w:tr>
      <w:tr>
        <w:tc>
          <w:tcPr>
            <w:tcW w:type="dxa" w:w="1417"/>
          </w:tcPr>
          <w:p>
            <w:pPr>
              <w:jc w:val="center"/>
            </w:pPr>
            <w:r/>
            <w:r>
              <w:rPr>
                <w:rFonts w:ascii="微软雅黑" w:hAnsi="微软雅黑"/>
                <w:sz w:val="15"/>
              </w:rPr>
              <w:t>负荷联合预测</w:t>
            </w:r>
          </w:p>
        </w:tc>
        <w:tc>
          <w:tcPr>
            <w:tcW w:type="dxa" w:w="850"/>
          </w:tcPr>
          <w:p>
            <w:pPr>
              <w:jc w:val="center"/>
            </w:pPr>
            <w:r/>
            <w:r>
              <w:rPr>
                <w:rFonts w:ascii="微软雅黑" w:hAnsi="微软雅黑"/>
                <w:sz w:val="15"/>
              </w:rPr>
              <w:t>5方</w:t>
            </w:r>
          </w:p>
        </w:tc>
        <w:tc>
          <w:tcPr>
            <w:tcW w:type="dxa" w:w="1417"/>
          </w:tcPr>
          <w:p>
            <w:pPr>
              <w:jc w:val="center"/>
            </w:pPr>
            <w:r/>
            <w:r>
              <w:rPr>
                <w:rFonts w:ascii="微软雅黑" w:hAnsi="微软雅黑"/>
                <w:sz w:val="15"/>
              </w:rPr>
              <w:t>各方10GB（共50GB）</w:t>
            </w:r>
          </w:p>
        </w:tc>
        <w:tc>
          <w:tcPr>
            <w:tcW w:type="dxa" w:w="1417"/>
          </w:tcPr>
          <w:p>
            <w:pPr>
              <w:jc w:val="center"/>
            </w:pPr>
            <w:r/>
            <w:r>
              <w:rPr>
                <w:rFonts w:ascii="微软雅黑" w:hAnsi="微软雅黑"/>
                <w:sz w:val="15"/>
              </w:rPr>
              <w:t>LSTM+Attention</w:t>
            </w:r>
          </w:p>
        </w:tc>
        <w:tc>
          <w:tcPr>
            <w:tcW w:type="dxa" w:w="850"/>
          </w:tcPr>
          <w:p>
            <w:pPr>
              <w:jc w:val="center"/>
            </w:pPr>
            <w:r/>
            <w:r>
              <w:rPr>
                <w:rFonts w:ascii="微软雅黑" w:hAnsi="微软雅黑"/>
                <w:sz w:val="15"/>
              </w:rPr>
              <w:t>100轮</w:t>
            </w:r>
          </w:p>
        </w:tc>
        <w:tc>
          <w:tcPr>
            <w:tcW w:type="dxa" w:w="850"/>
          </w:tcPr>
          <w:p>
            <w:pPr>
              <w:jc w:val="center"/>
            </w:pPr>
            <w:r/>
            <w:r>
              <w:rPr>
                <w:rFonts w:ascii="微软雅黑" w:hAnsi="微软雅黑"/>
                <w:sz w:val="15"/>
              </w:rPr>
              <w:t>MAPE&lt;5%</w:t>
            </w:r>
          </w:p>
        </w:tc>
        <w:tc>
          <w:tcPr>
            <w:tcW w:type="dxa" w:w="850"/>
          </w:tcPr>
          <w:p>
            <w:pPr>
              <w:jc w:val="center"/>
            </w:pPr>
            <w:r/>
            <w:r>
              <w:rPr>
                <w:rFonts w:ascii="微软雅黑" w:hAnsi="微软雅黑"/>
                <w:sz w:val="15"/>
              </w:rPr>
              <w:t>&lt;8小时</w:t>
            </w:r>
          </w:p>
        </w:tc>
      </w:tr>
      <w:tr>
        <w:tc>
          <w:tcPr>
            <w:tcW w:type="dxa" w:w="1417"/>
            <w:shd w:fill="F0F4FA"/>
          </w:tcPr>
          <w:p>
            <w:pPr>
              <w:jc w:val="center"/>
            </w:pPr>
            <w:r/>
            <w:r>
              <w:rPr>
                <w:rFonts w:ascii="微软雅黑" w:hAnsi="微软雅黑"/>
                <w:sz w:val="15"/>
              </w:rPr>
              <w:t>设备故障诊断</w:t>
            </w:r>
          </w:p>
        </w:tc>
        <w:tc>
          <w:tcPr>
            <w:tcW w:type="dxa" w:w="850"/>
            <w:shd w:fill="F0F4FA"/>
          </w:tcPr>
          <w:p>
            <w:pPr>
              <w:jc w:val="center"/>
            </w:pPr>
            <w:r/>
            <w:r>
              <w:rPr>
                <w:rFonts w:ascii="微软雅黑" w:hAnsi="微软雅黑"/>
                <w:sz w:val="15"/>
              </w:rPr>
              <w:t>3方</w:t>
            </w:r>
          </w:p>
        </w:tc>
        <w:tc>
          <w:tcPr>
            <w:tcW w:type="dxa" w:w="1417"/>
            <w:shd w:fill="F0F4FA"/>
          </w:tcPr>
          <w:p>
            <w:pPr>
              <w:jc w:val="center"/>
            </w:pPr>
            <w:r/>
            <w:r>
              <w:rPr>
                <w:rFonts w:ascii="微软雅黑" w:hAnsi="微软雅黑"/>
                <w:sz w:val="15"/>
              </w:rPr>
              <w:t>各方5GB（共15GB）</w:t>
            </w:r>
          </w:p>
        </w:tc>
        <w:tc>
          <w:tcPr>
            <w:tcW w:type="dxa" w:w="1417"/>
            <w:shd w:fill="F0F4FA"/>
          </w:tcPr>
          <w:p>
            <w:pPr>
              <w:jc w:val="center"/>
            </w:pPr>
            <w:r/>
            <w:r>
              <w:rPr>
                <w:rFonts w:ascii="微软雅黑" w:hAnsi="微软雅黑"/>
                <w:sz w:val="15"/>
              </w:rPr>
              <w:t>XGBoost FTL</w:t>
            </w:r>
          </w:p>
        </w:tc>
        <w:tc>
          <w:tcPr>
            <w:tcW w:type="dxa" w:w="850"/>
            <w:shd w:fill="F0F4FA"/>
          </w:tcPr>
          <w:p>
            <w:pPr>
              <w:jc w:val="center"/>
            </w:pPr>
            <w:r/>
            <w:r>
              <w:rPr>
                <w:rFonts w:ascii="微软雅黑" w:hAnsi="微软雅黑"/>
                <w:sz w:val="15"/>
              </w:rPr>
              <w:t>50轮</w:t>
            </w:r>
          </w:p>
        </w:tc>
        <w:tc>
          <w:tcPr>
            <w:tcW w:type="dxa" w:w="850"/>
            <w:shd w:fill="F0F4FA"/>
          </w:tcPr>
          <w:p>
            <w:pPr>
              <w:jc w:val="center"/>
            </w:pPr>
            <w:r/>
            <w:r>
              <w:rPr>
                <w:rFonts w:ascii="微软雅黑" w:hAnsi="微软雅黑"/>
                <w:sz w:val="15"/>
              </w:rPr>
              <w:t>F1&gt;0.9</w:t>
            </w:r>
          </w:p>
        </w:tc>
        <w:tc>
          <w:tcPr>
            <w:tcW w:type="dxa" w:w="850"/>
            <w:shd w:fill="F0F4FA"/>
          </w:tcPr>
          <w:p>
            <w:pPr>
              <w:jc w:val="center"/>
            </w:pPr>
            <w:r/>
            <w:r>
              <w:rPr>
                <w:rFonts w:ascii="微软雅黑" w:hAnsi="微软雅黑"/>
                <w:sz w:val="15"/>
              </w:rPr>
              <w:t>&lt;3小时</w:t>
            </w:r>
          </w:p>
        </w:tc>
      </w:tr>
      <w:tr>
        <w:tc>
          <w:tcPr>
            <w:tcW w:type="dxa" w:w="1417"/>
          </w:tcPr>
          <w:p>
            <w:pPr>
              <w:jc w:val="center"/>
            </w:pPr>
            <w:r/>
            <w:r>
              <w:rPr>
                <w:rFonts w:ascii="微软雅黑" w:hAnsi="微软雅黑"/>
                <w:sz w:val="15"/>
              </w:rPr>
              <w:t>新能源功率预测</w:t>
            </w:r>
          </w:p>
        </w:tc>
        <w:tc>
          <w:tcPr>
            <w:tcW w:type="dxa" w:w="850"/>
          </w:tcPr>
          <w:p>
            <w:pPr>
              <w:jc w:val="center"/>
            </w:pPr>
            <w:r/>
            <w:r>
              <w:rPr>
                <w:rFonts w:ascii="微软雅黑" w:hAnsi="微软雅黑"/>
                <w:sz w:val="15"/>
              </w:rPr>
              <w:t>10方</w:t>
            </w:r>
          </w:p>
        </w:tc>
        <w:tc>
          <w:tcPr>
            <w:tcW w:type="dxa" w:w="1417"/>
          </w:tcPr>
          <w:p>
            <w:pPr>
              <w:jc w:val="center"/>
            </w:pPr>
            <w:r/>
            <w:r>
              <w:rPr>
                <w:rFonts w:ascii="微软雅黑" w:hAnsi="微软雅黑"/>
                <w:sz w:val="15"/>
              </w:rPr>
              <w:t>各方20GB（共200GB）</w:t>
            </w:r>
          </w:p>
        </w:tc>
        <w:tc>
          <w:tcPr>
            <w:tcW w:type="dxa" w:w="1417"/>
          </w:tcPr>
          <w:p>
            <w:pPr>
              <w:jc w:val="center"/>
            </w:pPr>
            <w:r/>
            <w:r>
              <w:rPr>
                <w:rFonts w:ascii="微软雅黑" w:hAnsi="微软雅黑"/>
                <w:sz w:val="15"/>
              </w:rPr>
              <w:t>Transformer</w:t>
            </w:r>
          </w:p>
        </w:tc>
        <w:tc>
          <w:tcPr>
            <w:tcW w:type="dxa" w:w="850"/>
          </w:tcPr>
          <w:p>
            <w:pPr>
              <w:jc w:val="center"/>
            </w:pPr>
            <w:r/>
            <w:r>
              <w:rPr>
                <w:rFonts w:ascii="微软雅黑" w:hAnsi="微软雅黑"/>
                <w:sz w:val="15"/>
              </w:rPr>
              <w:t>100轮</w:t>
            </w:r>
          </w:p>
        </w:tc>
        <w:tc>
          <w:tcPr>
            <w:tcW w:type="dxa" w:w="850"/>
          </w:tcPr>
          <w:p>
            <w:pPr>
              <w:jc w:val="center"/>
            </w:pPr>
            <w:r/>
            <w:r>
              <w:rPr>
                <w:rFonts w:ascii="微软雅黑" w:hAnsi="微软雅黑"/>
                <w:sz w:val="15"/>
              </w:rPr>
              <w:t>MAPE&lt;8%</w:t>
            </w:r>
          </w:p>
        </w:tc>
        <w:tc>
          <w:tcPr>
            <w:tcW w:type="dxa" w:w="850"/>
          </w:tcPr>
          <w:p>
            <w:pPr>
              <w:jc w:val="center"/>
            </w:pPr>
            <w:r/>
            <w:r>
              <w:rPr>
                <w:rFonts w:ascii="微软雅黑" w:hAnsi="微软雅黑"/>
                <w:sz w:val="15"/>
              </w:rPr>
              <w:t>&lt;24小时</w:t>
            </w:r>
          </w:p>
        </w:tc>
      </w:tr>
      <w:tr>
        <w:tc>
          <w:tcPr>
            <w:tcW w:type="dxa" w:w="1417"/>
            <w:shd w:fill="F0F4FA"/>
          </w:tcPr>
          <w:p>
            <w:pPr>
              <w:jc w:val="center"/>
            </w:pPr>
            <w:r/>
            <w:r>
              <w:rPr>
                <w:rFonts w:ascii="微软雅黑" w:hAnsi="微软雅黑"/>
                <w:sz w:val="15"/>
              </w:rPr>
              <w:t>电力交易价格预测</w:t>
            </w:r>
          </w:p>
        </w:tc>
        <w:tc>
          <w:tcPr>
            <w:tcW w:type="dxa" w:w="850"/>
            <w:shd w:fill="F0F4FA"/>
          </w:tcPr>
          <w:p>
            <w:pPr>
              <w:jc w:val="center"/>
            </w:pPr>
            <w:r/>
            <w:r>
              <w:rPr>
                <w:rFonts w:ascii="微软雅黑" w:hAnsi="微软雅黑"/>
                <w:sz w:val="15"/>
              </w:rPr>
              <w:t>5方</w:t>
            </w:r>
          </w:p>
        </w:tc>
        <w:tc>
          <w:tcPr>
            <w:tcW w:type="dxa" w:w="1417"/>
            <w:shd w:fill="F0F4FA"/>
          </w:tcPr>
          <w:p>
            <w:pPr>
              <w:jc w:val="center"/>
            </w:pPr>
            <w:r/>
            <w:r>
              <w:rPr>
                <w:rFonts w:ascii="微软雅黑" w:hAnsi="微软雅黑"/>
                <w:sz w:val="15"/>
              </w:rPr>
              <w:t>各方5GB（共25GB）</w:t>
            </w:r>
          </w:p>
        </w:tc>
        <w:tc>
          <w:tcPr>
            <w:tcW w:type="dxa" w:w="1417"/>
            <w:shd w:fill="F0F4FA"/>
          </w:tcPr>
          <w:p>
            <w:pPr>
              <w:jc w:val="center"/>
            </w:pPr>
            <w:r/>
            <w:r>
              <w:rPr>
                <w:rFonts w:ascii="微软雅黑" w:hAnsi="微软雅黑"/>
                <w:sz w:val="15"/>
              </w:rPr>
              <w:t>GRU</w:t>
            </w:r>
          </w:p>
        </w:tc>
        <w:tc>
          <w:tcPr>
            <w:tcW w:type="dxa" w:w="850"/>
            <w:shd w:fill="F0F4FA"/>
          </w:tcPr>
          <w:p>
            <w:pPr>
              <w:jc w:val="center"/>
            </w:pPr>
            <w:r/>
            <w:r>
              <w:rPr>
                <w:rFonts w:ascii="微软雅黑" w:hAnsi="微软雅黑"/>
                <w:sz w:val="15"/>
              </w:rPr>
              <w:t>80轮</w:t>
            </w:r>
          </w:p>
        </w:tc>
        <w:tc>
          <w:tcPr>
            <w:tcW w:type="dxa" w:w="850"/>
            <w:shd w:fill="F0F4FA"/>
          </w:tcPr>
          <w:p>
            <w:pPr>
              <w:jc w:val="center"/>
            </w:pPr>
            <w:r/>
            <w:r>
              <w:rPr>
                <w:rFonts w:ascii="微软雅黑" w:hAnsi="微软雅黑"/>
                <w:sz w:val="15"/>
              </w:rPr>
              <w:t>MAPE&lt;6%</w:t>
            </w:r>
          </w:p>
        </w:tc>
        <w:tc>
          <w:tcPr>
            <w:tcW w:type="dxa" w:w="850"/>
            <w:shd w:fill="F0F4FA"/>
          </w:tcPr>
          <w:p>
            <w:pPr>
              <w:jc w:val="center"/>
            </w:pPr>
            <w:r/>
            <w:r>
              <w:rPr>
                <w:rFonts w:ascii="微软雅黑" w:hAnsi="微软雅黑"/>
                <w:sz w:val="15"/>
              </w:rPr>
              <w:t>&lt;4小时</w:t>
            </w:r>
          </w:p>
        </w:tc>
      </w:tr>
    </w:tbl>
    <w:p/>
    <w:p>
      <w:pPr>
        <w:pStyle w:val="Heading3"/>
      </w:pPr>
      <w:r>
        <w:rPr>
          <w:rFonts w:ascii="微软雅黑" w:hAnsi="微软雅黑" w:eastAsia="微软雅黑"/>
        </w:rPr>
        <w:t>6.3.3  区块链TPS测试</w:t>
      </w:r>
    </w:p>
    <w:p>
      <w:pPr>
        <w:spacing w:line="360" w:lineRule="auto" w:after="120"/>
        <w:ind w:firstLine="420"/>
      </w:pPr>
      <w:r>
        <w:rPr>
          <w:rFonts w:ascii="微软雅黑" w:hAnsi="微软雅黑" w:eastAsia="微软雅黑"/>
          <w:b w:val="0"/>
          <w:sz w:val="21"/>
        </w:rPr>
        <w:t>区块链TPS测试在私有以太坊网络上进行，测试3节点共识（Clique PoA）：部署智能合约到空区块→每次发送100笔简单转账交易→记录区块打包时间和TPS。重复100次取平均值。如果简单交易TPS&lt;50，切换为更轻量的共识机制或使用高TPS联盟链（如FISCO BCOS）。</w:t>
      </w:r>
    </w:p>
    <w:p>
      <w:pPr>
        <w:pStyle w:val="Heading2"/>
      </w:pPr>
      <w:r>
        <w:rPr>
          <w:rFonts w:ascii="微软雅黑" w:hAnsi="微软雅黑" w:eastAsia="微软雅黑"/>
        </w:rPr>
        <w:t>6.4  安全验证方案</w:t>
      </w:r>
    </w:p>
    <w:p>
      <w:pPr>
        <w:spacing w:line="360" w:lineRule="auto" w:after="120"/>
        <w:ind w:firstLine="420"/>
      </w:pPr>
      <w:r>
        <w:rPr>
          <w:rFonts w:ascii="微软雅黑" w:hAnsi="微软雅黑" w:eastAsia="微软雅黑"/>
          <w:b w:val="0"/>
          <w:sz w:val="21"/>
        </w:rPr>
        <w:t>安全验证覆盖身份认证、授权控制、数据加密、审计日志、漏洞扫描和渗透测试六个方面：</w:t>
      </w:r>
    </w:p>
    <w:p>
      <w:pPr>
        <w:pStyle w:val="ListBullet"/>
      </w:pPr>
      <w:r>
        <w:rPr>
          <w:rFonts w:ascii="微软雅黑" w:hAnsi="微软雅黑" w:eastAsia="微软雅黑"/>
          <w:sz w:val="20"/>
        </w:rPr>
        <w:t>认证安全测试：测试暴力破解防护（10次/分钟锁策略）、会话超时（30分钟无操作自动登出）、并发会话限制（同一账号最多3个并发会话）、JWT Token安全（签名算法强制RS256、过期时间校验、Token刷新机制）。</w:t>
      </w:r>
    </w:p>
    <w:p>
      <w:pPr>
        <w:pStyle w:val="ListBullet"/>
      </w:pPr>
      <w:r>
        <w:rPr>
          <w:rFonts w:ascii="微软雅黑" w:hAnsi="微软雅黑" w:eastAsia="微软雅黑"/>
          <w:sz w:val="20"/>
        </w:rPr>
        <w:t>授权绕过测试：使用低权限用户尝试越权访问高权限API，测试所有604个API端点的权限校验完整性。采用RBAC四角色组合测试矩阵。</w:t>
      </w:r>
    </w:p>
    <w:p>
      <w:pPr>
        <w:pStyle w:val="ListBullet"/>
      </w:pPr>
      <w:r>
        <w:rPr>
          <w:rFonts w:ascii="微软雅黑" w:hAnsi="微软雅黑" w:eastAsia="微软雅黑"/>
          <w:sz w:val="20"/>
        </w:rPr>
        <w:t>数据安全测试：验证传输层TLS 1.3强制执行、数据库字段AES-256-GCM加密存储、敏感数据脱敏显示、API响应不泄露内部信息。</w:t>
      </w:r>
    </w:p>
    <w:p>
      <w:pPr>
        <w:pStyle w:val="ListBullet"/>
      </w:pPr>
      <w:r>
        <w:rPr>
          <w:rFonts w:ascii="微软雅黑" w:hAnsi="微软雅黑" w:eastAsia="微软雅黑"/>
          <w:sz w:val="20"/>
        </w:rPr>
        <w:t>审计日志测试：验证所有关键操作的审计日志记录完整性、日志内容的准确性和完整性、日志防篡改保护、180天日志保留策略。</w:t>
      </w:r>
    </w:p>
    <w:p>
      <w:pPr>
        <w:pStyle w:val="ListBullet"/>
      </w:pPr>
      <w:r>
        <w:rPr>
          <w:rFonts w:ascii="微软雅黑" w:hAnsi="微软雅黑" w:eastAsia="微软雅黑"/>
          <w:sz w:val="20"/>
        </w:rPr>
        <w:t>漏洞扫描：使用OWASP ZAP和Nessus进行自动化安全扫描，目标为零高危漏洞。覆盖OWASP Top 10（2021版）安全风险。</w:t>
      </w:r>
    </w:p>
    <w:p>
      <w:pPr>
        <w:pStyle w:val="ListBullet"/>
      </w:pPr>
      <w:r>
        <w:rPr>
          <w:rFonts w:ascii="微软雅黑" w:hAnsi="微软雅黑" w:eastAsia="微软雅黑"/>
          <w:sz w:val="20"/>
        </w:rPr>
        <w:t>渗透测试：邀请第三方安全团队进行灰盒渗透测试，重点测试SQL注入（验证参数化查询覆盖率）、XSS跨站脚本、CSRF跨站请求伪造、SSRF服务端请求伪造、目录遍历、文件上传漏洞等。</w:t>
      </w:r>
    </w:p>
    <w:p>
      <w:pPr>
        <w:pStyle w:val="Heading2"/>
      </w:pPr>
      <w:r>
        <w:rPr>
          <w:rFonts w:ascii="微软雅黑" w:hAnsi="微软雅黑" w:eastAsia="微软雅黑"/>
        </w:rPr>
        <w:t>6.5  可靠性验证方案</w:t>
      </w:r>
    </w:p>
    <w:p>
      <w:pPr>
        <w:spacing w:line="360" w:lineRule="auto" w:after="120"/>
        <w:ind w:firstLine="420"/>
      </w:pPr>
      <w:r>
        <w:rPr>
          <w:rFonts w:ascii="微软雅黑" w:hAnsi="微软雅黑" w:eastAsia="微软雅黑"/>
          <w:b w:val="0"/>
          <w:sz w:val="21"/>
        </w:rPr>
        <w:t>可靠性验证采用混沌工程方法：模拟数据库主节点故障（验证自动故障转移和RTO）、网络分区（验证服务降级策略）、Redis缓存故障（验证缓存穿透保护）、消息队列积压（验证背压处理机制）、磁盘空间耗尽（验证告警触发和自动清理）。目标系统可用性&gt;99.9%，RTO&lt;30分钟，RPO&lt;5分钟。</w:t>
      </w:r>
    </w:p>
    <w:p>
      <w:pPr>
        <w:pStyle w:val="Heading2"/>
      </w:pPr>
      <w:r>
        <w:rPr>
          <w:rFonts w:ascii="微软雅黑" w:hAnsi="微软雅黑" w:eastAsia="微软雅黑"/>
        </w:rPr>
        <w:t>6.6  验收标准</w:t>
      </w:r>
    </w:p>
    <w:p>
      <w:pPr>
        <w:spacing w:line="360" w:lineRule="auto" w:after="120"/>
        <w:ind w:firstLine="420"/>
      </w:pPr>
      <w:r>
        <w:rPr>
          <w:rFonts w:ascii="微软雅黑" w:hAnsi="微软雅黑" w:eastAsia="微软雅黑"/>
          <w:b w:val="0"/>
          <w:sz w:val="21"/>
        </w:rPr>
        <w:t>以下为各模块的详细验收标准矩阵：</w:t>
      </w:r>
    </w:p>
    <w:p>
      <w:pPr>
        <w:spacing w:line="360" w:lineRule="auto" w:after="120"/>
        <w:jc w:val="center"/>
      </w:pPr>
      <w:r>
        <w:rPr>
          <w:rFonts w:ascii="微软雅黑" w:hAnsi="微软雅黑" w:eastAsia="微软雅黑"/>
          <w:b/>
          <w:sz w:val="18"/>
        </w:rPr>
        <w:t>表6-4  验收标准汇总</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134"/>
            <w:shd w:fill="1A3C6D"/>
          </w:tcPr>
          <w:p>
            <w:pPr>
              <w:jc w:val="center"/>
            </w:pPr>
            <w:r/>
            <w:r>
              <w:rPr>
                <w:rFonts w:ascii="微软雅黑" w:hAnsi="微软雅黑"/>
                <w:b/>
                <w:color w:val="FFFFFF"/>
                <w:sz w:val="16"/>
              </w:rPr>
              <w:t>验收维度</w:t>
            </w:r>
          </w:p>
        </w:tc>
        <w:tc>
          <w:tcPr>
            <w:tcW w:type="dxa" w:w="1417"/>
            <w:shd w:fill="1A3C6D"/>
          </w:tcPr>
          <w:p>
            <w:pPr>
              <w:jc w:val="center"/>
            </w:pPr>
            <w:r/>
            <w:r>
              <w:rPr>
                <w:rFonts w:ascii="微软雅黑" w:hAnsi="微软雅黑"/>
                <w:b/>
                <w:color w:val="FFFFFF"/>
                <w:sz w:val="16"/>
              </w:rPr>
              <w:t>验收指标</w:t>
            </w:r>
          </w:p>
        </w:tc>
        <w:tc>
          <w:tcPr>
            <w:tcW w:type="dxa" w:w="1417"/>
            <w:shd w:fill="1A3C6D"/>
          </w:tcPr>
          <w:p>
            <w:pPr>
              <w:jc w:val="center"/>
            </w:pPr>
            <w:r/>
            <w:r>
              <w:rPr>
                <w:rFonts w:ascii="微软雅黑" w:hAnsi="微软雅黑"/>
                <w:b/>
                <w:color w:val="FFFFFF"/>
                <w:sz w:val="16"/>
              </w:rPr>
              <w:t>一级目标</w:t>
            </w:r>
          </w:p>
        </w:tc>
        <w:tc>
          <w:tcPr>
            <w:tcW w:type="dxa" w:w="1417"/>
            <w:shd w:fill="1A3C6D"/>
          </w:tcPr>
          <w:p>
            <w:pPr>
              <w:jc w:val="center"/>
            </w:pPr>
            <w:r/>
            <w:r>
              <w:rPr>
                <w:rFonts w:ascii="微软雅黑" w:hAnsi="微软雅黑"/>
                <w:b/>
                <w:color w:val="FFFFFF"/>
                <w:sz w:val="16"/>
              </w:rPr>
              <w:t>二级目标（最低）</w:t>
            </w:r>
          </w:p>
        </w:tc>
        <w:tc>
          <w:tcPr>
            <w:tcW w:type="dxa" w:w="1134"/>
            <w:shd w:fill="1A3C6D"/>
          </w:tcPr>
          <w:p>
            <w:pPr>
              <w:jc w:val="center"/>
            </w:pPr>
            <w:r/>
            <w:r>
              <w:rPr>
                <w:rFonts w:ascii="微软雅黑" w:hAnsi="微软雅黑"/>
                <w:b/>
                <w:color w:val="FFFFFF"/>
                <w:sz w:val="16"/>
              </w:rPr>
              <w:t>验证方法</w:t>
            </w:r>
          </w:p>
        </w:tc>
      </w:tr>
      <w:tr>
        <w:tc>
          <w:tcPr>
            <w:tcW w:type="dxa" w:w="1134"/>
          </w:tcPr>
          <w:p>
            <w:pPr>
              <w:jc w:val="center"/>
            </w:pPr>
            <w:r/>
            <w:r>
              <w:rPr>
                <w:rFonts w:ascii="微软雅黑" w:hAnsi="微软雅黑"/>
                <w:sz w:val="15"/>
              </w:rPr>
              <w:t>功能完整性</w:t>
            </w:r>
          </w:p>
        </w:tc>
        <w:tc>
          <w:tcPr>
            <w:tcW w:type="dxa" w:w="1417"/>
          </w:tcPr>
          <w:p>
            <w:pPr>
              <w:jc w:val="center"/>
            </w:pPr>
            <w:r/>
            <w:r>
              <w:rPr>
                <w:rFonts w:ascii="微软雅黑" w:hAnsi="微软雅黑"/>
                <w:sz w:val="15"/>
              </w:rPr>
              <w:t>API端点可用率</w:t>
            </w:r>
          </w:p>
        </w:tc>
        <w:tc>
          <w:tcPr>
            <w:tcW w:type="dxa" w:w="1417"/>
          </w:tcPr>
          <w:p>
            <w:pPr>
              <w:jc w:val="center"/>
            </w:pPr>
            <w:r/>
            <w:r>
              <w:rPr>
                <w:rFonts w:ascii="微软雅黑" w:hAnsi="微软雅黑"/>
                <w:sz w:val="15"/>
              </w:rPr>
              <w:t>100%</w:t>
            </w:r>
          </w:p>
        </w:tc>
        <w:tc>
          <w:tcPr>
            <w:tcW w:type="dxa" w:w="1417"/>
          </w:tcPr>
          <w:p>
            <w:pPr>
              <w:jc w:val="center"/>
            </w:pPr>
            <w:r/>
            <w:r>
              <w:rPr>
                <w:rFonts w:ascii="微软雅黑" w:hAnsi="微软雅黑"/>
                <w:sz w:val="15"/>
              </w:rPr>
              <w:t>95%</w:t>
            </w:r>
          </w:p>
        </w:tc>
        <w:tc>
          <w:tcPr>
            <w:tcW w:type="dxa" w:w="1134"/>
          </w:tcPr>
          <w:p>
            <w:pPr>
              <w:jc w:val="center"/>
            </w:pPr>
            <w:r/>
            <w:r>
              <w:rPr>
                <w:rFonts w:ascii="微软雅黑" w:hAnsi="微软雅黑"/>
                <w:sz w:val="15"/>
              </w:rPr>
              <w:t>自动化接口测试</w:t>
            </w:r>
          </w:p>
        </w:tc>
      </w:tr>
      <w:tr>
        <w:tc>
          <w:tcPr>
            <w:tcW w:type="dxa" w:w="1134"/>
            <w:shd w:fill="F0F4FA"/>
          </w:tcPr>
          <w:p>
            <w:pPr>
              <w:jc w:val="center"/>
            </w:pPr>
            <w:r/>
            <w:r>
              <w:rPr>
                <w:rFonts w:ascii="微软雅黑" w:hAnsi="微软雅黑"/>
                <w:sz w:val="15"/>
              </w:rPr>
              <w:t>功能正确性</w:t>
            </w:r>
          </w:p>
        </w:tc>
        <w:tc>
          <w:tcPr>
            <w:tcW w:type="dxa" w:w="1417"/>
            <w:shd w:fill="F0F4FA"/>
          </w:tcPr>
          <w:p>
            <w:pPr>
              <w:jc w:val="center"/>
            </w:pPr>
            <w:r/>
            <w:r>
              <w:rPr>
                <w:rFonts w:ascii="微软雅黑" w:hAnsi="微软雅黑"/>
                <w:sz w:val="15"/>
              </w:rPr>
              <w:t>测试用例通过率</w:t>
            </w:r>
          </w:p>
        </w:tc>
        <w:tc>
          <w:tcPr>
            <w:tcW w:type="dxa" w:w="1417"/>
            <w:shd w:fill="F0F4FA"/>
          </w:tcPr>
          <w:p>
            <w:pPr>
              <w:jc w:val="center"/>
            </w:pPr>
            <w:r/>
            <w:r>
              <w:rPr>
                <w:rFonts w:ascii="微软雅黑" w:hAnsi="微软雅黑"/>
                <w:sz w:val="15"/>
              </w:rPr>
              <w:t>100%</w:t>
            </w:r>
          </w:p>
        </w:tc>
        <w:tc>
          <w:tcPr>
            <w:tcW w:type="dxa" w:w="1417"/>
            <w:shd w:fill="F0F4FA"/>
          </w:tcPr>
          <w:p>
            <w:pPr>
              <w:jc w:val="center"/>
            </w:pPr>
            <w:r/>
            <w:r>
              <w:rPr>
                <w:rFonts w:ascii="微软雅黑" w:hAnsi="微软雅黑"/>
                <w:sz w:val="15"/>
              </w:rPr>
              <w:t>98%</w:t>
            </w:r>
          </w:p>
        </w:tc>
        <w:tc>
          <w:tcPr>
            <w:tcW w:type="dxa" w:w="1134"/>
            <w:shd w:fill="F0F4FA"/>
          </w:tcPr>
          <w:p>
            <w:pPr>
              <w:jc w:val="center"/>
            </w:pPr>
            <w:r/>
            <w:r>
              <w:rPr>
                <w:rFonts w:ascii="微软雅黑" w:hAnsi="微软雅黑"/>
                <w:sz w:val="15"/>
              </w:rPr>
              <w:t>回归测试套件</w:t>
            </w:r>
          </w:p>
        </w:tc>
      </w:tr>
      <w:tr>
        <w:tc>
          <w:tcPr>
            <w:tcW w:type="dxa" w:w="1134"/>
          </w:tcPr>
          <w:p>
            <w:pPr>
              <w:jc w:val="center"/>
            </w:pPr>
            <w:r/>
            <w:r>
              <w:rPr>
                <w:rFonts w:ascii="微软雅黑" w:hAnsi="微软雅黑"/>
                <w:sz w:val="15"/>
              </w:rPr>
              <w:t>性能</w:t>
            </w:r>
          </w:p>
        </w:tc>
        <w:tc>
          <w:tcPr>
            <w:tcW w:type="dxa" w:w="1417"/>
          </w:tcPr>
          <w:p>
            <w:pPr>
              <w:jc w:val="center"/>
            </w:pPr>
            <w:r/>
            <w:r>
              <w:rPr>
                <w:rFonts w:ascii="微软雅黑" w:hAnsi="微软雅黑"/>
                <w:sz w:val="15"/>
              </w:rPr>
              <w:t>P95 API延迟（简单查询）</w:t>
            </w:r>
          </w:p>
        </w:tc>
        <w:tc>
          <w:tcPr>
            <w:tcW w:type="dxa" w:w="1417"/>
          </w:tcPr>
          <w:p>
            <w:pPr>
              <w:jc w:val="center"/>
            </w:pPr>
            <w:r/>
            <w:r>
              <w:rPr>
                <w:rFonts w:ascii="微软雅黑" w:hAnsi="微软雅黑"/>
                <w:sz w:val="15"/>
              </w:rPr>
              <w:t>&lt;300ms</w:t>
            </w:r>
          </w:p>
        </w:tc>
        <w:tc>
          <w:tcPr>
            <w:tcW w:type="dxa" w:w="1417"/>
          </w:tcPr>
          <w:p>
            <w:pPr>
              <w:jc w:val="center"/>
            </w:pPr>
            <w:r/>
            <w:r>
              <w:rPr>
                <w:rFonts w:ascii="微软雅黑" w:hAnsi="微软雅黑"/>
                <w:sz w:val="15"/>
              </w:rPr>
              <w:t>&lt;500ms</w:t>
            </w:r>
          </w:p>
        </w:tc>
        <w:tc>
          <w:tcPr>
            <w:tcW w:type="dxa" w:w="1134"/>
          </w:tcPr>
          <w:p>
            <w:pPr>
              <w:jc w:val="center"/>
            </w:pPr>
            <w:r/>
            <w:r>
              <w:rPr>
                <w:rFonts w:ascii="微软雅黑" w:hAnsi="微软雅黑"/>
                <w:sz w:val="15"/>
              </w:rPr>
              <w:t>Locust压力测试</w:t>
            </w:r>
          </w:p>
        </w:tc>
      </w:tr>
      <w:tr>
        <w:tc>
          <w:tcPr>
            <w:tcW w:type="dxa" w:w="1134"/>
            <w:shd w:fill="F0F4FA"/>
          </w:tcPr>
          <w:p>
            <w:pPr>
              <w:jc w:val="center"/>
            </w:pPr>
            <w:r/>
            <w:r>
              <w:rPr>
                <w:rFonts w:ascii="微软雅黑" w:hAnsi="微软雅黑"/>
                <w:sz w:val="15"/>
              </w:rPr>
              <w:t>性能</w:t>
            </w:r>
          </w:p>
        </w:tc>
        <w:tc>
          <w:tcPr>
            <w:tcW w:type="dxa" w:w="1417"/>
            <w:shd w:fill="F0F4FA"/>
          </w:tcPr>
          <w:p>
            <w:pPr>
              <w:jc w:val="center"/>
            </w:pPr>
            <w:r/>
            <w:r>
              <w:rPr>
                <w:rFonts w:ascii="微软雅黑" w:hAnsi="微软雅黑"/>
                <w:sz w:val="15"/>
              </w:rPr>
              <w:t>系统吞吐量（并发500）</w:t>
            </w:r>
          </w:p>
        </w:tc>
        <w:tc>
          <w:tcPr>
            <w:tcW w:type="dxa" w:w="1417"/>
            <w:shd w:fill="F0F4FA"/>
          </w:tcPr>
          <w:p>
            <w:pPr>
              <w:jc w:val="center"/>
            </w:pPr>
            <w:r/>
            <w:r>
              <w:rPr>
                <w:rFonts w:ascii="微软雅黑" w:hAnsi="微软雅黑"/>
                <w:sz w:val="15"/>
              </w:rPr>
              <w:t>&gt;5000 req/s</w:t>
            </w:r>
          </w:p>
        </w:tc>
        <w:tc>
          <w:tcPr>
            <w:tcW w:type="dxa" w:w="1417"/>
            <w:shd w:fill="F0F4FA"/>
          </w:tcPr>
          <w:p>
            <w:pPr>
              <w:jc w:val="center"/>
            </w:pPr>
            <w:r/>
            <w:r>
              <w:rPr>
                <w:rFonts w:ascii="微软雅黑" w:hAnsi="微软雅黑"/>
                <w:sz w:val="15"/>
              </w:rPr>
              <w:t>&gt;3000 req/s</w:t>
            </w:r>
          </w:p>
        </w:tc>
        <w:tc>
          <w:tcPr>
            <w:tcW w:type="dxa" w:w="1134"/>
            <w:shd w:fill="F0F4FA"/>
          </w:tcPr>
          <w:p>
            <w:pPr>
              <w:jc w:val="center"/>
            </w:pPr>
            <w:r/>
            <w:r>
              <w:rPr>
                <w:rFonts w:ascii="微软雅黑" w:hAnsi="微软雅黑"/>
                <w:sz w:val="15"/>
              </w:rPr>
              <w:t>Locust压力测试</w:t>
            </w:r>
          </w:p>
        </w:tc>
      </w:tr>
      <w:tr>
        <w:tc>
          <w:tcPr>
            <w:tcW w:type="dxa" w:w="1134"/>
          </w:tcPr>
          <w:p>
            <w:pPr>
              <w:jc w:val="center"/>
            </w:pPr>
            <w:r/>
            <w:r>
              <w:rPr>
                <w:rFonts w:ascii="微软雅黑" w:hAnsi="微软雅黑"/>
                <w:sz w:val="15"/>
              </w:rPr>
              <w:t>安全性</w:t>
            </w:r>
          </w:p>
        </w:tc>
        <w:tc>
          <w:tcPr>
            <w:tcW w:type="dxa" w:w="1417"/>
          </w:tcPr>
          <w:p>
            <w:pPr>
              <w:jc w:val="center"/>
            </w:pPr>
            <w:r/>
            <w:r>
              <w:rPr>
                <w:rFonts w:ascii="微软雅黑" w:hAnsi="微软雅黑"/>
                <w:sz w:val="15"/>
              </w:rPr>
              <w:t>OWASP Top 10漏洞</w:t>
            </w:r>
          </w:p>
        </w:tc>
        <w:tc>
          <w:tcPr>
            <w:tcW w:type="dxa" w:w="1417"/>
          </w:tcPr>
          <w:p>
            <w:pPr>
              <w:jc w:val="center"/>
            </w:pPr>
            <w:r/>
            <w:r>
              <w:rPr>
                <w:rFonts w:ascii="微软雅黑" w:hAnsi="微软雅黑"/>
                <w:sz w:val="15"/>
              </w:rPr>
              <w:t>0高危</w:t>
            </w:r>
          </w:p>
        </w:tc>
        <w:tc>
          <w:tcPr>
            <w:tcW w:type="dxa" w:w="1417"/>
          </w:tcPr>
          <w:p>
            <w:pPr>
              <w:jc w:val="center"/>
            </w:pPr>
            <w:r/>
            <w:r>
              <w:rPr>
                <w:rFonts w:ascii="微软雅黑" w:hAnsi="微软雅黑"/>
                <w:sz w:val="15"/>
              </w:rPr>
              <w:t>0严重</w:t>
            </w:r>
          </w:p>
        </w:tc>
        <w:tc>
          <w:tcPr>
            <w:tcW w:type="dxa" w:w="1134"/>
          </w:tcPr>
          <w:p>
            <w:pPr>
              <w:jc w:val="center"/>
            </w:pPr>
            <w:r/>
            <w:r>
              <w:rPr>
                <w:rFonts w:ascii="微软雅黑" w:hAnsi="微软雅黑"/>
                <w:sz w:val="15"/>
              </w:rPr>
              <w:t>OWASP ZAP扫描</w:t>
            </w:r>
          </w:p>
        </w:tc>
      </w:tr>
      <w:tr>
        <w:tc>
          <w:tcPr>
            <w:tcW w:type="dxa" w:w="1134"/>
            <w:shd w:fill="F0F4FA"/>
          </w:tcPr>
          <w:p>
            <w:pPr>
              <w:jc w:val="center"/>
            </w:pPr>
            <w:r/>
            <w:r>
              <w:rPr>
                <w:rFonts w:ascii="微软雅黑" w:hAnsi="微软雅黑"/>
                <w:sz w:val="15"/>
              </w:rPr>
              <w:t>安全性</w:t>
            </w:r>
          </w:p>
        </w:tc>
        <w:tc>
          <w:tcPr>
            <w:tcW w:type="dxa" w:w="1417"/>
            <w:shd w:fill="F0F4FA"/>
          </w:tcPr>
          <w:p>
            <w:pPr>
              <w:jc w:val="center"/>
            </w:pPr>
            <w:r/>
            <w:r>
              <w:rPr>
                <w:rFonts w:ascii="微软雅黑" w:hAnsi="微软雅黑"/>
                <w:sz w:val="15"/>
              </w:rPr>
              <w:t>渗透测试漏洞</w:t>
            </w:r>
          </w:p>
        </w:tc>
        <w:tc>
          <w:tcPr>
            <w:tcW w:type="dxa" w:w="1417"/>
            <w:shd w:fill="F0F4FA"/>
          </w:tcPr>
          <w:p>
            <w:pPr>
              <w:jc w:val="center"/>
            </w:pPr>
            <w:r/>
            <w:r>
              <w:rPr>
                <w:rFonts w:ascii="微软雅黑" w:hAnsi="微软雅黑"/>
                <w:sz w:val="15"/>
              </w:rPr>
              <w:t>0高危</w:t>
            </w:r>
          </w:p>
        </w:tc>
        <w:tc>
          <w:tcPr>
            <w:tcW w:type="dxa" w:w="1417"/>
            <w:shd w:fill="F0F4FA"/>
          </w:tcPr>
          <w:p>
            <w:pPr>
              <w:jc w:val="center"/>
            </w:pPr>
            <w:r/>
            <w:r>
              <w:rPr>
                <w:rFonts w:ascii="微软雅黑" w:hAnsi="微软雅黑"/>
                <w:sz w:val="15"/>
              </w:rPr>
              <w:t>0严重</w:t>
            </w:r>
          </w:p>
        </w:tc>
        <w:tc>
          <w:tcPr>
            <w:tcW w:type="dxa" w:w="1134"/>
            <w:shd w:fill="F0F4FA"/>
          </w:tcPr>
          <w:p>
            <w:pPr>
              <w:jc w:val="center"/>
            </w:pPr>
            <w:r/>
            <w:r>
              <w:rPr>
                <w:rFonts w:ascii="微软雅黑" w:hAnsi="微软雅黑"/>
                <w:sz w:val="15"/>
              </w:rPr>
              <w:t>第三方渗透测试</w:t>
            </w:r>
          </w:p>
        </w:tc>
      </w:tr>
      <w:tr>
        <w:tc>
          <w:tcPr>
            <w:tcW w:type="dxa" w:w="1134"/>
          </w:tcPr>
          <w:p>
            <w:pPr>
              <w:jc w:val="center"/>
            </w:pPr>
            <w:r/>
            <w:r>
              <w:rPr>
                <w:rFonts w:ascii="微软雅黑" w:hAnsi="微软雅黑"/>
                <w:sz w:val="15"/>
              </w:rPr>
              <w:t>可靠性</w:t>
            </w:r>
          </w:p>
        </w:tc>
        <w:tc>
          <w:tcPr>
            <w:tcW w:type="dxa" w:w="1417"/>
          </w:tcPr>
          <w:p>
            <w:pPr>
              <w:jc w:val="center"/>
            </w:pPr>
            <w:r/>
            <w:r>
              <w:rPr>
                <w:rFonts w:ascii="微软雅黑" w:hAnsi="微软雅黑"/>
                <w:sz w:val="15"/>
              </w:rPr>
              <w:t>系统可用性</w:t>
            </w:r>
          </w:p>
        </w:tc>
        <w:tc>
          <w:tcPr>
            <w:tcW w:type="dxa" w:w="1417"/>
          </w:tcPr>
          <w:p>
            <w:pPr>
              <w:jc w:val="center"/>
            </w:pPr>
            <w:r/>
            <w:r>
              <w:rPr>
                <w:rFonts w:ascii="微软雅黑" w:hAnsi="微软雅黑"/>
                <w:sz w:val="15"/>
              </w:rPr>
              <w:t>&gt;99.9%</w:t>
            </w:r>
          </w:p>
        </w:tc>
        <w:tc>
          <w:tcPr>
            <w:tcW w:type="dxa" w:w="1417"/>
          </w:tcPr>
          <w:p>
            <w:pPr>
              <w:jc w:val="center"/>
            </w:pPr>
            <w:r/>
            <w:r>
              <w:rPr>
                <w:rFonts w:ascii="微软雅黑" w:hAnsi="微软雅黑"/>
                <w:sz w:val="15"/>
              </w:rPr>
              <w:t>&gt;99.5%</w:t>
            </w:r>
          </w:p>
        </w:tc>
        <w:tc>
          <w:tcPr>
            <w:tcW w:type="dxa" w:w="1134"/>
          </w:tcPr>
          <w:p>
            <w:pPr>
              <w:jc w:val="center"/>
            </w:pPr>
            <w:r/>
            <w:r>
              <w:rPr>
                <w:rFonts w:ascii="微软雅黑" w:hAnsi="微软雅黑"/>
                <w:sz w:val="15"/>
              </w:rPr>
              <w:t>72小时持续运行监控</w:t>
            </w:r>
          </w:p>
        </w:tc>
      </w:tr>
      <w:tr>
        <w:tc>
          <w:tcPr>
            <w:tcW w:type="dxa" w:w="1134"/>
            <w:shd w:fill="F0F4FA"/>
          </w:tcPr>
          <w:p>
            <w:pPr>
              <w:jc w:val="center"/>
            </w:pPr>
            <w:r/>
            <w:r>
              <w:rPr>
                <w:rFonts w:ascii="微软雅黑" w:hAnsi="微软雅黑"/>
                <w:sz w:val="15"/>
              </w:rPr>
              <w:t>可靠性</w:t>
            </w:r>
          </w:p>
        </w:tc>
        <w:tc>
          <w:tcPr>
            <w:tcW w:type="dxa" w:w="1417"/>
            <w:shd w:fill="F0F4FA"/>
          </w:tcPr>
          <w:p>
            <w:pPr>
              <w:jc w:val="center"/>
            </w:pPr>
            <w:r/>
            <w:r>
              <w:rPr>
                <w:rFonts w:ascii="微软雅黑" w:hAnsi="微软雅黑"/>
                <w:sz w:val="15"/>
              </w:rPr>
              <w:t>故障恢复时间（RTO）</w:t>
            </w:r>
          </w:p>
        </w:tc>
        <w:tc>
          <w:tcPr>
            <w:tcW w:type="dxa" w:w="1417"/>
            <w:shd w:fill="F0F4FA"/>
          </w:tcPr>
          <w:p>
            <w:pPr>
              <w:jc w:val="center"/>
            </w:pPr>
            <w:r/>
            <w:r>
              <w:rPr>
                <w:rFonts w:ascii="微软雅黑" w:hAnsi="微软雅黑"/>
                <w:sz w:val="15"/>
              </w:rPr>
              <w:t>&lt;15分钟</w:t>
            </w:r>
          </w:p>
        </w:tc>
        <w:tc>
          <w:tcPr>
            <w:tcW w:type="dxa" w:w="1417"/>
            <w:shd w:fill="F0F4FA"/>
          </w:tcPr>
          <w:p>
            <w:pPr>
              <w:jc w:val="center"/>
            </w:pPr>
            <w:r/>
            <w:r>
              <w:rPr>
                <w:rFonts w:ascii="微软雅黑" w:hAnsi="微软雅黑"/>
                <w:sz w:val="15"/>
              </w:rPr>
              <w:t>&lt;30分钟</w:t>
            </w:r>
          </w:p>
        </w:tc>
        <w:tc>
          <w:tcPr>
            <w:tcW w:type="dxa" w:w="1134"/>
            <w:shd w:fill="F0F4FA"/>
          </w:tcPr>
          <w:p>
            <w:pPr>
              <w:jc w:val="center"/>
            </w:pPr>
            <w:r/>
            <w:r>
              <w:rPr>
                <w:rFonts w:ascii="微软雅黑" w:hAnsi="微软雅黑"/>
                <w:sz w:val="15"/>
              </w:rPr>
              <w:t>混沌工程注入故障</w:t>
            </w:r>
          </w:p>
        </w:tc>
      </w:tr>
      <w:tr>
        <w:tc>
          <w:tcPr>
            <w:tcW w:type="dxa" w:w="1134"/>
          </w:tcPr>
          <w:p>
            <w:pPr>
              <w:jc w:val="center"/>
            </w:pPr>
            <w:r/>
            <w:r>
              <w:rPr>
                <w:rFonts w:ascii="微软雅黑" w:hAnsi="微软雅黑"/>
                <w:sz w:val="15"/>
              </w:rPr>
              <w:t>合规性</w:t>
            </w:r>
          </w:p>
        </w:tc>
        <w:tc>
          <w:tcPr>
            <w:tcW w:type="dxa" w:w="1417"/>
          </w:tcPr>
          <w:p>
            <w:pPr>
              <w:jc w:val="center"/>
            </w:pPr>
            <w:r/>
            <w:r>
              <w:rPr>
                <w:rFonts w:ascii="微软雅黑" w:hAnsi="微软雅黑"/>
                <w:sz w:val="15"/>
              </w:rPr>
              <w:t>数据分类分级准确率</w:t>
            </w:r>
          </w:p>
        </w:tc>
        <w:tc>
          <w:tcPr>
            <w:tcW w:type="dxa" w:w="1417"/>
          </w:tcPr>
          <w:p>
            <w:pPr>
              <w:jc w:val="center"/>
            </w:pPr>
            <w:r/>
            <w:r>
              <w:rPr>
                <w:rFonts w:ascii="微软雅黑" w:hAnsi="微软雅黑"/>
                <w:sz w:val="15"/>
              </w:rPr>
              <w:t>100%</w:t>
            </w:r>
          </w:p>
        </w:tc>
        <w:tc>
          <w:tcPr>
            <w:tcW w:type="dxa" w:w="1417"/>
          </w:tcPr>
          <w:p>
            <w:pPr>
              <w:jc w:val="center"/>
            </w:pPr>
            <w:r/>
            <w:r>
              <w:rPr>
                <w:rFonts w:ascii="微软雅黑" w:hAnsi="微软雅黑"/>
                <w:sz w:val="15"/>
              </w:rPr>
              <w:t>95%</w:t>
            </w:r>
          </w:p>
        </w:tc>
        <w:tc>
          <w:tcPr>
            <w:tcW w:type="dxa" w:w="1134"/>
          </w:tcPr>
          <w:p>
            <w:pPr>
              <w:jc w:val="center"/>
            </w:pPr>
            <w:r/>
            <w:r>
              <w:rPr>
                <w:rFonts w:ascii="微软雅黑" w:hAnsi="微软雅黑"/>
                <w:sz w:val="15"/>
              </w:rPr>
              <w:t>人工抽检数据资产</w:t>
            </w:r>
          </w:p>
        </w:tc>
      </w:tr>
      <w:tr>
        <w:tc>
          <w:tcPr>
            <w:tcW w:type="dxa" w:w="1134"/>
            <w:shd w:fill="F0F4FA"/>
          </w:tcPr>
          <w:p>
            <w:pPr>
              <w:jc w:val="center"/>
            </w:pPr>
            <w:r/>
            <w:r>
              <w:rPr>
                <w:rFonts w:ascii="微软雅黑" w:hAnsi="微软雅黑"/>
                <w:sz w:val="15"/>
              </w:rPr>
              <w:t>用户体验</w:t>
            </w:r>
          </w:p>
        </w:tc>
        <w:tc>
          <w:tcPr>
            <w:tcW w:type="dxa" w:w="1417"/>
            <w:shd w:fill="F0F4FA"/>
          </w:tcPr>
          <w:p>
            <w:pPr>
              <w:jc w:val="center"/>
            </w:pPr>
            <w:r/>
            <w:r>
              <w:rPr>
                <w:rFonts w:ascii="微软雅黑" w:hAnsi="微软雅黑"/>
                <w:sz w:val="15"/>
              </w:rPr>
              <w:t>关键操作完成时间</w:t>
            </w:r>
          </w:p>
        </w:tc>
        <w:tc>
          <w:tcPr>
            <w:tcW w:type="dxa" w:w="1417"/>
            <w:shd w:fill="F0F4FA"/>
          </w:tcPr>
          <w:p>
            <w:pPr>
              <w:jc w:val="center"/>
            </w:pPr>
            <w:r/>
            <w:r>
              <w:rPr>
                <w:rFonts w:ascii="微软雅黑" w:hAnsi="微软雅黑"/>
                <w:sz w:val="15"/>
              </w:rPr>
              <w:t>&lt;3点击</w:t>
            </w:r>
          </w:p>
        </w:tc>
        <w:tc>
          <w:tcPr>
            <w:tcW w:type="dxa" w:w="1417"/>
            <w:shd w:fill="F0F4FA"/>
          </w:tcPr>
          <w:p>
            <w:pPr>
              <w:jc w:val="center"/>
            </w:pPr>
            <w:r/>
            <w:r>
              <w:rPr>
                <w:rFonts w:ascii="微软雅黑" w:hAnsi="微软雅黑"/>
                <w:sz w:val="15"/>
              </w:rPr>
              <w:t>&lt;5点击</w:t>
            </w:r>
          </w:p>
        </w:tc>
        <w:tc>
          <w:tcPr>
            <w:tcW w:type="dxa" w:w="1134"/>
            <w:shd w:fill="F0F4FA"/>
          </w:tcPr>
          <w:p>
            <w:pPr>
              <w:jc w:val="center"/>
            </w:pPr>
            <w:r/>
            <w:r>
              <w:rPr>
                <w:rFonts w:ascii="微软雅黑" w:hAnsi="微软雅黑"/>
                <w:sz w:val="15"/>
              </w:rPr>
              <w:t>可用性测试</w:t>
            </w:r>
          </w:p>
        </w:tc>
      </w:tr>
    </w:tbl>
    <w:p/>
    <w:p>
      <w:r>
        <w:br w:type="page"/>
      </w:r>
    </w:p>
    <w:p>
      <w:pPr>
        <w:pStyle w:val="Heading1"/>
      </w:pPr>
      <w:r>
        <w:rPr>
          <w:rFonts w:ascii="微软雅黑" w:hAnsi="微软雅黑" w:eastAsia="微软雅黑"/>
        </w:rPr>
        <w:t>第七章  性能测试结果与分析</w:t>
      </w:r>
    </w:p>
    <w:p>
      <w:pPr>
        <w:pStyle w:val="Heading2"/>
      </w:pPr>
      <w:r>
        <w:rPr>
          <w:rFonts w:ascii="微软雅黑" w:hAnsi="微软雅黑" w:eastAsia="微软雅黑"/>
        </w:rPr>
        <w:t>7.1  测试环境与基线</w:t>
      </w:r>
    </w:p>
    <w:p>
      <w:pPr>
        <w:spacing w:line="360" w:lineRule="auto" w:after="120"/>
        <w:ind w:firstLine="420"/>
      </w:pPr>
      <w:r>
        <w:rPr>
          <w:rFonts w:ascii="微软雅黑" w:hAnsi="微软雅黑" w:eastAsia="微软雅黑"/>
          <w:b w:val="0"/>
          <w:sz w:val="21"/>
        </w:rPr>
        <w:t>性能测试在以下标准化环境中执行：服务器3台（8核CPU、32GB内存、SSD存储），操作系统Ubuntu 22.04 LTS，基础软件PostgreSQL 16 + Redis 7 + Kafka 3，测试工具为Locust 2.31 + wrk2 + k6。每个测试场景执行3轮，取P50/P90/P95/P99分位值。测试基线：单次简单查询API响应时间&lt;50ms（直接数据库查询基线），单次复杂查询API响应时间&lt;500ms，系统空载CPU利用率&lt;5%，内存占用&lt;2GB。</w:t>
      </w:r>
    </w:p>
    <w:p>
      <w:pPr>
        <w:pStyle w:val="Heading2"/>
      </w:pPr>
      <w:r>
        <w:rPr>
          <w:rFonts w:ascii="微软雅黑" w:hAnsi="微软雅黑" w:eastAsia="微软雅黑"/>
        </w:rPr>
        <w:t>7.2  API性能测试结果</w:t>
      </w:r>
    </w:p>
    <w:p>
      <w:pPr>
        <w:pStyle w:val="Heading3"/>
      </w:pPr>
      <w:r>
        <w:rPr>
          <w:rFonts w:ascii="微软雅黑" w:hAnsi="微软雅黑" w:eastAsia="微软雅黑"/>
        </w:rPr>
        <w:t>7.2.1  查询类API性能</w:t>
      </w:r>
    </w:p>
    <w:p>
      <w:pPr>
        <w:spacing w:line="360" w:lineRule="auto" w:after="120"/>
        <w:ind w:firstLine="420"/>
      </w:pPr>
      <w:r>
        <w:rPr>
          <w:rFonts w:ascii="微软雅黑" w:hAnsi="微软雅黑" w:eastAsia="微软雅黑"/>
          <w:b w:val="0"/>
          <w:sz w:val="21"/>
        </w:rPr>
        <w:t>查询类API在100/500/1000三种并发级别下执行5分钟测试，以下为各端点的详细性能数据：</w:t>
      </w:r>
    </w:p>
    <w:p>
      <w:pPr>
        <w:spacing w:line="360" w:lineRule="auto" w:after="120"/>
        <w:jc w:val="center"/>
      </w:pPr>
      <w:r>
        <w:rPr>
          <w:rFonts w:ascii="微软雅黑" w:hAnsi="微软雅黑" w:eastAsia="微软雅黑"/>
          <w:b/>
          <w:sz w:val="18"/>
        </w:rPr>
        <w:t>表7-1  查询类API性能测试结果</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984"/>
            <w:shd w:fill="1A3C6D"/>
          </w:tcPr>
          <w:p>
            <w:pPr>
              <w:jc w:val="center"/>
            </w:pPr>
            <w:r/>
            <w:r>
              <w:rPr>
                <w:rFonts w:ascii="微软雅黑" w:hAnsi="微软雅黑"/>
                <w:b/>
                <w:color w:val="FFFFFF"/>
                <w:sz w:val="16"/>
              </w:rPr>
              <w:t>API端点</w:t>
            </w:r>
          </w:p>
        </w:tc>
        <w:tc>
          <w:tcPr>
            <w:tcW w:type="dxa" w:w="1020"/>
            <w:shd w:fill="1A3C6D"/>
          </w:tcPr>
          <w:p>
            <w:pPr>
              <w:jc w:val="center"/>
            </w:pPr>
            <w:r/>
            <w:r>
              <w:rPr>
                <w:rFonts w:ascii="微软雅黑" w:hAnsi="微软雅黑"/>
                <w:b/>
                <w:color w:val="FFFFFF"/>
                <w:sz w:val="16"/>
              </w:rPr>
              <w:t>并发100</w:t>
            </w:r>
          </w:p>
        </w:tc>
        <w:tc>
          <w:tcPr>
            <w:tcW w:type="dxa" w:w="1020"/>
            <w:shd w:fill="1A3C6D"/>
          </w:tcPr>
          <w:p>
            <w:pPr>
              <w:jc w:val="center"/>
            </w:pPr>
            <w:r/>
            <w:r>
              <w:rPr>
                <w:rFonts w:ascii="微软雅黑" w:hAnsi="微软雅黑"/>
                <w:b/>
                <w:color w:val="FFFFFF"/>
                <w:sz w:val="16"/>
              </w:rPr>
              <w:t>并发500</w:t>
            </w:r>
          </w:p>
        </w:tc>
        <w:tc>
          <w:tcPr>
            <w:tcW w:type="dxa" w:w="1020"/>
            <w:shd w:fill="1A3C6D"/>
          </w:tcPr>
          <w:p>
            <w:pPr>
              <w:jc w:val="center"/>
            </w:pPr>
            <w:r/>
            <w:r>
              <w:rPr>
                <w:rFonts w:ascii="微软雅黑" w:hAnsi="微软雅黑"/>
                <w:b/>
                <w:color w:val="FFFFFF"/>
                <w:sz w:val="16"/>
              </w:rPr>
              <w:t>并发1000</w:t>
            </w:r>
          </w:p>
        </w:tc>
        <w:tc>
          <w:tcPr>
            <w:tcW w:type="dxa" w:w="850"/>
            <w:shd w:fill="1A3C6D"/>
          </w:tcPr>
          <w:p>
            <w:pPr>
              <w:jc w:val="center"/>
            </w:pPr>
            <w:r/>
            <w:r>
              <w:rPr>
                <w:rFonts w:ascii="微软雅黑" w:hAnsi="微软雅黑"/>
                <w:b/>
                <w:color w:val="FFFFFF"/>
                <w:sz w:val="16"/>
              </w:rPr>
              <w:t>P95目标</w:t>
            </w:r>
          </w:p>
        </w:tc>
        <w:tc>
          <w:tcPr>
            <w:tcW w:type="dxa" w:w="567"/>
            <w:shd w:fill="1A3C6D"/>
          </w:tcPr>
          <w:p>
            <w:pPr>
              <w:jc w:val="center"/>
            </w:pPr>
            <w:r/>
            <w:r>
              <w:rPr>
                <w:rFonts w:ascii="微软雅黑" w:hAnsi="微软雅黑"/>
                <w:b/>
                <w:color w:val="FFFFFF"/>
                <w:sz w:val="16"/>
              </w:rPr>
              <w:t>达标</w:t>
            </w:r>
          </w:p>
        </w:tc>
      </w:tr>
      <w:tr>
        <w:tc>
          <w:tcPr>
            <w:tcW w:type="dxa" w:w="1984"/>
          </w:tcPr>
          <w:p>
            <w:pPr>
              <w:jc w:val="center"/>
            </w:pPr>
            <w:r/>
            <w:r>
              <w:rPr>
                <w:rFonts w:ascii="微软雅黑" w:hAnsi="微软雅黑"/>
                <w:sz w:val="15"/>
              </w:rPr>
              <w:t>GET /api/v1/data-assets (P50)</w:t>
            </w:r>
          </w:p>
        </w:tc>
        <w:tc>
          <w:tcPr>
            <w:tcW w:type="dxa" w:w="1020"/>
          </w:tcPr>
          <w:p>
            <w:pPr>
              <w:jc w:val="center"/>
            </w:pPr>
            <w:r/>
            <w:r>
              <w:rPr>
                <w:rFonts w:ascii="微软雅黑" w:hAnsi="微软雅黑"/>
                <w:sz w:val="15"/>
              </w:rPr>
              <w:t>45ms</w:t>
            </w:r>
          </w:p>
        </w:tc>
        <w:tc>
          <w:tcPr>
            <w:tcW w:type="dxa" w:w="1020"/>
          </w:tcPr>
          <w:p>
            <w:pPr>
              <w:jc w:val="center"/>
            </w:pPr>
            <w:r/>
            <w:r>
              <w:rPr>
                <w:rFonts w:ascii="微软雅黑" w:hAnsi="微软雅黑"/>
                <w:sz w:val="15"/>
              </w:rPr>
              <w:t>78ms</w:t>
            </w:r>
          </w:p>
        </w:tc>
        <w:tc>
          <w:tcPr>
            <w:tcW w:type="dxa" w:w="1020"/>
          </w:tcPr>
          <w:p>
            <w:pPr>
              <w:jc w:val="center"/>
            </w:pPr>
            <w:r/>
            <w:r>
              <w:rPr>
                <w:rFonts w:ascii="微软雅黑" w:hAnsi="微软雅黑"/>
                <w:sz w:val="15"/>
              </w:rPr>
              <w:t>156ms</w:t>
            </w:r>
          </w:p>
        </w:tc>
        <w:tc>
          <w:tcPr>
            <w:tcW w:type="dxa" w:w="850"/>
          </w:tcPr>
          <w:p>
            <w:pPr>
              <w:jc w:val="center"/>
            </w:pPr>
            <w:r/>
            <w:r>
              <w:rPr>
                <w:rFonts w:ascii="微软雅黑" w:hAnsi="微软雅黑"/>
                <w:sz w:val="15"/>
              </w:rPr>
              <w:t>-</w:t>
            </w:r>
          </w:p>
        </w:tc>
        <w:tc>
          <w:tcPr>
            <w:tcW w:type="dxa" w:w="567"/>
          </w:tcPr>
          <w:p>
            <w:pPr>
              <w:jc w:val="center"/>
            </w:pPr>
            <w:r/>
            <w:r>
              <w:rPr>
                <w:rFonts w:ascii="微软雅黑" w:hAnsi="微软雅黑"/>
                <w:sz w:val="15"/>
              </w:rPr>
              <w:t>-</w:t>
            </w:r>
          </w:p>
        </w:tc>
      </w:tr>
      <w:tr>
        <w:tc>
          <w:tcPr>
            <w:tcW w:type="dxa" w:w="1984"/>
            <w:shd w:fill="F0F4FA"/>
          </w:tcPr>
          <w:p>
            <w:pPr>
              <w:jc w:val="center"/>
            </w:pPr>
            <w:r/>
            <w:r>
              <w:rPr>
                <w:rFonts w:ascii="微软雅黑" w:hAnsi="微软雅黑"/>
                <w:sz w:val="15"/>
              </w:rPr>
              <w:t>GET /api/v1/data-assets (P95)</w:t>
            </w:r>
          </w:p>
        </w:tc>
        <w:tc>
          <w:tcPr>
            <w:tcW w:type="dxa" w:w="1020"/>
            <w:shd w:fill="F0F4FA"/>
          </w:tcPr>
          <w:p>
            <w:pPr>
              <w:jc w:val="center"/>
            </w:pPr>
            <w:r/>
            <w:r>
              <w:rPr>
                <w:rFonts w:ascii="微软雅黑" w:hAnsi="微软雅黑"/>
                <w:sz w:val="15"/>
              </w:rPr>
              <w:t>89ms</w:t>
            </w:r>
          </w:p>
        </w:tc>
        <w:tc>
          <w:tcPr>
            <w:tcW w:type="dxa" w:w="1020"/>
            <w:shd w:fill="F0F4FA"/>
          </w:tcPr>
          <w:p>
            <w:pPr>
              <w:jc w:val="center"/>
            </w:pPr>
            <w:r/>
            <w:r>
              <w:rPr>
                <w:rFonts w:ascii="微软雅黑" w:hAnsi="微软雅黑"/>
                <w:sz w:val="15"/>
              </w:rPr>
              <w:t>152ms</w:t>
            </w:r>
          </w:p>
        </w:tc>
        <w:tc>
          <w:tcPr>
            <w:tcW w:type="dxa" w:w="1020"/>
            <w:shd w:fill="F0F4FA"/>
          </w:tcPr>
          <w:p>
            <w:pPr>
              <w:jc w:val="center"/>
            </w:pPr>
            <w:r/>
            <w:r>
              <w:rPr>
                <w:rFonts w:ascii="微软雅黑" w:hAnsi="微软雅黑"/>
                <w:sz w:val="15"/>
              </w:rPr>
              <w:t>312ms</w:t>
            </w:r>
          </w:p>
        </w:tc>
        <w:tc>
          <w:tcPr>
            <w:tcW w:type="dxa" w:w="850"/>
            <w:shd w:fill="F0F4FA"/>
          </w:tcPr>
          <w:p>
            <w:pPr>
              <w:jc w:val="center"/>
            </w:pPr>
            <w:r/>
            <w:r>
              <w:rPr>
                <w:rFonts w:ascii="微软雅黑" w:hAnsi="微软雅黑"/>
                <w:sz w:val="15"/>
              </w:rPr>
              <w:t>&lt;500ms</w:t>
            </w:r>
          </w:p>
        </w:tc>
        <w:tc>
          <w:tcPr>
            <w:tcW w:type="dxa" w:w="567"/>
            <w:shd w:fill="F0F4FA"/>
          </w:tcPr>
          <w:p>
            <w:pPr>
              <w:jc w:val="center"/>
            </w:pPr>
            <w:r/>
            <w:r>
              <w:rPr>
                <w:rFonts w:ascii="微软雅黑" w:hAnsi="微软雅黑"/>
                <w:sz w:val="15"/>
              </w:rPr>
              <w:t>达标</w:t>
            </w:r>
          </w:p>
        </w:tc>
      </w:tr>
      <w:tr>
        <w:tc>
          <w:tcPr>
            <w:tcW w:type="dxa" w:w="1984"/>
          </w:tcPr>
          <w:p>
            <w:pPr>
              <w:jc w:val="center"/>
            </w:pPr>
            <w:r/>
            <w:r>
              <w:rPr>
                <w:rFonts w:ascii="微软雅黑" w:hAnsi="微软雅黑"/>
                <w:sz w:val="15"/>
              </w:rPr>
              <w:t>GET /api/v1/data-catalog/search (P50)</w:t>
            </w:r>
          </w:p>
        </w:tc>
        <w:tc>
          <w:tcPr>
            <w:tcW w:type="dxa" w:w="1020"/>
          </w:tcPr>
          <w:p>
            <w:pPr>
              <w:jc w:val="center"/>
            </w:pPr>
            <w:r/>
            <w:r>
              <w:rPr>
                <w:rFonts w:ascii="微软雅黑" w:hAnsi="微软雅黑"/>
                <w:sz w:val="15"/>
              </w:rPr>
              <w:t>120ms</w:t>
            </w:r>
          </w:p>
        </w:tc>
        <w:tc>
          <w:tcPr>
            <w:tcW w:type="dxa" w:w="1020"/>
          </w:tcPr>
          <w:p>
            <w:pPr>
              <w:jc w:val="center"/>
            </w:pPr>
            <w:r/>
            <w:r>
              <w:rPr>
                <w:rFonts w:ascii="微软雅黑" w:hAnsi="微软雅黑"/>
                <w:sz w:val="15"/>
              </w:rPr>
              <w:t>245ms</w:t>
            </w:r>
          </w:p>
        </w:tc>
        <w:tc>
          <w:tcPr>
            <w:tcW w:type="dxa" w:w="1020"/>
          </w:tcPr>
          <w:p>
            <w:pPr>
              <w:jc w:val="center"/>
            </w:pPr>
            <w:r/>
            <w:r>
              <w:rPr>
                <w:rFonts w:ascii="微软雅黑" w:hAnsi="微软雅黑"/>
                <w:sz w:val="15"/>
              </w:rPr>
              <w:t>480ms</w:t>
            </w:r>
          </w:p>
        </w:tc>
        <w:tc>
          <w:tcPr>
            <w:tcW w:type="dxa" w:w="850"/>
          </w:tcPr>
          <w:p>
            <w:pPr>
              <w:jc w:val="center"/>
            </w:pPr>
            <w:r/>
            <w:r>
              <w:rPr>
                <w:rFonts w:ascii="微软雅黑" w:hAnsi="微软雅黑"/>
                <w:sz w:val="15"/>
              </w:rPr>
              <w:t>-</w:t>
            </w:r>
          </w:p>
        </w:tc>
        <w:tc>
          <w:tcPr>
            <w:tcW w:type="dxa" w:w="567"/>
          </w:tcPr>
          <w:p>
            <w:pPr>
              <w:jc w:val="center"/>
            </w:pPr>
            <w:r/>
            <w:r>
              <w:rPr>
                <w:rFonts w:ascii="微软雅黑" w:hAnsi="微软雅黑"/>
                <w:sz w:val="15"/>
              </w:rPr>
              <w:t>-</w:t>
            </w:r>
          </w:p>
        </w:tc>
      </w:tr>
      <w:tr>
        <w:tc>
          <w:tcPr>
            <w:tcW w:type="dxa" w:w="1984"/>
            <w:shd w:fill="F0F4FA"/>
          </w:tcPr>
          <w:p>
            <w:pPr>
              <w:jc w:val="center"/>
            </w:pPr>
            <w:r/>
            <w:r>
              <w:rPr>
                <w:rFonts w:ascii="微软雅黑" w:hAnsi="微软雅黑"/>
                <w:sz w:val="15"/>
              </w:rPr>
              <w:t>GET /api/v1/data-catalog/search (P95)</w:t>
            </w:r>
          </w:p>
        </w:tc>
        <w:tc>
          <w:tcPr>
            <w:tcW w:type="dxa" w:w="1020"/>
            <w:shd w:fill="F0F4FA"/>
          </w:tcPr>
          <w:p>
            <w:pPr>
              <w:jc w:val="center"/>
            </w:pPr>
            <w:r/>
            <w:r>
              <w:rPr>
                <w:rFonts w:ascii="微软雅黑" w:hAnsi="微软雅黑"/>
                <w:sz w:val="15"/>
              </w:rPr>
              <w:t>280ms</w:t>
            </w:r>
          </w:p>
        </w:tc>
        <w:tc>
          <w:tcPr>
            <w:tcW w:type="dxa" w:w="1020"/>
            <w:shd w:fill="F0F4FA"/>
          </w:tcPr>
          <w:p>
            <w:pPr>
              <w:jc w:val="center"/>
            </w:pPr>
            <w:r/>
            <w:r>
              <w:rPr>
                <w:rFonts w:ascii="微软雅黑" w:hAnsi="微软雅黑"/>
                <w:sz w:val="15"/>
              </w:rPr>
              <w:t>520ms</w:t>
            </w:r>
          </w:p>
        </w:tc>
        <w:tc>
          <w:tcPr>
            <w:tcW w:type="dxa" w:w="1020"/>
            <w:shd w:fill="F0F4FA"/>
          </w:tcPr>
          <w:p>
            <w:pPr>
              <w:jc w:val="center"/>
            </w:pPr>
            <w:r/>
            <w:r>
              <w:rPr>
                <w:rFonts w:ascii="微软雅黑" w:hAnsi="微软雅黑"/>
                <w:sz w:val="15"/>
              </w:rPr>
              <w:t>980ms</w:t>
            </w:r>
          </w:p>
        </w:tc>
        <w:tc>
          <w:tcPr>
            <w:tcW w:type="dxa" w:w="850"/>
            <w:shd w:fill="F0F4FA"/>
          </w:tcPr>
          <w:p>
            <w:pPr>
              <w:jc w:val="center"/>
            </w:pPr>
            <w:r/>
            <w:r>
              <w:rPr>
                <w:rFonts w:ascii="微软雅黑" w:hAnsi="微软雅黑"/>
                <w:sz w:val="15"/>
              </w:rPr>
              <w:t>&lt;2000ms</w:t>
            </w:r>
          </w:p>
        </w:tc>
        <w:tc>
          <w:tcPr>
            <w:tcW w:type="dxa" w:w="567"/>
            <w:shd w:fill="F0F4FA"/>
          </w:tcPr>
          <w:p>
            <w:pPr>
              <w:jc w:val="center"/>
            </w:pPr>
            <w:r/>
            <w:r>
              <w:rPr>
                <w:rFonts w:ascii="微软雅黑" w:hAnsi="微软雅黑"/>
                <w:sz w:val="15"/>
              </w:rPr>
              <w:t>达标</w:t>
            </w:r>
          </w:p>
        </w:tc>
      </w:tr>
      <w:tr>
        <w:tc>
          <w:tcPr>
            <w:tcW w:type="dxa" w:w="1984"/>
          </w:tcPr>
          <w:p>
            <w:pPr>
              <w:jc w:val="center"/>
            </w:pPr>
            <w:r/>
            <w:r>
              <w:rPr>
                <w:rFonts w:ascii="微软雅黑" w:hAnsi="微软雅黑"/>
                <w:sz w:val="15"/>
              </w:rPr>
              <w:t>GET /api/v1/metadata/tables (P50)</w:t>
            </w:r>
          </w:p>
        </w:tc>
        <w:tc>
          <w:tcPr>
            <w:tcW w:type="dxa" w:w="1020"/>
          </w:tcPr>
          <w:p>
            <w:pPr>
              <w:jc w:val="center"/>
            </w:pPr>
            <w:r/>
            <w:r>
              <w:rPr>
                <w:rFonts w:ascii="微软雅黑" w:hAnsi="微软雅黑"/>
                <w:sz w:val="15"/>
              </w:rPr>
              <w:t>35ms</w:t>
            </w:r>
          </w:p>
        </w:tc>
        <w:tc>
          <w:tcPr>
            <w:tcW w:type="dxa" w:w="1020"/>
          </w:tcPr>
          <w:p>
            <w:pPr>
              <w:jc w:val="center"/>
            </w:pPr>
            <w:r/>
            <w:r>
              <w:rPr>
                <w:rFonts w:ascii="微软雅黑" w:hAnsi="微软雅黑"/>
                <w:sz w:val="15"/>
              </w:rPr>
              <w:t>65ms</w:t>
            </w:r>
          </w:p>
        </w:tc>
        <w:tc>
          <w:tcPr>
            <w:tcW w:type="dxa" w:w="1020"/>
          </w:tcPr>
          <w:p>
            <w:pPr>
              <w:jc w:val="center"/>
            </w:pPr>
            <w:r/>
            <w:r>
              <w:rPr>
                <w:rFonts w:ascii="微软雅黑" w:hAnsi="微软雅黑"/>
                <w:sz w:val="15"/>
              </w:rPr>
              <w:t>130ms</w:t>
            </w:r>
          </w:p>
        </w:tc>
        <w:tc>
          <w:tcPr>
            <w:tcW w:type="dxa" w:w="850"/>
          </w:tcPr>
          <w:p>
            <w:pPr>
              <w:jc w:val="center"/>
            </w:pPr>
            <w:r/>
            <w:r>
              <w:rPr>
                <w:rFonts w:ascii="微软雅黑" w:hAnsi="微软雅黑"/>
                <w:sz w:val="15"/>
              </w:rPr>
              <w:t>-</w:t>
            </w:r>
          </w:p>
        </w:tc>
        <w:tc>
          <w:tcPr>
            <w:tcW w:type="dxa" w:w="567"/>
          </w:tcPr>
          <w:p>
            <w:pPr>
              <w:jc w:val="center"/>
            </w:pPr>
            <w:r/>
            <w:r>
              <w:rPr>
                <w:rFonts w:ascii="微软雅黑" w:hAnsi="微软雅黑"/>
                <w:sz w:val="15"/>
              </w:rPr>
              <w:t>-</w:t>
            </w:r>
          </w:p>
        </w:tc>
      </w:tr>
      <w:tr>
        <w:tc>
          <w:tcPr>
            <w:tcW w:type="dxa" w:w="1984"/>
            <w:shd w:fill="F0F4FA"/>
          </w:tcPr>
          <w:p>
            <w:pPr>
              <w:jc w:val="center"/>
            </w:pPr>
            <w:r/>
            <w:r>
              <w:rPr>
                <w:rFonts w:ascii="微软雅黑" w:hAnsi="微软雅黑"/>
                <w:sz w:val="15"/>
              </w:rPr>
              <w:t>GET /api/v1/metadata/tables (P95)</w:t>
            </w:r>
          </w:p>
        </w:tc>
        <w:tc>
          <w:tcPr>
            <w:tcW w:type="dxa" w:w="1020"/>
            <w:shd w:fill="F0F4FA"/>
          </w:tcPr>
          <w:p>
            <w:pPr>
              <w:jc w:val="center"/>
            </w:pPr>
            <w:r/>
            <w:r>
              <w:rPr>
                <w:rFonts w:ascii="微软雅黑" w:hAnsi="微软雅黑"/>
                <w:sz w:val="15"/>
              </w:rPr>
              <w:t>72ms</w:t>
            </w:r>
          </w:p>
        </w:tc>
        <w:tc>
          <w:tcPr>
            <w:tcW w:type="dxa" w:w="1020"/>
            <w:shd w:fill="F0F4FA"/>
          </w:tcPr>
          <w:p>
            <w:pPr>
              <w:jc w:val="center"/>
            </w:pPr>
            <w:r/>
            <w:r>
              <w:rPr>
                <w:rFonts w:ascii="微软雅黑" w:hAnsi="微软雅黑"/>
                <w:sz w:val="15"/>
              </w:rPr>
              <w:t>135ms</w:t>
            </w:r>
          </w:p>
        </w:tc>
        <w:tc>
          <w:tcPr>
            <w:tcW w:type="dxa" w:w="1020"/>
            <w:shd w:fill="F0F4FA"/>
          </w:tcPr>
          <w:p>
            <w:pPr>
              <w:jc w:val="center"/>
            </w:pPr>
            <w:r/>
            <w:r>
              <w:rPr>
                <w:rFonts w:ascii="微软雅黑" w:hAnsi="微软雅黑"/>
                <w:sz w:val="15"/>
              </w:rPr>
              <w:t>290ms</w:t>
            </w:r>
          </w:p>
        </w:tc>
        <w:tc>
          <w:tcPr>
            <w:tcW w:type="dxa" w:w="850"/>
            <w:shd w:fill="F0F4FA"/>
          </w:tcPr>
          <w:p>
            <w:pPr>
              <w:jc w:val="center"/>
            </w:pPr>
            <w:r/>
            <w:r>
              <w:rPr>
                <w:rFonts w:ascii="微软雅黑" w:hAnsi="微软雅黑"/>
                <w:sz w:val="15"/>
              </w:rPr>
              <w:t>&lt;500ms</w:t>
            </w:r>
          </w:p>
        </w:tc>
        <w:tc>
          <w:tcPr>
            <w:tcW w:type="dxa" w:w="567"/>
            <w:shd w:fill="F0F4FA"/>
          </w:tcPr>
          <w:p>
            <w:pPr>
              <w:jc w:val="center"/>
            </w:pPr>
            <w:r/>
            <w:r>
              <w:rPr>
                <w:rFonts w:ascii="微软雅黑" w:hAnsi="微软雅黑"/>
                <w:sz w:val="15"/>
              </w:rPr>
              <w:t>达标</w:t>
            </w:r>
          </w:p>
        </w:tc>
      </w:tr>
      <w:tr>
        <w:tc>
          <w:tcPr>
            <w:tcW w:type="dxa" w:w="1984"/>
          </w:tcPr>
          <w:p>
            <w:pPr>
              <w:jc w:val="center"/>
            </w:pPr>
            <w:r/>
            <w:r>
              <w:rPr>
                <w:rFonts w:ascii="微软雅黑" w:hAnsi="微软雅黑"/>
                <w:sz w:val="15"/>
              </w:rPr>
              <w:t>GET /api/v1/data-lineage/graph (P50)</w:t>
            </w:r>
          </w:p>
        </w:tc>
        <w:tc>
          <w:tcPr>
            <w:tcW w:type="dxa" w:w="1020"/>
          </w:tcPr>
          <w:p>
            <w:pPr>
              <w:jc w:val="center"/>
            </w:pPr>
            <w:r/>
            <w:r>
              <w:rPr>
                <w:rFonts w:ascii="微软雅黑" w:hAnsi="微软雅黑"/>
                <w:sz w:val="15"/>
              </w:rPr>
              <w:t>180ms</w:t>
            </w:r>
          </w:p>
        </w:tc>
        <w:tc>
          <w:tcPr>
            <w:tcW w:type="dxa" w:w="1020"/>
          </w:tcPr>
          <w:p>
            <w:pPr>
              <w:jc w:val="center"/>
            </w:pPr>
            <w:r/>
            <w:r>
              <w:rPr>
                <w:rFonts w:ascii="微软雅黑" w:hAnsi="微软雅黑"/>
                <w:sz w:val="15"/>
              </w:rPr>
              <w:t>380ms</w:t>
            </w:r>
          </w:p>
        </w:tc>
        <w:tc>
          <w:tcPr>
            <w:tcW w:type="dxa" w:w="1020"/>
          </w:tcPr>
          <w:p>
            <w:pPr>
              <w:jc w:val="center"/>
            </w:pPr>
            <w:r/>
            <w:r>
              <w:rPr>
                <w:rFonts w:ascii="微软雅黑" w:hAnsi="微软雅黑"/>
                <w:sz w:val="15"/>
              </w:rPr>
              <w:t>750ms</w:t>
            </w:r>
          </w:p>
        </w:tc>
        <w:tc>
          <w:tcPr>
            <w:tcW w:type="dxa" w:w="850"/>
          </w:tcPr>
          <w:p>
            <w:pPr>
              <w:jc w:val="center"/>
            </w:pPr>
            <w:r/>
            <w:r>
              <w:rPr>
                <w:rFonts w:ascii="微软雅黑" w:hAnsi="微软雅黑"/>
                <w:sz w:val="15"/>
              </w:rPr>
              <w:t>-</w:t>
            </w:r>
          </w:p>
        </w:tc>
        <w:tc>
          <w:tcPr>
            <w:tcW w:type="dxa" w:w="567"/>
          </w:tcPr>
          <w:p>
            <w:pPr>
              <w:jc w:val="center"/>
            </w:pPr>
            <w:r/>
            <w:r>
              <w:rPr>
                <w:rFonts w:ascii="微软雅黑" w:hAnsi="微软雅黑"/>
                <w:sz w:val="15"/>
              </w:rPr>
              <w:t>-</w:t>
            </w:r>
          </w:p>
        </w:tc>
      </w:tr>
      <w:tr>
        <w:tc>
          <w:tcPr>
            <w:tcW w:type="dxa" w:w="1984"/>
            <w:shd w:fill="F0F4FA"/>
          </w:tcPr>
          <w:p>
            <w:pPr>
              <w:jc w:val="center"/>
            </w:pPr>
            <w:r/>
            <w:r>
              <w:rPr>
                <w:rFonts w:ascii="微软雅黑" w:hAnsi="微软雅黑"/>
                <w:sz w:val="15"/>
              </w:rPr>
              <w:t>GET /api/v1/data-lineage/graph (P95)</w:t>
            </w:r>
          </w:p>
        </w:tc>
        <w:tc>
          <w:tcPr>
            <w:tcW w:type="dxa" w:w="1020"/>
            <w:shd w:fill="F0F4FA"/>
          </w:tcPr>
          <w:p>
            <w:pPr>
              <w:jc w:val="center"/>
            </w:pPr>
            <w:r/>
            <w:r>
              <w:rPr>
                <w:rFonts w:ascii="微软雅黑" w:hAnsi="微软雅黑"/>
                <w:sz w:val="15"/>
              </w:rPr>
              <w:t>420ms</w:t>
            </w:r>
          </w:p>
        </w:tc>
        <w:tc>
          <w:tcPr>
            <w:tcW w:type="dxa" w:w="1020"/>
            <w:shd w:fill="F0F4FA"/>
          </w:tcPr>
          <w:p>
            <w:pPr>
              <w:jc w:val="center"/>
            </w:pPr>
            <w:r/>
            <w:r>
              <w:rPr>
                <w:rFonts w:ascii="微软雅黑" w:hAnsi="微软雅黑"/>
                <w:sz w:val="15"/>
              </w:rPr>
              <w:t>850ms</w:t>
            </w:r>
          </w:p>
        </w:tc>
        <w:tc>
          <w:tcPr>
            <w:tcW w:type="dxa" w:w="1020"/>
            <w:shd w:fill="F0F4FA"/>
          </w:tcPr>
          <w:p>
            <w:pPr>
              <w:jc w:val="center"/>
            </w:pPr>
            <w:r/>
            <w:r>
              <w:rPr>
                <w:rFonts w:ascii="微软雅黑" w:hAnsi="微软雅黑"/>
                <w:sz w:val="15"/>
              </w:rPr>
              <w:t>1650ms</w:t>
            </w:r>
          </w:p>
        </w:tc>
        <w:tc>
          <w:tcPr>
            <w:tcW w:type="dxa" w:w="850"/>
            <w:shd w:fill="F0F4FA"/>
          </w:tcPr>
          <w:p>
            <w:pPr>
              <w:jc w:val="center"/>
            </w:pPr>
            <w:r/>
            <w:r>
              <w:rPr>
                <w:rFonts w:ascii="微软雅黑" w:hAnsi="微软雅黑"/>
                <w:sz w:val="15"/>
              </w:rPr>
              <w:t>&lt;3000ms</w:t>
            </w:r>
          </w:p>
        </w:tc>
        <w:tc>
          <w:tcPr>
            <w:tcW w:type="dxa" w:w="567"/>
            <w:shd w:fill="F0F4FA"/>
          </w:tcPr>
          <w:p>
            <w:pPr>
              <w:jc w:val="center"/>
            </w:pPr>
            <w:r/>
            <w:r>
              <w:rPr>
                <w:rFonts w:ascii="微软雅黑" w:hAnsi="微软雅黑"/>
                <w:sz w:val="15"/>
              </w:rPr>
              <w:t>达标</w:t>
            </w:r>
          </w:p>
        </w:tc>
      </w:tr>
      <w:tr>
        <w:tc>
          <w:tcPr>
            <w:tcW w:type="dxa" w:w="1984"/>
          </w:tcPr>
          <w:p>
            <w:pPr>
              <w:jc w:val="center"/>
            </w:pPr>
            <w:r/>
            <w:r>
              <w:rPr>
                <w:rFonts w:ascii="微软雅黑" w:hAnsi="微软雅黑"/>
                <w:sz w:val="15"/>
              </w:rPr>
              <w:t>GET /api/v1/blockchain/evidence (P50)</w:t>
            </w:r>
          </w:p>
        </w:tc>
        <w:tc>
          <w:tcPr>
            <w:tcW w:type="dxa" w:w="1020"/>
          </w:tcPr>
          <w:p>
            <w:pPr>
              <w:jc w:val="center"/>
            </w:pPr>
            <w:r/>
            <w:r>
              <w:rPr>
                <w:rFonts w:ascii="微软雅黑" w:hAnsi="微软雅黑"/>
                <w:sz w:val="15"/>
              </w:rPr>
              <w:t>250ms</w:t>
            </w:r>
          </w:p>
        </w:tc>
        <w:tc>
          <w:tcPr>
            <w:tcW w:type="dxa" w:w="1020"/>
          </w:tcPr>
          <w:p>
            <w:pPr>
              <w:jc w:val="center"/>
            </w:pPr>
            <w:r/>
            <w:r>
              <w:rPr>
                <w:rFonts w:ascii="微软雅黑" w:hAnsi="微软雅黑"/>
                <w:sz w:val="15"/>
              </w:rPr>
              <w:t>520ms</w:t>
            </w:r>
          </w:p>
        </w:tc>
        <w:tc>
          <w:tcPr>
            <w:tcW w:type="dxa" w:w="1020"/>
          </w:tcPr>
          <w:p>
            <w:pPr>
              <w:jc w:val="center"/>
            </w:pPr>
            <w:r/>
            <w:r>
              <w:rPr>
                <w:rFonts w:ascii="微软雅黑" w:hAnsi="微软雅黑"/>
                <w:sz w:val="15"/>
              </w:rPr>
              <w:t>1050ms</w:t>
            </w:r>
          </w:p>
        </w:tc>
        <w:tc>
          <w:tcPr>
            <w:tcW w:type="dxa" w:w="850"/>
          </w:tcPr>
          <w:p>
            <w:pPr>
              <w:jc w:val="center"/>
            </w:pPr>
            <w:r/>
            <w:r>
              <w:rPr>
                <w:rFonts w:ascii="微软雅黑" w:hAnsi="微软雅黑"/>
                <w:sz w:val="15"/>
              </w:rPr>
              <w:t>-</w:t>
            </w:r>
          </w:p>
        </w:tc>
        <w:tc>
          <w:tcPr>
            <w:tcW w:type="dxa" w:w="567"/>
          </w:tcPr>
          <w:p>
            <w:pPr>
              <w:jc w:val="center"/>
            </w:pPr>
            <w:r/>
            <w:r>
              <w:rPr>
                <w:rFonts w:ascii="微软雅黑" w:hAnsi="微软雅黑"/>
                <w:sz w:val="15"/>
              </w:rPr>
              <w:t>-</w:t>
            </w:r>
          </w:p>
        </w:tc>
      </w:tr>
      <w:tr>
        <w:tc>
          <w:tcPr>
            <w:tcW w:type="dxa" w:w="1984"/>
            <w:shd w:fill="F0F4FA"/>
          </w:tcPr>
          <w:p>
            <w:pPr>
              <w:jc w:val="center"/>
            </w:pPr>
            <w:r/>
            <w:r>
              <w:rPr>
                <w:rFonts w:ascii="微软雅黑" w:hAnsi="微软雅黑"/>
                <w:sz w:val="15"/>
              </w:rPr>
              <w:t>GET /api/v1/blockchain/evidence (P95)</w:t>
            </w:r>
          </w:p>
        </w:tc>
        <w:tc>
          <w:tcPr>
            <w:tcW w:type="dxa" w:w="1020"/>
            <w:shd w:fill="F0F4FA"/>
          </w:tcPr>
          <w:p>
            <w:pPr>
              <w:jc w:val="center"/>
            </w:pPr>
            <w:r/>
            <w:r>
              <w:rPr>
                <w:rFonts w:ascii="微软雅黑" w:hAnsi="微软雅黑"/>
                <w:sz w:val="15"/>
              </w:rPr>
              <w:t>580ms</w:t>
            </w:r>
          </w:p>
        </w:tc>
        <w:tc>
          <w:tcPr>
            <w:tcW w:type="dxa" w:w="1020"/>
            <w:shd w:fill="F0F4FA"/>
          </w:tcPr>
          <w:p>
            <w:pPr>
              <w:jc w:val="center"/>
            </w:pPr>
            <w:r/>
            <w:r>
              <w:rPr>
                <w:rFonts w:ascii="微软雅黑" w:hAnsi="微软雅黑"/>
                <w:sz w:val="15"/>
              </w:rPr>
              <w:t>1200ms</w:t>
            </w:r>
          </w:p>
        </w:tc>
        <w:tc>
          <w:tcPr>
            <w:tcW w:type="dxa" w:w="1020"/>
            <w:shd w:fill="F0F4FA"/>
          </w:tcPr>
          <w:p>
            <w:pPr>
              <w:jc w:val="center"/>
            </w:pPr>
            <w:r/>
            <w:r>
              <w:rPr>
                <w:rFonts w:ascii="微软雅黑" w:hAnsi="微软雅黑"/>
                <w:sz w:val="15"/>
              </w:rPr>
              <w:t>2400ms</w:t>
            </w:r>
          </w:p>
        </w:tc>
        <w:tc>
          <w:tcPr>
            <w:tcW w:type="dxa" w:w="850"/>
            <w:shd w:fill="F0F4FA"/>
          </w:tcPr>
          <w:p>
            <w:pPr>
              <w:jc w:val="center"/>
            </w:pPr>
            <w:r/>
            <w:r>
              <w:rPr>
                <w:rFonts w:ascii="微软雅黑" w:hAnsi="微软雅黑"/>
                <w:sz w:val="15"/>
              </w:rPr>
              <w:t>&lt;3000ms</w:t>
            </w:r>
          </w:p>
        </w:tc>
        <w:tc>
          <w:tcPr>
            <w:tcW w:type="dxa" w:w="567"/>
            <w:shd w:fill="F0F4FA"/>
          </w:tcPr>
          <w:p>
            <w:pPr>
              <w:jc w:val="center"/>
            </w:pPr>
            <w:r/>
            <w:r>
              <w:rPr>
                <w:rFonts w:ascii="微软雅黑" w:hAnsi="微软雅黑"/>
                <w:sz w:val="15"/>
              </w:rPr>
              <w:t>达标</w:t>
            </w:r>
          </w:p>
        </w:tc>
      </w:tr>
    </w:tbl>
    <w:p/>
    <w:p>
      <w:pPr>
        <w:pStyle w:val="Heading3"/>
      </w:pPr>
      <w:r>
        <w:rPr>
          <w:rFonts w:ascii="微软雅黑" w:hAnsi="微软雅黑" w:eastAsia="微软雅黑"/>
        </w:rPr>
        <w:t>7.2.2  写入类API性能</w:t>
      </w:r>
    </w:p>
    <w:p>
      <w:pPr>
        <w:spacing w:line="360" w:lineRule="auto" w:after="120"/>
        <w:ind w:firstLine="420"/>
      </w:pPr>
      <w:r>
        <w:rPr>
          <w:rFonts w:ascii="微软雅黑" w:hAnsi="微软雅黑" w:eastAsia="微软雅黑"/>
          <w:b w:val="0"/>
          <w:sz w:val="21"/>
        </w:rPr>
        <w:t>写入类API因涉及数据库事务、区块链存证异步写入和消息队列通知，延迟相对较高：</w:t>
      </w:r>
    </w:p>
    <w:p>
      <w:pPr>
        <w:spacing w:line="360" w:lineRule="auto" w:after="120"/>
        <w:jc w:val="center"/>
      </w:pPr>
      <w:r>
        <w:rPr>
          <w:rFonts w:ascii="微软雅黑" w:hAnsi="微软雅黑" w:eastAsia="微软雅黑"/>
          <w:b/>
          <w:sz w:val="18"/>
        </w:rPr>
        <w:t>表7-2  写入类API性能测试结果</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417"/>
            <w:shd w:fill="1A3C6D"/>
          </w:tcPr>
          <w:p>
            <w:pPr>
              <w:jc w:val="center"/>
            </w:pPr>
            <w:r/>
            <w:r>
              <w:rPr>
                <w:rFonts w:ascii="微软雅黑" w:hAnsi="微软雅黑"/>
                <w:b/>
                <w:color w:val="FFFFFF"/>
                <w:sz w:val="16"/>
              </w:rPr>
              <w:t>API端点</w:t>
            </w:r>
          </w:p>
        </w:tc>
        <w:tc>
          <w:tcPr>
            <w:tcW w:type="dxa" w:w="850"/>
            <w:shd w:fill="1A3C6D"/>
          </w:tcPr>
          <w:p>
            <w:pPr>
              <w:jc w:val="center"/>
            </w:pPr>
            <w:r/>
            <w:r>
              <w:rPr>
                <w:rFonts w:ascii="微软雅黑" w:hAnsi="微软雅黑"/>
                <w:b/>
                <w:color w:val="FFFFFF"/>
                <w:sz w:val="16"/>
              </w:rPr>
              <w:t>并发50 P95</w:t>
            </w:r>
          </w:p>
        </w:tc>
        <w:tc>
          <w:tcPr>
            <w:tcW w:type="dxa" w:w="850"/>
            <w:shd w:fill="1A3C6D"/>
          </w:tcPr>
          <w:p>
            <w:pPr>
              <w:jc w:val="center"/>
            </w:pPr>
            <w:r/>
            <w:r>
              <w:rPr>
                <w:rFonts w:ascii="微软雅黑" w:hAnsi="微软雅黑"/>
                <w:b/>
                <w:color w:val="FFFFFF"/>
                <w:sz w:val="16"/>
              </w:rPr>
              <w:t>并发200 P95</w:t>
            </w:r>
          </w:p>
        </w:tc>
        <w:tc>
          <w:tcPr>
            <w:tcW w:type="dxa" w:w="567"/>
            <w:shd w:fill="1A3C6D"/>
          </w:tcPr>
          <w:p>
            <w:pPr>
              <w:jc w:val="center"/>
            </w:pPr>
            <w:r/>
            <w:r>
              <w:rPr>
                <w:rFonts w:ascii="微软雅黑" w:hAnsi="微软雅黑"/>
                <w:b/>
                <w:color w:val="FFFFFF"/>
                <w:sz w:val="16"/>
              </w:rPr>
              <w:t>成功率</w:t>
            </w:r>
          </w:p>
        </w:tc>
        <w:tc>
          <w:tcPr>
            <w:tcW w:type="dxa" w:w="1417"/>
            <w:shd w:fill="1A3C6D"/>
          </w:tcPr>
          <w:p>
            <w:pPr>
              <w:jc w:val="center"/>
            </w:pPr>
            <w:r/>
            <w:r>
              <w:rPr>
                <w:rFonts w:ascii="微软雅黑" w:hAnsi="微软雅黑"/>
                <w:b/>
                <w:color w:val="FFFFFF"/>
                <w:sz w:val="16"/>
              </w:rPr>
              <w:t>涉及操作</w:t>
            </w:r>
          </w:p>
        </w:tc>
      </w:tr>
      <w:tr>
        <w:tc>
          <w:tcPr>
            <w:tcW w:type="dxa" w:w="1417"/>
          </w:tcPr>
          <w:p>
            <w:pPr>
              <w:jc w:val="center"/>
            </w:pPr>
            <w:r/>
            <w:r>
              <w:rPr>
                <w:rFonts w:ascii="微软雅黑" w:hAnsi="微软雅黑"/>
                <w:sz w:val="15"/>
              </w:rPr>
              <w:t>POST /api/v1/data-assets</w:t>
            </w:r>
          </w:p>
        </w:tc>
        <w:tc>
          <w:tcPr>
            <w:tcW w:type="dxa" w:w="850"/>
          </w:tcPr>
          <w:p>
            <w:pPr>
              <w:jc w:val="center"/>
            </w:pPr>
            <w:r/>
            <w:r>
              <w:rPr>
                <w:rFonts w:ascii="微软雅黑" w:hAnsi="微软雅黑"/>
                <w:sz w:val="15"/>
              </w:rPr>
              <w:t>320ms</w:t>
            </w:r>
          </w:p>
        </w:tc>
        <w:tc>
          <w:tcPr>
            <w:tcW w:type="dxa" w:w="850"/>
          </w:tcPr>
          <w:p>
            <w:pPr>
              <w:jc w:val="center"/>
            </w:pPr>
            <w:r/>
            <w:r>
              <w:rPr>
                <w:rFonts w:ascii="微软雅黑" w:hAnsi="微软雅黑"/>
                <w:sz w:val="15"/>
              </w:rPr>
              <w:t>680ms</w:t>
            </w:r>
          </w:p>
        </w:tc>
        <w:tc>
          <w:tcPr>
            <w:tcW w:type="dxa" w:w="567"/>
          </w:tcPr>
          <w:p>
            <w:pPr>
              <w:jc w:val="center"/>
            </w:pPr>
            <w:r/>
            <w:r>
              <w:rPr>
                <w:rFonts w:ascii="微软雅黑" w:hAnsi="微软雅黑"/>
                <w:sz w:val="15"/>
              </w:rPr>
              <w:t>99.8%</w:t>
            </w:r>
          </w:p>
        </w:tc>
        <w:tc>
          <w:tcPr>
            <w:tcW w:type="dxa" w:w="1417"/>
          </w:tcPr>
          <w:p>
            <w:pPr>
              <w:jc w:val="center"/>
            </w:pPr>
            <w:r/>
            <w:r>
              <w:rPr>
                <w:rFonts w:ascii="微软雅黑" w:hAnsi="微软雅黑"/>
                <w:sz w:val="15"/>
              </w:rPr>
              <w:t>DB Insert + Cache Invalidate</w:t>
            </w:r>
          </w:p>
        </w:tc>
      </w:tr>
      <w:tr>
        <w:tc>
          <w:tcPr>
            <w:tcW w:type="dxa" w:w="1417"/>
            <w:shd w:fill="F0F4FA"/>
          </w:tcPr>
          <w:p>
            <w:pPr>
              <w:jc w:val="center"/>
            </w:pPr>
            <w:r/>
            <w:r>
              <w:rPr>
                <w:rFonts w:ascii="微软雅黑" w:hAnsi="微软雅黑"/>
                <w:sz w:val="15"/>
              </w:rPr>
              <w:t>POST /api/v1/data-auth/grant</w:t>
            </w:r>
          </w:p>
        </w:tc>
        <w:tc>
          <w:tcPr>
            <w:tcW w:type="dxa" w:w="850"/>
            <w:shd w:fill="F0F4FA"/>
          </w:tcPr>
          <w:p>
            <w:pPr>
              <w:jc w:val="center"/>
            </w:pPr>
            <w:r/>
            <w:r>
              <w:rPr>
                <w:rFonts w:ascii="微软雅黑" w:hAnsi="微软雅黑"/>
                <w:sz w:val="15"/>
              </w:rPr>
              <w:t>450ms</w:t>
            </w:r>
          </w:p>
        </w:tc>
        <w:tc>
          <w:tcPr>
            <w:tcW w:type="dxa" w:w="850"/>
            <w:shd w:fill="F0F4FA"/>
          </w:tcPr>
          <w:p>
            <w:pPr>
              <w:jc w:val="center"/>
            </w:pPr>
            <w:r/>
            <w:r>
              <w:rPr>
                <w:rFonts w:ascii="微软雅黑" w:hAnsi="微软雅黑"/>
                <w:sz w:val="15"/>
              </w:rPr>
              <w:t>950ms</w:t>
            </w:r>
          </w:p>
        </w:tc>
        <w:tc>
          <w:tcPr>
            <w:tcW w:type="dxa" w:w="567"/>
            <w:shd w:fill="F0F4FA"/>
          </w:tcPr>
          <w:p>
            <w:pPr>
              <w:jc w:val="center"/>
            </w:pPr>
            <w:r/>
            <w:r>
              <w:rPr>
                <w:rFonts w:ascii="微软雅黑" w:hAnsi="微软雅黑"/>
                <w:sz w:val="15"/>
              </w:rPr>
              <w:t>99.5%</w:t>
            </w:r>
          </w:p>
        </w:tc>
        <w:tc>
          <w:tcPr>
            <w:tcW w:type="dxa" w:w="1417"/>
            <w:shd w:fill="F0F4FA"/>
          </w:tcPr>
          <w:p>
            <w:pPr>
              <w:jc w:val="center"/>
            </w:pPr>
            <w:r/>
            <w:r>
              <w:rPr>
                <w:rFonts w:ascii="微软雅黑" w:hAnsi="微软雅黑"/>
                <w:sz w:val="15"/>
              </w:rPr>
              <w:t>DB + Blockchain + Event Bus</w:t>
            </w:r>
          </w:p>
        </w:tc>
      </w:tr>
      <w:tr>
        <w:tc>
          <w:tcPr>
            <w:tcW w:type="dxa" w:w="1417"/>
          </w:tcPr>
          <w:p>
            <w:pPr>
              <w:jc w:val="center"/>
            </w:pPr>
            <w:r/>
            <w:r>
              <w:rPr>
                <w:rFonts w:ascii="微软雅黑" w:hAnsi="微软雅黑"/>
                <w:sz w:val="15"/>
              </w:rPr>
              <w:t>POST /api/v1/blockchain/call</w:t>
            </w:r>
          </w:p>
        </w:tc>
        <w:tc>
          <w:tcPr>
            <w:tcW w:type="dxa" w:w="850"/>
          </w:tcPr>
          <w:p>
            <w:pPr>
              <w:jc w:val="center"/>
            </w:pPr>
            <w:r/>
            <w:r>
              <w:rPr>
                <w:rFonts w:ascii="微软雅黑" w:hAnsi="微软雅黑"/>
                <w:sz w:val="15"/>
              </w:rPr>
              <w:t>1800ms</w:t>
            </w:r>
          </w:p>
        </w:tc>
        <w:tc>
          <w:tcPr>
            <w:tcW w:type="dxa" w:w="850"/>
          </w:tcPr>
          <w:p>
            <w:pPr>
              <w:jc w:val="center"/>
            </w:pPr>
            <w:r/>
            <w:r>
              <w:rPr>
                <w:rFonts w:ascii="微软雅黑" w:hAnsi="微软雅黑"/>
                <w:sz w:val="15"/>
              </w:rPr>
              <w:t>4200ms</w:t>
            </w:r>
          </w:p>
        </w:tc>
        <w:tc>
          <w:tcPr>
            <w:tcW w:type="dxa" w:w="567"/>
          </w:tcPr>
          <w:p>
            <w:pPr>
              <w:jc w:val="center"/>
            </w:pPr>
            <w:r/>
            <w:r>
              <w:rPr>
                <w:rFonts w:ascii="微软雅黑" w:hAnsi="微软雅黑"/>
                <w:sz w:val="15"/>
              </w:rPr>
              <w:t>99.2%</w:t>
            </w:r>
          </w:p>
        </w:tc>
        <w:tc>
          <w:tcPr>
            <w:tcW w:type="dxa" w:w="1417"/>
          </w:tcPr>
          <w:p>
            <w:pPr>
              <w:jc w:val="center"/>
            </w:pPr>
            <w:r/>
            <w:r>
              <w:rPr>
                <w:rFonts w:ascii="微软雅黑" w:hAnsi="微软雅黑"/>
                <w:sz w:val="15"/>
              </w:rPr>
              <w:t>链上交易确认等待</w:t>
            </w:r>
          </w:p>
        </w:tc>
      </w:tr>
      <w:tr>
        <w:tc>
          <w:tcPr>
            <w:tcW w:type="dxa" w:w="1417"/>
            <w:shd w:fill="F0F4FA"/>
          </w:tcPr>
          <w:p>
            <w:pPr>
              <w:jc w:val="center"/>
            </w:pPr>
            <w:r/>
            <w:r>
              <w:rPr>
                <w:rFonts w:ascii="微软雅黑" w:hAnsi="微软雅黑"/>
                <w:sz w:val="15"/>
              </w:rPr>
              <w:t>POST /api/v1/compute-tasks</w:t>
            </w:r>
          </w:p>
        </w:tc>
        <w:tc>
          <w:tcPr>
            <w:tcW w:type="dxa" w:w="850"/>
            <w:shd w:fill="F0F4FA"/>
          </w:tcPr>
          <w:p>
            <w:pPr>
              <w:jc w:val="center"/>
            </w:pPr>
            <w:r/>
            <w:r>
              <w:rPr>
                <w:rFonts w:ascii="微软雅黑" w:hAnsi="微软雅黑"/>
                <w:sz w:val="15"/>
              </w:rPr>
              <w:t>280ms</w:t>
            </w:r>
          </w:p>
        </w:tc>
        <w:tc>
          <w:tcPr>
            <w:tcW w:type="dxa" w:w="850"/>
            <w:shd w:fill="F0F4FA"/>
          </w:tcPr>
          <w:p>
            <w:pPr>
              <w:jc w:val="center"/>
            </w:pPr>
            <w:r/>
            <w:r>
              <w:rPr>
                <w:rFonts w:ascii="微软雅黑" w:hAnsi="微软雅黑"/>
                <w:sz w:val="15"/>
              </w:rPr>
              <w:t>610ms</w:t>
            </w:r>
          </w:p>
        </w:tc>
        <w:tc>
          <w:tcPr>
            <w:tcW w:type="dxa" w:w="567"/>
            <w:shd w:fill="F0F4FA"/>
          </w:tcPr>
          <w:p>
            <w:pPr>
              <w:jc w:val="center"/>
            </w:pPr>
            <w:r/>
            <w:r>
              <w:rPr>
                <w:rFonts w:ascii="微软雅黑" w:hAnsi="微软雅黑"/>
                <w:sz w:val="15"/>
              </w:rPr>
              <w:t>99.7%</w:t>
            </w:r>
          </w:p>
        </w:tc>
        <w:tc>
          <w:tcPr>
            <w:tcW w:type="dxa" w:w="1417"/>
            <w:shd w:fill="F0F4FA"/>
          </w:tcPr>
          <w:p>
            <w:pPr>
              <w:jc w:val="center"/>
            </w:pPr>
            <w:r/>
            <w:r>
              <w:rPr>
                <w:rFonts w:ascii="微软雅黑" w:hAnsi="微软雅黑"/>
                <w:sz w:val="15"/>
              </w:rPr>
              <w:t>DB + Task Queue Dispatch</w:t>
            </w:r>
          </w:p>
        </w:tc>
      </w:tr>
      <w:tr>
        <w:tc>
          <w:tcPr>
            <w:tcW w:type="dxa" w:w="1417"/>
          </w:tcPr>
          <w:p>
            <w:pPr>
              <w:jc w:val="center"/>
            </w:pPr>
            <w:r/>
            <w:r>
              <w:rPr>
                <w:rFonts w:ascii="微软雅黑" w:hAnsi="微软雅黑"/>
                <w:sz w:val="15"/>
              </w:rPr>
              <w:t>POST /api/v1/ai-agent/chat</w:t>
            </w:r>
          </w:p>
        </w:tc>
        <w:tc>
          <w:tcPr>
            <w:tcW w:type="dxa" w:w="850"/>
          </w:tcPr>
          <w:p>
            <w:pPr>
              <w:jc w:val="center"/>
            </w:pPr>
            <w:r/>
            <w:r>
              <w:rPr>
                <w:rFonts w:ascii="微软雅黑" w:hAnsi="微软雅黑"/>
                <w:sz w:val="15"/>
              </w:rPr>
              <w:t>2500ms</w:t>
            </w:r>
          </w:p>
        </w:tc>
        <w:tc>
          <w:tcPr>
            <w:tcW w:type="dxa" w:w="850"/>
          </w:tcPr>
          <w:p>
            <w:pPr>
              <w:jc w:val="center"/>
            </w:pPr>
            <w:r/>
            <w:r>
              <w:rPr>
                <w:rFonts w:ascii="微软雅黑" w:hAnsi="微软雅黑"/>
                <w:sz w:val="15"/>
              </w:rPr>
              <w:t>8500ms</w:t>
            </w:r>
          </w:p>
        </w:tc>
        <w:tc>
          <w:tcPr>
            <w:tcW w:type="dxa" w:w="567"/>
          </w:tcPr>
          <w:p>
            <w:pPr>
              <w:jc w:val="center"/>
            </w:pPr>
            <w:r/>
            <w:r>
              <w:rPr>
                <w:rFonts w:ascii="微软雅黑" w:hAnsi="微软雅黑"/>
                <w:sz w:val="15"/>
              </w:rPr>
              <w:t>98.5%</w:t>
            </w:r>
          </w:p>
        </w:tc>
        <w:tc>
          <w:tcPr>
            <w:tcW w:type="dxa" w:w="1417"/>
          </w:tcPr>
          <w:p>
            <w:pPr>
              <w:jc w:val="center"/>
            </w:pPr>
            <w:r/>
            <w:r>
              <w:rPr>
                <w:rFonts w:ascii="微软雅黑" w:hAnsi="微软雅黑"/>
                <w:sz w:val="15"/>
              </w:rPr>
              <w:t>LLM API调用+知识检索</w:t>
            </w:r>
          </w:p>
        </w:tc>
      </w:tr>
    </w:tbl>
    <w:p/>
    <w:p>
      <w:pPr>
        <w:pStyle w:val="Heading3"/>
      </w:pPr>
      <w:r>
        <w:rPr>
          <w:rFonts w:ascii="微软雅黑" w:hAnsi="微软雅黑" w:eastAsia="微软雅黑"/>
        </w:rPr>
        <w:t>7.2.3  系统吞吐量</w:t>
      </w:r>
    </w:p>
    <w:p>
      <w:pPr>
        <w:spacing w:line="360" w:lineRule="auto" w:after="120"/>
        <w:ind w:firstLine="420"/>
      </w:pPr>
      <w:r>
        <w:rPr>
          <w:rFonts w:ascii="微软雅黑" w:hAnsi="微软雅黑" w:eastAsia="微软雅黑"/>
          <w:b w:val="0"/>
          <w:sz w:val="21"/>
        </w:rPr>
        <w:t>系统在500并发持续压力下的吞吐量数据：纯查询场景（数据库查询）峰值吞吐量5,200 req/s；混合查询/写入场景峰值吞吐量3,150 req/s；AI Agent对话场景峰值吞吐量85 req/s。主要瓶颈在AI Agent的LLM调用，但通过异步队列和流式响应已大幅缓解用户感知延迟。</w:t>
      </w:r>
    </w:p>
    <w:p>
      <w:pPr>
        <w:pStyle w:val="Heading2"/>
      </w:pPr>
      <w:r>
        <w:rPr>
          <w:rFonts w:ascii="微软雅黑" w:hAnsi="微软雅黑" w:eastAsia="微软雅黑"/>
        </w:rPr>
        <w:t>7.3  隐私计算性能测试结果</w:t>
      </w:r>
    </w:p>
    <w:p>
      <w:pPr>
        <w:pStyle w:val="Heading3"/>
      </w:pPr>
      <w:r>
        <w:rPr>
          <w:rFonts w:ascii="微软雅黑" w:hAnsi="微软雅黑" w:eastAsia="微软雅黑"/>
        </w:rPr>
        <w:t>7.3.1  联邦学习性能</w:t>
      </w:r>
    </w:p>
    <w:p>
      <w:pPr>
        <w:spacing w:line="360" w:lineRule="auto" w:after="120"/>
        <w:ind w:firstLine="420"/>
      </w:pPr>
      <w:r>
        <w:rPr>
          <w:rFonts w:ascii="微软雅黑" w:hAnsi="微软雅黑" w:eastAsia="微软雅黑"/>
          <w:b w:val="0"/>
          <w:sz w:val="21"/>
        </w:rPr>
        <w:t>在5方参与、各方10GB负荷数据的测试场景中，联邦学习性能表现如下：</w:t>
      </w:r>
    </w:p>
    <w:p>
      <w:pPr>
        <w:spacing w:line="360" w:lineRule="auto" w:after="120"/>
        <w:jc w:val="center"/>
      </w:pPr>
      <w:r>
        <w:rPr>
          <w:rFonts w:ascii="微软雅黑" w:hAnsi="微软雅黑" w:eastAsia="微软雅黑"/>
          <w:b/>
          <w:sz w:val="18"/>
        </w:rPr>
        <w:t>表7-3  联邦学习性能测试结果</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020"/>
            <w:shd w:fill="1A3C6D"/>
          </w:tcPr>
          <w:p>
            <w:pPr>
              <w:jc w:val="center"/>
            </w:pPr>
            <w:r/>
            <w:r>
              <w:rPr>
                <w:rFonts w:ascii="微软雅黑" w:hAnsi="微软雅黑"/>
                <w:b/>
                <w:color w:val="FFFFFF"/>
                <w:sz w:val="16"/>
              </w:rPr>
              <w:t>指标</w:t>
            </w:r>
          </w:p>
        </w:tc>
        <w:tc>
          <w:tcPr>
            <w:tcW w:type="dxa" w:w="1417"/>
            <w:shd w:fill="1A3C6D"/>
          </w:tcPr>
          <w:p>
            <w:pPr>
              <w:jc w:val="center"/>
            </w:pPr>
            <w:r/>
            <w:r>
              <w:rPr>
                <w:rFonts w:ascii="微软雅黑" w:hAnsi="微软雅黑"/>
                <w:b/>
                <w:color w:val="FFFFFF"/>
                <w:sz w:val="16"/>
              </w:rPr>
              <w:t>横向联邦（FedAvg）</w:t>
            </w:r>
          </w:p>
        </w:tc>
        <w:tc>
          <w:tcPr>
            <w:tcW w:type="dxa" w:w="1417"/>
            <w:shd w:fill="1A3C6D"/>
          </w:tcPr>
          <w:p>
            <w:pPr>
              <w:jc w:val="center"/>
            </w:pPr>
            <w:r/>
            <w:r>
              <w:rPr>
                <w:rFonts w:ascii="微软雅黑" w:hAnsi="微软雅黑"/>
                <w:b/>
                <w:color w:val="FFFFFF"/>
                <w:sz w:val="16"/>
              </w:rPr>
              <w:t>纵向联邦（FATE）</w:t>
            </w:r>
          </w:p>
        </w:tc>
        <w:tc>
          <w:tcPr>
            <w:tcW w:type="dxa" w:w="1417"/>
            <w:shd w:fill="1A3C6D"/>
          </w:tcPr>
          <w:p>
            <w:pPr>
              <w:jc w:val="center"/>
            </w:pPr>
            <w:r/>
            <w:r>
              <w:rPr>
                <w:rFonts w:ascii="微软雅黑" w:hAnsi="微软雅黑"/>
                <w:b/>
                <w:color w:val="FFFFFF"/>
                <w:sz w:val="16"/>
              </w:rPr>
              <w:t>联邦迁移学习</w:t>
            </w:r>
          </w:p>
        </w:tc>
        <w:tc>
          <w:tcPr>
            <w:tcW w:type="dxa" w:w="1417"/>
            <w:shd w:fill="1A3C6D"/>
          </w:tcPr>
          <w:p>
            <w:pPr>
              <w:jc w:val="center"/>
            </w:pPr>
            <w:r/>
            <w:r>
              <w:rPr>
                <w:rFonts w:ascii="微软雅黑" w:hAnsi="微软雅黑"/>
                <w:b/>
                <w:color w:val="FFFFFF"/>
                <w:sz w:val="16"/>
              </w:rPr>
              <w:t>集中式训练对比</w:t>
            </w:r>
          </w:p>
        </w:tc>
      </w:tr>
      <w:tr>
        <w:tc>
          <w:tcPr>
            <w:tcW w:type="dxa" w:w="1020"/>
          </w:tcPr>
          <w:p>
            <w:pPr>
              <w:jc w:val="center"/>
            </w:pPr>
            <w:r/>
            <w:r>
              <w:rPr>
                <w:rFonts w:ascii="微软雅黑" w:hAnsi="微软雅黑"/>
                <w:sz w:val="15"/>
              </w:rPr>
              <w:t>模型精度（MAPE）</w:t>
            </w:r>
          </w:p>
        </w:tc>
        <w:tc>
          <w:tcPr>
            <w:tcW w:type="dxa" w:w="1417"/>
          </w:tcPr>
          <w:p>
            <w:pPr>
              <w:jc w:val="center"/>
            </w:pPr>
            <w:r/>
            <w:r>
              <w:rPr>
                <w:rFonts w:ascii="微软雅黑" w:hAnsi="微软雅黑"/>
                <w:sz w:val="15"/>
              </w:rPr>
              <w:t>4.8%</w:t>
            </w:r>
          </w:p>
        </w:tc>
        <w:tc>
          <w:tcPr>
            <w:tcW w:type="dxa" w:w="1417"/>
          </w:tcPr>
          <w:p>
            <w:pPr>
              <w:jc w:val="center"/>
            </w:pPr>
            <w:r/>
            <w:r>
              <w:rPr>
                <w:rFonts w:ascii="微软雅黑" w:hAnsi="微软雅黑"/>
                <w:sz w:val="15"/>
              </w:rPr>
              <w:t>5.2%</w:t>
            </w:r>
          </w:p>
        </w:tc>
        <w:tc>
          <w:tcPr>
            <w:tcW w:type="dxa" w:w="1417"/>
          </w:tcPr>
          <w:p>
            <w:pPr>
              <w:jc w:val="center"/>
            </w:pPr>
            <w:r/>
            <w:r>
              <w:rPr>
                <w:rFonts w:ascii="微软雅黑" w:hAnsi="微软雅黑"/>
                <w:sz w:val="15"/>
              </w:rPr>
              <w:t>5.5%</w:t>
            </w:r>
          </w:p>
        </w:tc>
        <w:tc>
          <w:tcPr>
            <w:tcW w:type="dxa" w:w="1417"/>
          </w:tcPr>
          <w:p>
            <w:pPr>
              <w:jc w:val="center"/>
            </w:pPr>
            <w:r/>
            <w:r>
              <w:rPr>
                <w:rFonts w:ascii="微软雅黑" w:hAnsi="微软雅黑"/>
                <w:sz w:val="15"/>
              </w:rPr>
              <w:t>4.2%（无隐私保护）</w:t>
            </w:r>
          </w:p>
        </w:tc>
      </w:tr>
      <w:tr>
        <w:tc>
          <w:tcPr>
            <w:tcW w:type="dxa" w:w="1020"/>
            <w:shd w:fill="F0F4FA"/>
          </w:tcPr>
          <w:p>
            <w:pPr>
              <w:jc w:val="center"/>
            </w:pPr>
            <w:r/>
            <w:r>
              <w:rPr>
                <w:rFonts w:ascii="微软雅黑" w:hAnsi="微软雅黑"/>
                <w:sz w:val="15"/>
              </w:rPr>
              <w:t>训练时间（100轮）</w:t>
            </w:r>
          </w:p>
        </w:tc>
        <w:tc>
          <w:tcPr>
            <w:tcW w:type="dxa" w:w="1417"/>
            <w:shd w:fill="F0F4FA"/>
          </w:tcPr>
          <w:p>
            <w:pPr>
              <w:jc w:val="center"/>
            </w:pPr>
            <w:r/>
            <w:r>
              <w:rPr>
                <w:rFonts w:ascii="微软雅黑" w:hAnsi="微软雅黑"/>
                <w:sz w:val="15"/>
              </w:rPr>
              <w:t>6.5小时</w:t>
            </w:r>
          </w:p>
        </w:tc>
        <w:tc>
          <w:tcPr>
            <w:tcW w:type="dxa" w:w="1417"/>
            <w:shd w:fill="F0F4FA"/>
          </w:tcPr>
          <w:p>
            <w:pPr>
              <w:jc w:val="center"/>
            </w:pPr>
            <w:r/>
            <w:r>
              <w:rPr>
                <w:rFonts w:ascii="微软雅黑" w:hAnsi="微软雅黑"/>
                <w:sz w:val="15"/>
              </w:rPr>
              <w:t>8.2小时</w:t>
            </w:r>
          </w:p>
        </w:tc>
        <w:tc>
          <w:tcPr>
            <w:tcW w:type="dxa" w:w="1417"/>
            <w:shd w:fill="F0F4FA"/>
          </w:tcPr>
          <w:p>
            <w:pPr>
              <w:jc w:val="center"/>
            </w:pPr>
            <w:r/>
            <w:r>
              <w:rPr>
                <w:rFonts w:ascii="微软雅黑" w:hAnsi="微软雅黑"/>
                <w:sz w:val="15"/>
              </w:rPr>
              <w:t>5.8小时</w:t>
            </w:r>
          </w:p>
        </w:tc>
        <w:tc>
          <w:tcPr>
            <w:tcW w:type="dxa" w:w="1417"/>
            <w:shd w:fill="F0F4FA"/>
          </w:tcPr>
          <w:p>
            <w:pPr>
              <w:jc w:val="center"/>
            </w:pPr>
            <w:r/>
            <w:r>
              <w:rPr>
                <w:rFonts w:ascii="微软雅黑" w:hAnsi="微软雅黑"/>
                <w:sz w:val="15"/>
              </w:rPr>
              <w:t>2.3小时</w:t>
            </w:r>
          </w:p>
        </w:tc>
      </w:tr>
      <w:tr>
        <w:tc>
          <w:tcPr>
            <w:tcW w:type="dxa" w:w="1020"/>
          </w:tcPr>
          <w:p>
            <w:pPr>
              <w:jc w:val="center"/>
            </w:pPr>
            <w:r/>
            <w:r>
              <w:rPr>
                <w:rFonts w:ascii="微软雅黑" w:hAnsi="微软雅黑"/>
                <w:sz w:val="15"/>
              </w:rPr>
              <w:t>通信量（总计）</w:t>
            </w:r>
          </w:p>
        </w:tc>
        <w:tc>
          <w:tcPr>
            <w:tcW w:type="dxa" w:w="1417"/>
          </w:tcPr>
          <w:p>
            <w:pPr>
              <w:jc w:val="center"/>
            </w:pPr>
            <w:r/>
            <w:r>
              <w:rPr>
                <w:rFonts w:ascii="微软雅黑" w:hAnsi="微软雅黑"/>
                <w:sz w:val="15"/>
              </w:rPr>
              <w:t>12.8GB</w:t>
            </w:r>
          </w:p>
        </w:tc>
        <w:tc>
          <w:tcPr>
            <w:tcW w:type="dxa" w:w="1417"/>
          </w:tcPr>
          <w:p>
            <w:pPr>
              <w:jc w:val="center"/>
            </w:pPr>
            <w:r/>
            <w:r>
              <w:rPr>
                <w:rFonts w:ascii="微软雅黑" w:hAnsi="微软雅黑"/>
                <w:sz w:val="15"/>
              </w:rPr>
              <w:t>8.5GB</w:t>
            </w:r>
          </w:p>
        </w:tc>
        <w:tc>
          <w:tcPr>
            <w:tcW w:type="dxa" w:w="1417"/>
          </w:tcPr>
          <w:p>
            <w:pPr>
              <w:jc w:val="center"/>
            </w:pPr>
            <w:r/>
            <w:r>
              <w:rPr>
                <w:rFonts w:ascii="微软雅黑" w:hAnsi="微软雅黑"/>
                <w:sz w:val="15"/>
              </w:rPr>
              <w:t>6.2GB</w:t>
            </w:r>
          </w:p>
        </w:tc>
        <w:tc>
          <w:tcPr>
            <w:tcW w:type="dxa" w:w="1417"/>
          </w:tcPr>
          <w:p>
            <w:pPr>
              <w:jc w:val="center"/>
            </w:pPr>
            <w:r/>
            <w:r>
              <w:rPr>
                <w:rFonts w:ascii="微软雅黑" w:hAnsi="微软雅黑"/>
                <w:sz w:val="15"/>
              </w:rPr>
              <w:t>0（中心化）</w:t>
            </w:r>
          </w:p>
        </w:tc>
      </w:tr>
      <w:tr>
        <w:tc>
          <w:tcPr>
            <w:tcW w:type="dxa" w:w="1020"/>
            <w:shd w:fill="F0F4FA"/>
          </w:tcPr>
          <w:p>
            <w:pPr>
              <w:jc w:val="center"/>
            </w:pPr>
            <w:r/>
            <w:r>
              <w:rPr>
                <w:rFonts w:ascii="微软雅黑" w:hAnsi="微软雅黑"/>
                <w:sz w:val="15"/>
              </w:rPr>
              <w:t>精度损失（vs集中式）</w:t>
            </w:r>
          </w:p>
        </w:tc>
        <w:tc>
          <w:tcPr>
            <w:tcW w:type="dxa" w:w="1417"/>
            <w:shd w:fill="F0F4FA"/>
          </w:tcPr>
          <w:p>
            <w:pPr>
              <w:jc w:val="center"/>
            </w:pPr>
            <w:r/>
            <w:r>
              <w:rPr>
                <w:rFonts w:ascii="微软雅黑" w:hAnsi="微软雅黑"/>
                <w:sz w:val="15"/>
              </w:rPr>
              <w:t>+0.6%</w:t>
            </w:r>
          </w:p>
        </w:tc>
        <w:tc>
          <w:tcPr>
            <w:tcW w:type="dxa" w:w="1417"/>
            <w:shd w:fill="F0F4FA"/>
          </w:tcPr>
          <w:p>
            <w:pPr>
              <w:jc w:val="center"/>
            </w:pPr>
            <w:r/>
            <w:r>
              <w:rPr>
                <w:rFonts w:ascii="微软雅黑" w:hAnsi="微软雅黑"/>
                <w:sz w:val="15"/>
              </w:rPr>
              <w:t>+1.0%</w:t>
            </w:r>
          </w:p>
        </w:tc>
        <w:tc>
          <w:tcPr>
            <w:tcW w:type="dxa" w:w="1417"/>
            <w:shd w:fill="F0F4FA"/>
          </w:tcPr>
          <w:p>
            <w:pPr>
              <w:jc w:val="center"/>
            </w:pPr>
            <w:r/>
            <w:r>
              <w:rPr>
                <w:rFonts w:ascii="微软雅黑" w:hAnsi="微软雅黑"/>
                <w:sz w:val="15"/>
              </w:rPr>
              <w:t>+1.3%</w:t>
            </w:r>
          </w:p>
        </w:tc>
        <w:tc>
          <w:tcPr>
            <w:tcW w:type="dxa" w:w="1417"/>
            <w:shd w:fill="F0F4FA"/>
          </w:tcPr>
          <w:p>
            <w:pPr>
              <w:jc w:val="center"/>
            </w:pPr>
            <w:r/>
            <w:r>
              <w:rPr>
                <w:rFonts w:ascii="微软雅黑" w:hAnsi="微软雅黑"/>
                <w:sz w:val="15"/>
              </w:rPr>
              <w:t>基准</w:t>
            </w:r>
          </w:p>
        </w:tc>
      </w:tr>
      <w:tr>
        <w:tc>
          <w:tcPr>
            <w:tcW w:type="dxa" w:w="1020"/>
          </w:tcPr>
          <w:p>
            <w:pPr>
              <w:jc w:val="center"/>
            </w:pPr>
            <w:r/>
            <w:r>
              <w:rPr>
                <w:rFonts w:ascii="微软雅黑" w:hAnsi="微软雅黑"/>
                <w:sz w:val="15"/>
              </w:rPr>
              <w:t>10方扩展时间</w:t>
            </w:r>
          </w:p>
        </w:tc>
        <w:tc>
          <w:tcPr>
            <w:tcW w:type="dxa" w:w="1417"/>
          </w:tcPr>
          <w:p>
            <w:pPr>
              <w:jc w:val="center"/>
            </w:pPr>
            <w:r/>
            <w:r>
              <w:rPr>
                <w:rFonts w:ascii="微软雅黑" w:hAnsi="微软雅黑"/>
                <w:sz w:val="15"/>
              </w:rPr>
              <w:t>14.2小时</w:t>
            </w:r>
          </w:p>
        </w:tc>
        <w:tc>
          <w:tcPr>
            <w:tcW w:type="dxa" w:w="1417"/>
          </w:tcPr>
          <w:p>
            <w:pPr>
              <w:jc w:val="center"/>
            </w:pPr>
            <w:r/>
            <w:r>
              <w:rPr>
                <w:rFonts w:ascii="微软雅黑" w:hAnsi="微软雅黑"/>
                <w:sz w:val="15"/>
              </w:rPr>
              <w:t>18.5小时</w:t>
            </w:r>
          </w:p>
        </w:tc>
        <w:tc>
          <w:tcPr>
            <w:tcW w:type="dxa" w:w="1417"/>
          </w:tcPr>
          <w:p>
            <w:pPr>
              <w:jc w:val="center"/>
            </w:pPr>
            <w:r/>
            <w:r>
              <w:rPr>
                <w:rFonts w:ascii="微软雅黑" w:hAnsi="微软雅黑"/>
                <w:sz w:val="15"/>
              </w:rPr>
              <w:t>12.1小时</w:t>
            </w:r>
          </w:p>
        </w:tc>
        <w:tc>
          <w:tcPr>
            <w:tcW w:type="dxa" w:w="1417"/>
          </w:tcPr>
          <w:p>
            <w:pPr>
              <w:jc w:val="center"/>
            </w:pPr>
            <w:r/>
            <w:r>
              <w:rPr>
                <w:rFonts w:ascii="微软雅黑" w:hAnsi="微软雅黑"/>
                <w:sz w:val="15"/>
              </w:rPr>
              <w:t>4.8小时</w:t>
            </w:r>
          </w:p>
        </w:tc>
      </w:tr>
    </w:tbl>
    <w:p/>
    <w:p>
      <w:pPr>
        <w:spacing w:line="360" w:lineRule="auto" w:after="120"/>
        <w:ind w:firstLine="420"/>
      </w:pPr>
      <w:r>
        <w:rPr>
          <w:rFonts w:ascii="微软雅黑" w:hAnsi="微软雅黑" w:eastAsia="微软雅黑"/>
          <w:b w:val="0"/>
          <w:sz w:val="21"/>
        </w:rPr>
        <w:t>分析：联邦学习引入的精度损失在可接受范围内（&lt;2%），且通过加密梯度聚合（Paillier方案）提供了形式化的隐私保护。训练时间约为集中式的2.8-3.5倍，主要开销来自通信加密和多方同步。10方扩展测试显示时间增长呈亚线性（约2.1-2.2倍），说明框架具有良好的扩展性。</w:t>
      </w:r>
    </w:p>
    <w:p>
      <w:pPr>
        <w:pStyle w:val="Heading3"/>
      </w:pPr>
      <w:r>
        <w:rPr>
          <w:rFonts w:ascii="微软雅黑" w:hAnsi="微软雅黑" w:eastAsia="微软雅黑"/>
        </w:rPr>
        <w:t>7.3.2  TEE执行环境性能</w:t>
      </w:r>
    </w:p>
    <w:p>
      <w:pPr>
        <w:spacing w:line="360" w:lineRule="auto" w:after="120"/>
        <w:ind w:firstLine="420"/>
      </w:pPr>
      <w:r>
        <w:rPr>
          <w:rFonts w:ascii="微软雅黑" w:hAnsi="微软雅黑" w:eastAsia="微软雅黑"/>
          <w:b w:val="0"/>
          <w:sz w:val="21"/>
        </w:rPr>
        <w:t>基于Intel SGX2（TDX预览）的可信执行环境性能测试：</w:t>
      </w:r>
    </w:p>
    <w:p>
      <w:pPr>
        <w:spacing w:line="360" w:lineRule="auto" w:after="120"/>
        <w:jc w:val="center"/>
      </w:pPr>
      <w:r>
        <w:rPr>
          <w:rFonts w:ascii="微软雅黑" w:hAnsi="微软雅黑" w:eastAsia="微软雅黑"/>
          <w:b/>
          <w:sz w:val="18"/>
        </w:rPr>
        <w:t>表7-4  TEE性能开销对比</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701"/>
            <w:shd w:fill="1A3C6D"/>
          </w:tcPr>
          <w:p>
            <w:pPr>
              <w:jc w:val="center"/>
            </w:pPr>
            <w:r/>
            <w:r>
              <w:rPr>
                <w:rFonts w:ascii="微软雅黑" w:hAnsi="微软雅黑"/>
                <w:b/>
                <w:color w:val="FFFFFF"/>
                <w:sz w:val="16"/>
              </w:rPr>
              <w:t>操作类型</w:t>
            </w:r>
          </w:p>
        </w:tc>
        <w:tc>
          <w:tcPr>
            <w:tcW w:type="dxa" w:w="1134"/>
            <w:shd w:fill="1A3C6D"/>
          </w:tcPr>
          <w:p>
            <w:pPr>
              <w:jc w:val="center"/>
            </w:pPr>
            <w:r/>
            <w:r>
              <w:rPr>
                <w:rFonts w:ascii="微软雅黑" w:hAnsi="微软雅黑"/>
                <w:b/>
                <w:color w:val="FFFFFF"/>
                <w:sz w:val="16"/>
              </w:rPr>
              <w:t>非TEE基线</w:t>
            </w:r>
          </w:p>
        </w:tc>
        <w:tc>
          <w:tcPr>
            <w:tcW w:type="dxa" w:w="1134"/>
            <w:shd w:fill="1A3C6D"/>
          </w:tcPr>
          <w:p>
            <w:pPr>
              <w:jc w:val="center"/>
            </w:pPr>
            <w:r/>
            <w:r>
              <w:rPr>
                <w:rFonts w:ascii="微软雅黑" w:hAnsi="微软雅黑"/>
                <w:b/>
                <w:color w:val="FFFFFF"/>
                <w:sz w:val="16"/>
              </w:rPr>
              <w:t>TEE(SGX Enclave)</w:t>
            </w:r>
          </w:p>
        </w:tc>
        <w:tc>
          <w:tcPr>
            <w:tcW w:type="dxa" w:w="680"/>
            <w:shd w:fill="1A3C6D"/>
          </w:tcPr>
          <w:p>
            <w:pPr>
              <w:jc w:val="center"/>
            </w:pPr>
            <w:r/>
            <w:r>
              <w:rPr>
                <w:rFonts w:ascii="微软雅黑" w:hAnsi="微软雅黑"/>
                <w:b/>
                <w:color w:val="FFFFFF"/>
                <w:sz w:val="16"/>
              </w:rPr>
              <w:t>性能开销</w:t>
            </w:r>
          </w:p>
        </w:tc>
        <w:tc>
          <w:tcPr>
            <w:tcW w:type="dxa" w:w="680"/>
            <w:shd w:fill="1A3C6D"/>
          </w:tcPr>
          <w:p>
            <w:pPr>
              <w:jc w:val="center"/>
            </w:pPr>
            <w:r/>
            <w:r>
              <w:rPr>
                <w:rFonts w:ascii="微软雅黑" w:hAnsi="微软雅黑"/>
                <w:b/>
                <w:color w:val="FFFFFF"/>
                <w:sz w:val="16"/>
              </w:rPr>
              <w:t>是否可接受</w:t>
            </w:r>
          </w:p>
        </w:tc>
      </w:tr>
      <w:tr>
        <w:tc>
          <w:tcPr>
            <w:tcW w:type="dxa" w:w="1701"/>
          </w:tcPr>
          <w:p>
            <w:pPr>
              <w:jc w:val="center"/>
            </w:pPr>
            <w:r/>
            <w:r>
              <w:rPr>
                <w:rFonts w:ascii="微软雅黑" w:hAnsi="微软雅黑"/>
                <w:sz w:val="15"/>
              </w:rPr>
              <w:t>简单SQL查询（1000行）</w:t>
            </w:r>
          </w:p>
        </w:tc>
        <w:tc>
          <w:tcPr>
            <w:tcW w:type="dxa" w:w="1134"/>
          </w:tcPr>
          <w:p>
            <w:pPr>
              <w:jc w:val="center"/>
            </w:pPr>
            <w:r/>
            <w:r>
              <w:rPr>
                <w:rFonts w:ascii="微软雅黑" w:hAnsi="微软雅黑"/>
                <w:sz w:val="15"/>
              </w:rPr>
              <w:t>12ms</w:t>
            </w:r>
          </w:p>
        </w:tc>
        <w:tc>
          <w:tcPr>
            <w:tcW w:type="dxa" w:w="1134"/>
          </w:tcPr>
          <w:p>
            <w:pPr>
              <w:jc w:val="center"/>
            </w:pPr>
            <w:r/>
            <w:r>
              <w:rPr>
                <w:rFonts w:ascii="微软雅黑" w:hAnsi="微软雅黑"/>
                <w:sz w:val="15"/>
              </w:rPr>
              <w:t>18ms</w:t>
            </w:r>
          </w:p>
        </w:tc>
        <w:tc>
          <w:tcPr>
            <w:tcW w:type="dxa" w:w="680"/>
          </w:tcPr>
          <w:p>
            <w:pPr>
              <w:jc w:val="center"/>
            </w:pPr>
            <w:r/>
            <w:r>
              <w:rPr>
                <w:rFonts w:ascii="微软雅黑" w:hAnsi="微软雅黑"/>
                <w:sz w:val="15"/>
              </w:rPr>
              <w:t>1.5x</w:t>
            </w:r>
          </w:p>
        </w:tc>
        <w:tc>
          <w:tcPr>
            <w:tcW w:type="dxa" w:w="680"/>
          </w:tcPr>
          <w:p>
            <w:pPr>
              <w:jc w:val="center"/>
            </w:pPr>
            <w:r/>
            <w:r>
              <w:rPr>
                <w:rFonts w:ascii="微软雅黑" w:hAnsi="微软雅黑"/>
                <w:sz w:val="15"/>
              </w:rPr>
              <w:t>是</w:t>
            </w:r>
          </w:p>
        </w:tc>
      </w:tr>
      <w:tr>
        <w:tc>
          <w:tcPr>
            <w:tcW w:type="dxa" w:w="1701"/>
            <w:shd w:fill="F0F4FA"/>
          </w:tcPr>
          <w:p>
            <w:pPr>
              <w:jc w:val="center"/>
            </w:pPr>
            <w:r/>
            <w:r>
              <w:rPr>
                <w:rFonts w:ascii="微软雅黑" w:hAnsi="微软雅黑"/>
                <w:sz w:val="15"/>
              </w:rPr>
              <w:t>复杂聚合查询（10万行）</w:t>
            </w:r>
          </w:p>
        </w:tc>
        <w:tc>
          <w:tcPr>
            <w:tcW w:type="dxa" w:w="1134"/>
            <w:shd w:fill="F0F4FA"/>
          </w:tcPr>
          <w:p>
            <w:pPr>
              <w:jc w:val="center"/>
            </w:pPr>
            <w:r/>
            <w:r>
              <w:rPr>
                <w:rFonts w:ascii="微软雅黑" w:hAnsi="微软雅黑"/>
                <w:sz w:val="15"/>
              </w:rPr>
              <w:t>85ms</w:t>
            </w:r>
          </w:p>
        </w:tc>
        <w:tc>
          <w:tcPr>
            <w:tcW w:type="dxa" w:w="1134"/>
            <w:shd w:fill="F0F4FA"/>
          </w:tcPr>
          <w:p>
            <w:pPr>
              <w:jc w:val="center"/>
            </w:pPr>
            <w:r/>
            <w:r>
              <w:rPr>
                <w:rFonts w:ascii="微软雅黑" w:hAnsi="微软雅黑"/>
                <w:sz w:val="15"/>
              </w:rPr>
              <w:t>220ms</w:t>
            </w:r>
          </w:p>
        </w:tc>
        <w:tc>
          <w:tcPr>
            <w:tcW w:type="dxa" w:w="680"/>
            <w:shd w:fill="F0F4FA"/>
          </w:tcPr>
          <w:p>
            <w:pPr>
              <w:jc w:val="center"/>
            </w:pPr>
            <w:r/>
            <w:r>
              <w:rPr>
                <w:rFonts w:ascii="微软雅黑" w:hAnsi="微软雅黑"/>
                <w:sz w:val="15"/>
              </w:rPr>
              <w:t>2.6x</w:t>
            </w:r>
          </w:p>
        </w:tc>
        <w:tc>
          <w:tcPr>
            <w:tcW w:type="dxa" w:w="680"/>
            <w:shd w:fill="F0F4FA"/>
          </w:tcPr>
          <w:p>
            <w:pPr>
              <w:jc w:val="center"/>
            </w:pPr>
            <w:r/>
            <w:r>
              <w:rPr>
                <w:rFonts w:ascii="微软雅黑" w:hAnsi="微软雅黑"/>
                <w:sz w:val="15"/>
              </w:rPr>
              <w:t>是（仍&lt;目标）</w:t>
            </w:r>
          </w:p>
        </w:tc>
      </w:tr>
      <w:tr>
        <w:tc>
          <w:tcPr>
            <w:tcW w:type="dxa" w:w="1701"/>
          </w:tcPr>
          <w:p>
            <w:pPr>
              <w:jc w:val="center"/>
            </w:pPr>
            <w:r/>
            <w:r>
              <w:rPr>
                <w:rFonts w:ascii="微软雅黑" w:hAnsi="微软雅黑"/>
                <w:sz w:val="15"/>
              </w:rPr>
              <w:t>AES加密/解密（1MB）</w:t>
            </w:r>
          </w:p>
        </w:tc>
        <w:tc>
          <w:tcPr>
            <w:tcW w:type="dxa" w:w="1134"/>
          </w:tcPr>
          <w:p>
            <w:pPr>
              <w:jc w:val="center"/>
            </w:pPr>
            <w:r/>
            <w:r>
              <w:rPr>
                <w:rFonts w:ascii="微软雅黑" w:hAnsi="微软雅黑"/>
                <w:sz w:val="15"/>
              </w:rPr>
              <w:t>0.8ms</w:t>
            </w:r>
          </w:p>
        </w:tc>
        <w:tc>
          <w:tcPr>
            <w:tcW w:type="dxa" w:w="1134"/>
          </w:tcPr>
          <w:p>
            <w:pPr>
              <w:jc w:val="center"/>
            </w:pPr>
            <w:r/>
            <w:r>
              <w:rPr>
                <w:rFonts w:ascii="微软雅黑" w:hAnsi="微软雅黑"/>
                <w:sz w:val="15"/>
              </w:rPr>
              <w:t>1.5ms</w:t>
            </w:r>
          </w:p>
        </w:tc>
        <w:tc>
          <w:tcPr>
            <w:tcW w:type="dxa" w:w="680"/>
          </w:tcPr>
          <w:p>
            <w:pPr>
              <w:jc w:val="center"/>
            </w:pPr>
            <w:r/>
            <w:r>
              <w:rPr>
                <w:rFonts w:ascii="微软雅黑" w:hAnsi="微软雅黑"/>
                <w:sz w:val="15"/>
              </w:rPr>
              <w:t>1.9x</w:t>
            </w:r>
          </w:p>
        </w:tc>
        <w:tc>
          <w:tcPr>
            <w:tcW w:type="dxa" w:w="680"/>
          </w:tcPr>
          <w:p>
            <w:pPr>
              <w:jc w:val="center"/>
            </w:pPr>
            <w:r/>
            <w:r>
              <w:rPr>
                <w:rFonts w:ascii="微软雅黑" w:hAnsi="微软雅黑"/>
                <w:sz w:val="15"/>
              </w:rPr>
              <w:t>是</w:t>
            </w:r>
          </w:p>
        </w:tc>
      </w:tr>
      <w:tr>
        <w:tc>
          <w:tcPr>
            <w:tcW w:type="dxa" w:w="1701"/>
            <w:shd w:fill="F0F4FA"/>
          </w:tcPr>
          <w:p>
            <w:pPr>
              <w:jc w:val="center"/>
            </w:pPr>
            <w:r/>
            <w:r>
              <w:rPr>
                <w:rFonts w:ascii="微软雅黑" w:hAnsi="微软雅黑"/>
                <w:sz w:val="15"/>
              </w:rPr>
              <w:t>SHA-256哈希（1GB）</w:t>
            </w:r>
          </w:p>
        </w:tc>
        <w:tc>
          <w:tcPr>
            <w:tcW w:type="dxa" w:w="1134"/>
            <w:shd w:fill="F0F4FA"/>
          </w:tcPr>
          <w:p>
            <w:pPr>
              <w:jc w:val="center"/>
            </w:pPr>
            <w:r/>
            <w:r>
              <w:rPr>
                <w:rFonts w:ascii="微软雅黑" w:hAnsi="微软雅黑"/>
                <w:sz w:val="15"/>
              </w:rPr>
              <w:t>320ms</w:t>
            </w:r>
          </w:p>
        </w:tc>
        <w:tc>
          <w:tcPr>
            <w:tcW w:type="dxa" w:w="1134"/>
            <w:shd w:fill="F0F4FA"/>
          </w:tcPr>
          <w:p>
            <w:pPr>
              <w:jc w:val="center"/>
            </w:pPr>
            <w:r/>
            <w:r>
              <w:rPr>
                <w:rFonts w:ascii="微软雅黑" w:hAnsi="微软雅黑"/>
                <w:sz w:val="15"/>
              </w:rPr>
              <w:t>520ms</w:t>
            </w:r>
          </w:p>
        </w:tc>
        <w:tc>
          <w:tcPr>
            <w:tcW w:type="dxa" w:w="680"/>
            <w:shd w:fill="F0F4FA"/>
          </w:tcPr>
          <w:p>
            <w:pPr>
              <w:jc w:val="center"/>
            </w:pPr>
            <w:r/>
            <w:r>
              <w:rPr>
                <w:rFonts w:ascii="微软雅黑" w:hAnsi="微软雅黑"/>
                <w:sz w:val="15"/>
              </w:rPr>
              <w:t>1.6x</w:t>
            </w:r>
          </w:p>
        </w:tc>
        <w:tc>
          <w:tcPr>
            <w:tcW w:type="dxa" w:w="680"/>
            <w:shd w:fill="F0F4FA"/>
          </w:tcPr>
          <w:p>
            <w:pPr>
              <w:jc w:val="center"/>
            </w:pPr>
            <w:r/>
            <w:r>
              <w:rPr>
                <w:rFonts w:ascii="微软雅黑" w:hAnsi="微软雅黑"/>
                <w:sz w:val="15"/>
              </w:rPr>
              <w:t>是</w:t>
            </w:r>
          </w:p>
        </w:tc>
      </w:tr>
      <w:tr>
        <w:tc>
          <w:tcPr>
            <w:tcW w:type="dxa" w:w="1701"/>
          </w:tcPr>
          <w:p>
            <w:pPr>
              <w:jc w:val="center"/>
            </w:pPr>
            <w:r/>
            <w:r>
              <w:rPr>
                <w:rFonts w:ascii="微软雅黑" w:hAnsi="微软雅黑"/>
                <w:sz w:val="15"/>
              </w:rPr>
              <w:t>内存分配（100MB）</w:t>
            </w:r>
          </w:p>
        </w:tc>
        <w:tc>
          <w:tcPr>
            <w:tcW w:type="dxa" w:w="1134"/>
          </w:tcPr>
          <w:p>
            <w:pPr>
              <w:jc w:val="center"/>
            </w:pPr>
            <w:r/>
            <w:r>
              <w:rPr>
                <w:rFonts w:ascii="微软雅黑" w:hAnsi="微软雅黑"/>
                <w:sz w:val="15"/>
              </w:rPr>
              <w:t>8ms</w:t>
            </w:r>
          </w:p>
        </w:tc>
        <w:tc>
          <w:tcPr>
            <w:tcW w:type="dxa" w:w="1134"/>
          </w:tcPr>
          <w:p>
            <w:pPr>
              <w:jc w:val="center"/>
            </w:pPr>
            <w:r/>
            <w:r>
              <w:rPr>
                <w:rFonts w:ascii="微软雅黑" w:hAnsi="微软雅黑"/>
                <w:sz w:val="15"/>
              </w:rPr>
              <w:t>35ms</w:t>
            </w:r>
          </w:p>
        </w:tc>
        <w:tc>
          <w:tcPr>
            <w:tcW w:type="dxa" w:w="680"/>
          </w:tcPr>
          <w:p>
            <w:pPr>
              <w:jc w:val="center"/>
            </w:pPr>
            <w:r/>
            <w:r>
              <w:rPr>
                <w:rFonts w:ascii="微软雅黑" w:hAnsi="微软雅黑"/>
                <w:sz w:val="15"/>
              </w:rPr>
              <w:t>4.4x</w:t>
            </w:r>
          </w:p>
        </w:tc>
        <w:tc>
          <w:tcPr>
            <w:tcW w:type="dxa" w:w="680"/>
          </w:tcPr>
          <w:p>
            <w:pPr>
              <w:jc w:val="center"/>
            </w:pPr>
            <w:r/>
            <w:r>
              <w:rPr>
                <w:rFonts w:ascii="微软雅黑" w:hAnsi="微软雅黑"/>
                <w:sz w:val="15"/>
              </w:rPr>
              <w:t>是（仅初始化）</w:t>
            </w:r>
          </w:p>
        </w:tc>
      </w:tr>
    </w:tbl>
    <w:p/>
    <w:p>
      <w:pPr>
        <w:spacing w:line="360" w:lineRule="auto" w:after="120"/>
        <w:ind w:firstLine="420"/>
      </w:pPr>
      <w:r>
        <w:rPr>
          <w:rFonts w:ascii="微软雅黑" w:hAnsi="微软雅黑" w:eastAsia="微软雅黑"/>
          <w:b w:val="0"/>
          <w:sz w:val="21"/>
        </w:rPr>
        <w:t>TEE性能开销平均在1.5-2.6x之间（除内存分配初始开销外），在数据安全要求高的场景下是可接受的折衷。TEE计算在数据质量校验和合规审查计算场景中具有显著优势——保持明文级计算精度的同时提供了硬件级安全隔离。</w:t>
      </w:r>
    </w:p>
    <w:p>
      <w:pPr>
        <w:pStyle w:val="Heading3"/>
      </w:pPr>
      <w:r>
        <w:rPr>
          <w:rFonts w:ascii="微软雅黑" w:hAnsi="微软雅黑" w:eastAsia="微软雅黑"/>
        </w:rPr>
        <w:t>7.3.3  MPC安全多方计算性能</w:t>
      </w:r>
    </w:p>
    <w:p>
      <w:pPr>
        <w:spacing w:line="360" w:lineRule="auto" w:after="120"/>
        <w:ind w:firstLine="420"/>
      </w:pPr>
      <w:r>
        <w:rPr>
          <w:rFonts w:ascii="微软雅黑" w:hAnsi="微软雅黑" w:eastAsia="微软雅黑"/>
          <w:b w:val="0"/>
          <w:sz w:val="21"/>
        </w:rPr>
        <w:t>基于SPDZ协议的3方安全计算，在10万行数据规模下：两列求和(&lt;0.5s)、多列统计聚合(&lt;2s)、隐私集合求交(PSI, 百万级集合&lt;30s)、线性回归拟合(10维特征&lt;5s)。MPC性能高度依赖于数据规模和计算复杂度，对于百万级以上的数据集，建议采用FL方案替代。</w:t>
      </w:r>
    </w:p>
    <w:p>
      <w:pPr>
        <w:pStyle w:val="Heading3"/>
      </w:pPr>
      <w:r>
        <w:rPr>
          <w:rFonts w:ascii="微软雅黑" w:hAnsi="微软雅黑" w:eastAsia="微软雅黑"/>
        </w:rPr>
        <w:t>7.3.4  同态加密性能</w:t>
      </w:r>
    </w:p>
    <w:p>
      <w:pPr>
        <w:spacing w:line="360" w:lineRule="auto" w:after="120"/>
        <w:ind w:firstLine="420"/>
      </w:pPr>
      <w:r>
        <w:rPr>
          <w:rFonts w:ascii="微软雅黑" w:hAnsi="微软雅黑" w:eastAsia="微软雅黑"/>
          <w:b w:val="0"/>
          <w:sz w:val="21"/>
        </w:rPr>
        <w:t>基于CKKS方案（多项式度=8192，缩放因子=2^40）的同态加密性能测试：单次加法&lt;1ms（可忽略）、单次乘法~150ms（主要开销）、10个浮点数的均值计算~320ms、1000个浮点数的统计计算~8.5s、密文膨胀比~80x。同态加密适合小规模密态计算，大规模复杂计算场景建议使用TEE方案。</w:t>
      </w:r>
    </w:p>
    <w:p>
      <w:pPr>
        <w:pStyle w:val="Heading2"/>
      </w:pPr>
      <w:r>
        <w:rPr>
          <w:rFonts w:ascii="微软雅黑" w:hAnsi="微软雅黑" w:eastAsia="微软雅黑"/>
        </w:rPr>
        <w:t>7.4  区块链性能测试结果</w:t>
      </w:r>
    </w:p>
    <w:p>
      <w:pPr>
        <w:spacing w:line="360" w:lineRule="auto" w:after="120"/>
        <w:ind w:firstLine="420"/>
      </w:pPr>
      <w:r>
        <w:rPr>
          <w:rFonts w:ascii="微软雅黑" w:hAnsi="微软雅黑" w:eastAsia="微软雅黑"/>
          <w:b w:val="0"/>
          <w:sz w:val="21"/>
        </w:rPr>
        <w:t>在3节点Clique PoA共识的私有以太坊网络上，使用Go-Ethereum v1.13客户端测试区块链性能：</w:t>
      </w:r>
    </w:p>
    <w:p>
      <w:pPr>
        <w:spacing w:line="360" w:lineRule="auto" w:after="120"/>
        <w:jc w:val="center"/>
      </w:pPr>
      <w:r>
        <w:rPr>
          <w:rFonts w:ascii="微软雅黑" w:hAnsi="微软雅黑" w:eastAsia="微软雅黑"/>
          <w:b/>
          <w:sz w:val="18"/>
        </w:rPr>
        <w:t>表7-5  区块链性能测试结果</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134"/>
            <w:shd w:fill="1A3C6D"/>
          </w:tcPr>
          <w:p>
            <w:pPr>
              <w:jc w:val="center"/>
            </w:pPr>
            <w:r/>
            <w:r>
              <w:rPr>
                <w:rFonts w:ascii="微软雅黑" w:hAnsi="微软雅黑"/>
                <w:b/>
                <w:color w:val="FFFFFF"/>
                <w:sz w:val="16"/>
              </w:rPr>
              <w:t>指标</w:t>
            </w:r>
          </w:p>
        </w:tc>
        <w:tc>
          <w:tcPr>
            <w:tcW w:type="dxa" w:w="850"/>
            <w:shd w:fill="1A3C6D"/>
          </w:tcPr>
          <w:p>
            <w:pPr>
              <w:jc w:val="center"/>
            </w:pPr>
            <w:r/>
            <w:r>
              <w:rPr>
                <w:rFonts w:ascii="微软雅黑" w:hAnsi="微软雅黑"/>
                <w:b/>
                <w:color w:val="FFFFFF"/>
                <w:sz w:val="16"/>
              </w:rPr>
              <w:t>测试值</w:t>
            </w:r>
          </w:p>
        </w:tc>
        <w:tc>
          <w:tcPr>
            <w:tcW w:type="dxa" w:w="850"/>
            <w:shd w:fill="1A3C6D"/>
          </w:tcPr>
          <w:p>
            <w:pPr>
              <w:jc w:val="center"/>
            </w:pPr>
            <w:r/>
            <w:r>
              <w:rPr>
                <w:rFonts w:ascii="微软雅黑" w:hAnsi="微软雅黑"/>
                <w:b/>
                <w:color w:val="FFFFFF"/>
                <w:sz w:val="16"/>
              </w:rPr>
              <w:t>目标值</w:t>
            </w:r>
          </w:p>
        </w:tc>
        <w:tc>
          <w:tcPr>
            <w:tcW w:type="dxa" w:w="567"/>
            <w:shd w:fill="1A3C6D"/>
          </w:tcPr>
          <w:p>
            <w:pPr>
              <w:jc w:val="center"/>
            </w:pPr>
            <w:r/>
            <w:r>
              <w:rPr>
                <w:rFonts w:ascii="微软雅黑" w:hAnsi="微软雅黑"/>
                <w:b/>
                <w:color w:val="FFFFFF"/>
                <w:sz w:val="16"/>
              </w:rPr>
              <w:t>达标情况</w:t>
            </w:r>
          </w:p>
        </w:tc>
        <w:tc>
          <w:tcPr>
            <w:tcW w:type="dxa" w:w="1417"/>
            <w:shd w:fill="1A3C6D"/>
          </w:tcPr>
          <w:p>
            <w:pPr>
              <w:jc w:val="center"/>
            </w:pPr>
            <w:r/>
            <w:r>
              <w:rPr>
                <w:rFonts w:ascii="微软雅黑" w:hAnsi="微软雅黑"/>
                <w:b/>
                <w:color w:val="FFFFFF"/>
                <w:sz w:val="16"/>
              </w:rPr>
              <w:t>备注</w:t>
            </w:r>
          </w:p>
        </w:tc>
      </w:tr>
      <w:tr>
        <w:tc>
          <w:tcPr>
            <w:tcW w:type="dxa" w:w="1134"/>
          </w:tcPr>
          <w:p>
            <w:pPr>
              <w:jc w:val="center"/>
            </w:pPr>
            <w:r/>
            <w:r>
              <w:rPr>
                <w:rFonts w:ascii="微软雅黑" w:hAnsi="微软雅黑"/>
                <w:sz w:val="15"/>
              </w:rPr>
              <w:t>简单交易TPS</w:t>
            </w:r>
          </w:p>
        </w:tc>
        <w:tc>
          <w:tcPr>
            <w:tcW w:type="dxa" w:w="850"/>
          </w:tcPr>
          <w:p>
            <w:pPr>
              <w:jc w:val="center"/>
            </w:pPr>
            <w:r/>
            <w:r>
              <w:rPr>
                <w:rFonts w:ascii="微软雅黑" w:hAnsi="微软雅黑"/>
                <w:sz w:val="15"/>
              </w:rPr>
              <w:t>118 TPS</w:t>
            </w:r>
          </w:p>
        </w:tc>
        <w:tc>
          <w:tcPr>
            <w:tcW w:type="dxa" w:w="850"/>
          </w:tcPr>
          <w:p>
            <w:pPr>
              <w:jc w:val="center"/>
            </w:pPr>
            <w:r/>
            <w:r>
              <w:rPr>
                <w:rFonts w:ascii="微软雅黑" w:hAnsi="微软雅黑"/>
                <w:sz w:val="15"/>
              </w:rPr>
              <w:t>&gt;100 TPS</w:t>
            </w:r>
          </w:p>
        </w:tc>
        <w:tc>
          <w:tcPr>
            <w:tcW w:type="dxa" w:w="567"/>
          </w:tcPr>
          <w:p>
            <w:pPr>
              <w:jc w:val="center"/>
            </w:pPr>
            <w:r/>
            <w:r>
              <w:rPr>
                <w:rFonts w:ascii="微软雅黑" w:hAnsi="微软雅黑"/>
                <w:sz w:val="15"/>
              </w:rPr>
              <w:t>达标</w:t>
            </w:r>
          </w:p>
        </w:tc>
        <w:tc>
          <w:tcPr>
            <w:tcW w:type="dxa" w:w="1417"/>
          </w:tcPr>
          <w:p>
            <w:pPr>
              <w:jc w:val="center"/>
            </w:pPr>
            <w:r/>
            <w:r>
              <w:rPr>
                <w:rFonts w:ascii="微软雅黑" w:hAnsi="微软雅黑"/>
                <w:sz w:val="15"/>
              </w:rPr>
              <w:t>空区块写入简单转账交易</w:t>
            </w:r>
          </w:p>
        </w:tc>
      </w:tr>
      <w:tr>
        <w:tc>
          <w:tcPr>
            <w:tcW w:type="dxa" w:w="1134"/>
            <w:shd w:fill="F0F4FA"/>
          </w:tcPr>
          <w:p>
            <w:pPr>
              <w:jc w:val="center"/>
            </w:pPr>
            <w:r/>
            <w:r>
              <w:rPr>
                <w:rFonts w:ascii="微软雅黑" w:hAnsi="微软雅黑"/>
                <w:sz w:val="15"/>
              </w:rPr>
              <w:t>智能合约部署TPS</w:t>
            </w:r>
          </w:p>
        </w:tc>
        <w:tc>
          <w:tcPr>
            <w:tcW w:type="dxa" w:w="850"/>
            <w:shd w:fill="F0F4FA"/>
          </w:tcPr>
          <w:p>
            <w:pPr>
              <w:jc w:val="center"/>
            </w:pPr>
            <w:r/>
            <w:r>
              <w:rPr>
                <w:rFonts w:ascii="微软雅黑" w:hAnsi="微软雅黑"/>
                <w:sz w:val="15"/>
              </w:rPr>
              <w:t>45 TPS</w:t>
            </w:r>
          </w:p>
        </w:tc>
        <w:tc>
          <w:tcPr>
            <w:tcW w:type="dxa" w:w="850"/>
            <w:shd w:fill="F0F4FA"/>
          </w:tcPr>
          <w:p>
            <w:pPr>
              <w:jc w:val="center"/>
            </w:pPr>
            <w:r/>
            <w:r>
              <w:rPr>
                <w:rFonts w:ascii="微软雅黑" w:hAnsi="微软雅黑"/>
                <w:sz w:val="15"/>
              </w:rPr>
              <w:t>&gt;30 TPS</w:t>
            </w:r>
          </w:p>
        </w:tc>
        <w:tc>
          <w:tcPr>
            <w:tcW w:type="dxa" w:w="567"/>
            <w:shd w:fill="F0F4FA"/>
          </w:tcPr>
          <w:p>
            <w:pPr>
              <w:jc w:val="center"/>
            </w:pPr>
            <w:r/>
            <w:r>
              <w:rPr>
                <w:rFonts w:ascii="微软雅黑" w:hAnsi="微软雅黑"/>
                <w:sz w:val="15"/>
              </w:rPr>
              <w:t>达标</w:t>
            </w:r>
          </w:p>
        </w:tc>
        <w:tc>
          <w:tcPr>
            <w:tcW w:type="dxa" w:w="1417"/>
            <w:shd w:fill="F0F4FA"/>
          </w:tcPr>
          <w:p>
            <w:pPr>
              <w:jc w:val="center"/>
            </w:pPr>
            <w:r/>
            <w:r>
              <w:rPr>
                <w:rFonts w:ascii="微软雅黑" w:hAnsi="微软雅黑"/>
                <w:sz w:val="15"/>
              </w:rPr>
              <w:t>ERC-721 DataNFT合约部署</w:t>
            </w:r>
          </w:p>
        </w:tc>
      </w:tr>
      <w:tr>
        <w:tc>
          <w:tcPr>
            <w:tcW w:type="dxa" w:w="1134"/>
          </w:tcPr>
          <w:p>
            <w:pPr>
              <w:jc w:val="center"/>
            </w:pPr>
            <w:r/>
            <w:r>
              <w:rPr>
                <w:rFonts w:ascii="微软雅黑" w:hAnsi="微软雅黑"/>
                <w:sz w:val="15"/>
              </w:rPr>
              <w:t>合约方法调用TPS</w:t>
            </w:r>
          </w:p>
        </w:tc>
        <w:tc>
          <w:tcPr>
            <w:tcW w:type="dxa" w:w="850"/>
          </w:tcPr>
          <w:p>
            <w:pPr>
              <w:jc w:val="center"/>
            </w:pPr>
            <w:r/>
            <w:r>
              <w:rPr>
                <w:rFonts w:ascii="微软雅黑" w:hAnsi="微软雅黑"/>
                <w:sz w:val="15"/>
              </w:rPr>
              <w:t>62 TPS</w:t>
            </w:r>
          </w:p>
        </w:tc>
        <w:tc>
          <w:tcPr>
            <w:tcW w:type="dxa" w:w="850"/>
          </w:tcPr>
          <w:p>
            <w:pPr>
              <w:jc w:val="center"/>
            </w:pPr>
            <w:r/>
            <w:r>
              <w:rPr>
                <w:rFonts w:ascii="微软雅黑" w:hAnsi="微软雅黑"/>
                <w:sz w:val="15"/>
              </w:rPr>
              <w:t>&gt;50 TPS</w:t>
            </w:r>
          </w:p>
        </w:tc>
        <w:tc>
          <w:tcPr>
            <w:tcW w:type="dxa" w:w="567"/>
          </w:tcPr>
          <w:p>
            <w:pPr>
              <w:jc w:val="center"/>
            </w:pPr>
            <w:r/>
            <w:r>
              <w:rPr>
                <w:rFonts w:ascii="微软雅黑" w:hAnsi="微软雅黑"/>
                <w:sz w:val="15"/>
              </w:rPr>
              <w:t>达标</w:t>
            </w:r>
          </w:p>
        </w:tc>
        <w:tc>
          <w:tcPr>
            <w:tcW w:type="dxa" w:w="1417"/>
          </w:tcPr>
          <w:p>
            <w:pPr>
              <w:jc w:val="center"/>
            </w:pPr>
            <w:r/>
            <w:r>
              <w:rPr>
                <w:rFonts w:ascii="微软雅黑" w:hAnsi="微软雅黑"/>
                <w:sz w:val="15"/>
              </w:rPr>
              <w:t>DataTrade.mint()调用</w:t>
            </w:r>
          </w:p>
        </w:tc>
      </w:tr>
      <w:tr>
        <w:tc>
          <w:tcPr>
            <w:tcW w:type="dxa" w:w="1134"/>
            <w:shd w:fill="F0F4FA"/>
          </w:tcPr>
          <w:p>
            <w:pPr>
              <w:jc w:val="center"/>
            </w:pPr>
            <w:r/>
            <w:r>
              <w:rPr>
                <w:rFonts w:ascii="微软雅黑" w:hAnsi="微软雅黑"/>
                <w:sz w:val="15"/>
              </w:rPr>
              <w:t>区块生成时间</w:t>
            </w:r>
          </w:p>
        </w:tc>
        <w:tc>
          <w:tcPr>
            <w:tcW w:type="dxa" w:w="850"/>
            <w:shd w:fill="F0F4FA"/>
          </w:tcPr>
          <w:p>
            <w:pPr>
              <w:jc w:val="center"/>
            </w:pPr>
            <w:r/>
            <w:r>
              <w:rPr>
                <w:rFonts w:ascii="微软雅黑" w:hAnsi="微软雅黑"/>
                <w:sz w:val="15"/>
              </w:rPr>
              <w:t>~0.8s</w:t>
            </w:r>
          </w:p>
        </w:tc>
        <w:tc>
          <w:tcPr>
            <w:tcW w:type="dxa" w:w="850"/>
            <w:shd w:fill="F0F4FA"/>
          </w:tcPr>
          <w:p>
            <w:pPr>
              <w:jc w:val="center"/>
            </w:pPr>
            <w:r/>
            <w:r>
              <w:rPr>
                <w:rFonts w:ascii="微软雅黑" w:hAnsi="微软雅黑"/>
                <w:sz w:val="15"/>
              </w:rPr>
              <w:t>&lt;2s</w:t>
            </w:r>
          </w:p>
        </w:tc>
        <w:tc>
          <w:tcPr>
            <w:tcW w:type="dxa" w:w="567"/>
            <w:shd w:fill="F0F4FA"/>
          </w:tcPr>
          <w:p>
            <w:pPr>
              <w:jc w:val="center"/>
            </w:pPr>
            <w:r/>
            <w:r>
              <w:rPr>
                <w:rFonts w:ascii="微软雅黑" w:hAnsi="微软雅黑"/>
                <w:sz w:val="15"/>
              </w:rPr>
              <w:t>达标</w:t>
            </w:r>
          </w:p>
        </w:tc>
        <w:tc>
          <w:tcPr>
            <w:tcW w:type="dxa" w:w="1417"/>
            <w:shd w:fill="F0F4FA"/>
          </w:tcPr>
          <w:p>
            <w:pPr>
              <w:jc w:val="center"/>
            </w:pPr>
            <w:r/>
            <w:r>
              <w:rPr>
                <w:rFonts w:ascii="微软雅黑" w:hAnsi="微软雅黑"/>
                <w:sz w:val="15"/>
              </w:rPr>
              <w:t>Clique PoA出块间隔配置</w:t>
            </w:r>
          </w:p>
        </w:tc>
      </w:tr>
      <w:tr>
        <w:tc>
          <w:tcPr>
            <w:tcW w:type="dxa" w:w="1134"/>
          </w:tcPr>
          <w:p>
            <w:pPr>
              <w:jc w:val="center"/>
            </w:pPr>
            <w:r/>
            <w:r>
              <w:rPr>
                <w:rFonts w:ascii="微软雅黑" w:hAnsi="微软雅黑"/>
                <w:sz w:val="15"/>
              </w:rPr>
              <w:t>交易确认延迟（P95）</w:t>
            </w:r>
          </w:p>
        </w:tc>
        <w:tc>
          <w:tcPr>
            <w:tcW w:type="dxa" w:w="850"/>
          </w:tcPr>
          <w:p>
            <w:pPr>
              <w:jc w:val="center"/>
            </w:pPr>
            <w:r/>
            <w:r>
              <w:rPr>
                <w:rFonts w:ascii="微软雅黑" w:hAnsi="微软雅黑"/>
                <w:sz w:val="15"/>
              </w:rPr>
              <w:t>1.6s</w:t>
            </w:r>
          </w:p>
        </w:tc>
        <w:tc>
          <w:tcPr>
            <w:tcW w:type="dxa" w:w="850"/>
          </w:tcPr>
          <w:p>
            <w:pPr>
              <w:jc w:val="center"/>
            </w:pPr>
            <w:r/>
            <w:r>
              <w:rPr>
                <w:rFonts w:ascii="微软雅黑" w:hAnsi="微软雅黑"/>
                <w:sz w:val="15"/>
              </w:rPr>
              <w:t>&lt;3s</w:t>
            </w:r>
          </w:p>
        </w:tc>
        <w:tc>
          <w:tcPr>
            <w:tcW w:type="dxa" w:w="567"/>
          </w:tcPr>
          <w:p>
            <w:pPr>
              <w:jc w:val="center"/>
            </w:pPr>
            <w:r/>
            <w:r>
              <w:rPr>
                <w:rFonts w:ascii="微软雅黑" w:hAnsi="微软雅黑"/>
                <w:sz w:val="15"/>
              </w:rPr>
              <w:t>达标</w:t>
            </w:r>
          </w:p>
        </w:tc>
        <w:tc>
          <w:tcPr>
            <w:tcW w:type="dxa" w:w="1417"/>
          </w:tcPr>
          <w:p>
            <w:pPr>
              <w:jc w:val="center"/>
            </w:pPr>
            <w:r/>
            <w:r>
              <w:rPr>
                <w:rFonts w:ascii="微软雅黑" w:hAnsi="微软雅黑"/>
                <w:sz w:val="15"/>
              </w:rPr>
              <w:t>3节点最终确认时间</w:t>
            </w:r>
          </w:p>
        </w:tc>
      </w:tr>
      <w:tr>
        <w:tc>
          <w:tcPr>
            <w:tcW w:type="dxa" w:w="1134"/>
            <w:shd w:fill="F0F4FA"/>
          </w:tcPr>
          <w:p>
            <w:pPr>
              <w:jc w:val="center"/>
            </w:pPr>
            <w:r/>
            <w:r>
              <w:rPr>
                <w:rFonts w:ascii="微软雅黑" w:hAnsi="微软雅黑"/>
                <w:sz w:val="15"/>
              </w:rPr>
              <w:t>存储增长（日）</w:t>
            </w:r>
          </w:p>
        </w:tc>
        <w:tc>
          <w:tcPr>
            <w:tcW w:type="dxa" w:w="850"/>
            <w:shd w:fill="F0F4FA"/>
          </w:tcPr>
          <w:p>
            <w:pPr>
              <w:jc w:val="center"/>
            </w:pPr>
            <w:r/>
            <w:r>
              <w:rPr>
                <w:rFonts w:ascii="微软雅黑" w:hAnsi="微软雅黑"/>
                <w:sz w:val="15"/>
              </w:rPr>
              <w:t>~50MB/day</w:t>
            </w:r>
          </w:p>
        </w:tc>
        <w:tc>
          <w:tcPr>
            <w:tcW w:type="dxa" w:w="850"/>
            <w:shd w:fill="F0F4FA"/>
          </w:tcPr>
          <w:p>
            <w:pPr>
              <w:jc w:val="center"/>
            </w:pPr>
            <w:r/>
            <w:r>
              <w:rPr>
                <w:rFonts w:ascii="微软雅黑" w:hAnsi="微软雅黑"/>
                <w:sz w:val="15"/>
              </w:rPr>
              <w:t>&lt;200MB/day</w:t>
            </w:r>
          </w:p>
        </w:tc>
        <w:tc>
          <w:tcPr>
            <w:tcW w:type="dxa" w:w="567"/>
            <w:shd w:fill="F0F4FA"/>
          </w:tcPr>
          <w:p>
            <w:pPr>
              <w:jc w:val="center"/>
            </w:pPr>
            <w:r/>
            <w:r>
              <w:rPr>
                <w:rFonts w:ascii="微软雅黑" w:hAnsi="微软雅黑"/>
                <w:sz w:val="15"/>
              </w:rPr>
              <w:t>达标</w:t>
            </w:r>
          </w:p>
        </w:tc>
        <w:tc>
          <w:tcPr>
            <w:tcW w:type="dxa" w:w="1417"/>
            <w:shd w:fill="F0F4FA"/>
          </w:tcPr>
          <w:p>
            <w:pPr>
              <w:jc w:val="center"/>
            </w:pPr>
            <w:r/>
            <w:r>
              <w:rPr>
                <w:rFonts w:ascii="微软雅黑" w:hAnsi="微软雅黑"/>
                <w:sz w:val="15"/>
              </w:rPr>
              <w:t>存证数据含哈希和元数据</w:t>
            </w:r>
          </w:p>
        </w:tc>
      </w:tr>
    </w:tbl>
    <w:p/>
    <w:p>
      <w:pPr>
        <w:pStyle w:val="Heading2"/>
      </w:pPr>
      <w:r>
        <w:rPr>
          <w:rFonts w:ascii="微软雅黑" w:hAnsi="微软雅黑" w:eastAsia="微软雅黑"/>
        </w:rPr>
        <w:t>7.5  资源利用率分析</w:t>
      </w:r>
    </w:p>
    <w:p>
      <w:pPr>
        <w:spacing w:line="360" w:lineRule="auto" w:after="120"/>
        <w:ind w:firstLine="420"/>
      </w:pPr>
      <w:r>
        <w:rPr>
          <w:rFonts w:ascii="微软雅黑" w:hAnsi="微软雅黑" w:eastAsia="微软雅黑"/>
          <w:b w:val="0"/>
          <w:sz w:val="21"/>
        </w:rPr>
        <w:t>500并发负载下各组件资源利用率：API网关 CPU平均65%/峰值88%，内存2.8GB；PostgreSQL CPU平均45%/峰值72%，内存3.5GB，连接池100连接；Redis CPU平均12%/峰值25%，内存800MB；Kafka CPU平均8%/峰值18%，内存1.5GB；MinIO CPU平均5%/峰值32%，内存500MB。系统最大瓶颈在API网关的CPU资源，在高并发场景下建议增加worker数量或使用负载均衡器水平扩展。</w:t>
      </w:r>
    </w:p>
    <w:p>
      <w:pPr>
        <w:pStyle w:val="Heading2"/>
      </w:pPr>
      <w:r>
        <w:rPr>
          <w:rFonts w:ascii="微软雅黑" w:hAnsi="微软雅黑" w:eastAsia="微软雅黑"/>
        </w:rPr>
        <w:t>7.6  性能瓶颈分析与优化建议</w:t>
      </w:r>
    </w:p>
    <w:p>
      <w:pPr>
        <w:spacing w:line="360" w:lineRule="auto" w:after="120"/>
        <w:ind w:firstLine="420"/>
      </w:pPr>
      <w:r>
        <w:rPr>
          <w:rFonts w:ascii="微软雅黑" w:hAnsi="微软雅黑" w:eastAsia="微软雅黑"/>
          <w:b w:val="0"/>
          <w:sz w:val="21"/>
        </w:rPr>
        <w:t>通过profiling分析，识别出三个主要性能瓶颈：高频API缺少Redis缓存导致重复DB查询（建议对数据目录、元数据查询增加5分钟TTL缓存，预期延迟降低40-60%）；区块链交易同步等待降低写入API吞吐量（建议采用异步存证模式——先写入DB+消息队列，后台异步上链，预期写入API延迟降低50-70%）；AI Agent LLM API调用延迟高（建议增加Prompt缓存、流式响应、本地模型fallback，预期P95延迟降低30%）。</w:t>
      </w:r>
    </w:p>
    <w:p>
      <w:r>
        <w:br w:type="page"/>
      </w:r>
    </w:p>
    <w:p>
      <w:pPr>
        <w:pStyle w:val="Heading1"/>
      </w:pPr>
      <w:r>
        <w:rPr>
          <w:rFonts w:ascii="微软雅黑" w:hAnsi="微软雅黑" w:eastAsia="微软雅黑"/>
        </w:rPr>
        <w:t>第八章  应用价值分析</w:t>
      </w:r>
    </w:p>
    <w:p>
      <w:pPr>
        <w:pStyle w:val="Heading2"/>
      </w:pPr>
      <w:r>
        <w:rPr>
          <w:rFonts w:ascii="微软雅黑" w:hAnsi="微软雅黑" w:eastAsia="微软雅黑"/>
        </w:rPr>
        <w:t>8.1  经济效益分析</w:t>
      </w:r>
    </w:p>
    <w:p>
      <w:pPr>
        <w:spacing w:line="360" w:lineRule="auto" w:after="120"/>
        <w:ind w:firstLine="420"/>
      </w:pPr>
      <w:r>
        <w:rPr>
          <w:rFonts w:ascii="微软雅黑" w:hAnsi="微软雅黑" w:eastAsia="微软雅黑"/>
          <w:b w:val="0"/>
          <w:sz w:val="21"/>
        </w:rPr>
        <w:t>能源可信数据空间的经济效益可从数据资产化收益、运营效率提升、隐私计算成本节约、安全合规成本降低等维度进行定量和定性分析。</w:t>
      </w:r>
    </w:p>
    <w:p>
      <w:pPr>
        <w:pStyle w:val="Heading3"/>
      </w:pPr>
      <w:r>
        <w:rPr>
          <w:rFonts w:ascii="微软雅黑" w:hAnsi="微软雅黑" w:eastAsia="微软雅黑"/>
        </w:rPr>
        <w:t>8.1.1  数据资产化收益</w:t>
      </w:r>
    </w:p>
    <w:p>
      <w:pPr>
        <w:spacing w:line="360" w:lineRule="auto" w:after="120"/>
        <w:ind w:firstLine="420"/>
      </w:pPr>
      <w:r>
        <w:rPr>
          <w:rFonts w:ascii="微软雅黑" w:hAnsi="微软雅黑" w:eastAsia="微软雅黑"/>
          <w:b w:val="0"/>
          <w:sz w:val="21"/>
        </w:rPr>
        <w:t>通过可信数据空间，能源企业可以将内部数据资产进行标准化管理和合规化流通，实现数据从"成本中心"向"利润中心"的转变。以下为典型应用场景的经济价值预估：</w:t>
      </w:r>
    </w:p>
    <w:p>
      <w:pPr>
        <w:spacing w:line="360" w:lineRule="auto" w:after="120"/>
        <w:jc w:val="center"/>
      </w:pPr>
      <w:r>
        <w:rPr>
          <w:rFonts w:ascii="微软雅黑" w:hAnsi="微软雅黑" w:eastAsia="微软雅黑"/>
          <w:b/>
          <w:sz w:val="18"/>
        </w:rPr>
        <w:t>表8-1  数据资产化应用场景经济价值预估</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417"/>
            <w:shd w:fill="1A3C6D"/>
          </w:tcPr>
          <w:p>
            <w:pPr>
              <w:jc w:val="center"/>
            </w:pPr>
            <w:r/>
            <w:r>
              <w:rPr>
                <w:rFonts w:ascii="微软雅黑" w:hAnsi="微软雅黑"/>
                <w:b/>
                <w:color w:val="FFFFFF"/>
                <w:sz w:val="16"/>
              </w:rPr>
              <w:t>应用场景</w:t>
            </w:r>
          </w:p>
        </w:tc>
        <w:tc>
          <w:tcPr>
            <w:tcW w:type="dxa" w:w="1134"/>
            <w:shd w:fill="1A3C6D"/>
          </w:tcPr>
          <w:p>
            <w:pPr>
              <w:jc w:val="center"/>
            </w:pPr>
            <w:r/>
            <w:r>
              <w:rPr>
                <w:rFonts w:ascii="微软雅黑" w:hAnsi="微软雅黑"/>
                <w:b/>
                <w:color w:val="FFFFFF"/>
                <w:sz w:val="16"/>
              </w:rPr>
              <w:t>数据来源</w:t>
            </w:r>
          </w:p>
        </w:tc>
        <w:tc>
          <w:tcPr>
            <w:tcW w:type="dxa" w:w="1134"/>
            <w:shd w:fill="1A3C6D"/>
          </w:tcPr>
          <w:p>
            <w:pPr>
              <w:jc w:val="center"/>
            </w:pPr>
            <w:r/>
            <w:r>
              <w:rPr>
                <w:rFonts w:ascii="微软雅黑" w:hAnsi="微软雅黑"/>
                <w:b/>
                <w:color w:val="FFFFFF"/>
                <w:sz w:val="16"/>
              </w:rPr>
              <w:t>数据类型</w:t>
            </w:r>
          </w:p>
        </w:tc>
        <w:tc>
          <w:tcPr>
            <w:tcW w:type="dxa" w:w="1134"/>
            <w:shd w:fill="1A3C6D"/>
          </w:tcPr>
          <w:p>
            <w:pPr>
              <w:jc w:val="center"/>
            </w:pPr>
            <w:r/>
            <w:r>
              <w:rPr>
                <w:rFonts w:ascii="微软雅黑" w:hAnsi="微软雅黑"/>
                <w:b/>
                <w:color w:val="FFFFFF"/>
                <w:sz w:val="16"/>
              </w:rPr>
              <w:t>目标受众</w:t>
            </w:r>
          </w:p>
        </w:tc>
        <w:tc>
          <w:tcPr>
            <w:tcW w:type="dxa" w:w="850"/>
            <w:shd w:fill="1A3C6D"/>
          </w:tcPr>
          <w:p>
            <w:pPr>
              <w:jc w:val="center"/>
            </w:pPr>
            <w:r/>
            <w:r>
              <w:rPr>
                <w:rFonts w:ascii="微软雅黑" w:hAnsi="微软雅黑"/>
                <w:b/>
                <w:color w:val="FFFFFF"/>
                <w:sz w:val="16"/>
              </w:rPr>
              <w:t>年预估价值</w:t>
            </w:r>
          </w:p>
        </w:tc>
        <w:tc>
          <w:tcPr>
            <w:tcW w:type="dxa" w:w="1417"/>
            <w:shd w:fill="1A3C6D"/>
          </w:tcPr>
          <w:p>
            <w:pPr>
              <w:jc w:val="center"/>
            </w:pPr>
            <w:r/>
            <w:r>
              <w:rPr>
                <w:rFonts w:ascii="微软雅黑" w:hAnsi="微软雅黑"/>
                <w:b/>
                <w:color w:val="FFFFFF"/>
                <w:sz w:val="16"/>
              </w:rPr>
              <w:t>变现模式</w:t>
            </w:r>
          </w:p>
        </w:tc>
      </w:tr>
      <w:tr>
        <w:tc>
          <w:tcPr>
            <w:tcW w:type="dxa" w:w="1417"/>
          </w:tcPr>
          <w:p>
            <w:pPr>
              <w:jc w:val="center"/>
            </w:pPr>
            <w:r/>
            <w:r>
              <w:rPr>
                <w:rFonts w:ascii="微软雅黑" w:hAnsi="微软雅黑"/>
                <w:sz w:val="15"/>
              </w:rPr>
              <w:t>电力负荷画像</w:t>
            </w:r>
          </w:p>
        </w:tc>
        <w:tc>
          <w:tcPr>
            <w:tcW w:type="dxa" w:w="1134"/>
          </w:tcPr>
          <w:p>
            <w:pPr>
              <w:jc w:val="center"/>
            </w:pPr>
            <w:r/>
            <w:r>
              <w:rPr>
                <w:rFonts w:ascii="微软雅黑" w:hAnsi="微软雅黑"/>
                <w:sz w:val="15"/>
              </w:rPr>
              <w:t>电网公司</w:t>
            </w:r>
          </w:p>
        </w:tc>
        <w:tc>
          <w:tcPr>
            <w:tcW w:type="dxa" w:w="1134"/>
          </w:tcPr>
          <w:p>
            <w:pPr>
              <w:jc w:val="center"/>
            </w:pPr>
            <w:r/>
            <w:r>
              <w:rPr>
                <w:rFonts w:ascii="微软雅黑" w:hAnsi="微软雅黑"/>
                <w:sz w:val="15"/>
              </w:rPr>
              <w:t>脱敏负荷数据</w:t>
            </w:r>
          </w:p>
        </w:tc>
        <w:tc>
          <w:tcPr>
            <w:tcW w:type="dxa" w:w="1134"/>
          </w:tcPr>
          <w:p>
            <w:pPr>
              <w:jc w:val="center"/>
            </w:pPr>
            <w:r/>
            <w:r>
              <w:rPr>
                <w:rFonts w:ascii="微软雅黑" w:hAnsi="微软雅黑"/>
                <w:sz w:val="15"/>
              </w:rPr>
              <w:t>售电公司/科研机构</w:t>
            </w:r>
          </w:p>
        </w:tc>
        <w:tc>
          <w:tcPr>
            <w:tcW w:type="dxa" w:w="850"/>
          </w:tcPr>
          <w:p>
            <w:pPr>
              <w:jc w:val="center"/>
            </w:pPr>
            <w:r/>
            <w:r>
              <w:rPr>
                <w:rFonts w:ascii="微软雅黑" w:hAnsi="微软雅黑"/>
                <w:sz w:val="15"/>
              </w:rPr>
              <w:t>500-1500万</w:t>
            </w:r>
          </w:p>
        </w:tc>
        <w:tc>
          <w:tcPr>
            <w:tcW w:type="dxa" w:w="1417"/>
          </w:tcPr>
          <w:p>
            <w:pPr>
              <w:jc w:val="center"/>
            </w:pPr>
            <w:r/>
            <w:r>
              <w:rPr>
                <w:rFonts w:ascii="微软雅黑" w:hAnsi="微软雅黑"/>
                <w:sz w:val="15"/>
              </w:rPr>
              <w:t>数据产品订阅</w:t>
            </w:r>
          </w:p>
        </w:tc>
      </w:tr>
      <w:tr>
        <w:tc>
          <w:tcPr>
            <w:tcW w:type="dxa" w:w="1417"/>
            <w:shd w:fill="F0F4FA"/>
          </w:tcPr>
          <w:p>
            <w:pPr>
              <w:jc w:val="center"/>
            </w:pPr>
            <w:r/>
            <w:r>
              <w:rPr>
                <w:rFonts w:ascii="微软雅黑" w:hAnsi="微软雅黑"/>
                <w:sz w:val="15"/>
              </w:rPr>
              <w:t>新能源功率预测模型</w:t>
            </w:r>
          </w:p>
        </w:tc>
        <w:tc>
          <w:tcPr>
            <w:tcW w:type="dxa" w:w="1134"/>
            <w:shd w:fill="F0F4FA"/>
          </w:tcPr>
          <w:p>
            <w:pPr>
              <w:jc w:val="center"/>
            </w:pPr>
            <w:r/>
            <w:r>
              <w:rPr>
                <w:rFonts w:ascii="微软雅黑" w:hAnsi="微软雅黑"/>
                <w:sz w:val="15"/>
              </w:rPr>
              <w:t>发电企业+气象局</w:t>
            </w:r>
          </w:p>
        </w:tc>
        <w:tc>
          <w:tcPr>
            <w:tcW w:type="dxa" w:w="1134"/>
            <w:shd w:fill="F0F4FA"/>
          </w:tcPr>
          <w:p>
            <w:pPr>
              <w:jc w:val="center"/>
            </w:pPr>
            <w:r/>
            <w:r>
              <w:rPr>
                <w:rFonts w:ascii="微软雅黑" w:hAnsi="微软雅黑"/>
                <w:sz w:val="15"/>
              </w:rPr>
              <w:t>历史功率+气象数据</w:t>
            </w:r>
          </w:p>
        </w:tc>
        <w:tc>
          <w:tcPr>
            <w:tcW w:type="dxa" w:w="1134"/>
            <w:shd w:fill="F0F4FA"/>
          </w:tcPr>
          <w:p>
            <w:pPr>
              <w:jc w:val="center"/>
            </w:pPr>
            <w:r/>
            <w:r>
              <w:rPr>
                <w:rFonts w:ascii="微软雅黑" w:hAnsi="微软雅黑"/>
                <w:sz w:val="15"/>
              </w:rPr>
              <w:t>新能源投资商</w:t>
            </w:r>
          </w:p>
        </w:tc>
        <w:tc>
          <w:tcPr>
            <w:tcW w:type="dxa" w:w="850"/>
            <w:shd w:fill="F0F4FA"/>
          </w:tcPr>
          <w:p>
            <w:pPr>
              <w:jc w:val="center"/>
            </w:pPr>
            <w:r/>
            <w:r>
              <w:rPr>
                <w:rFonts w:ascii="微软雅黑" w:hAnsi="微软雅黑"/>
                <w:sz w:val="15"/>
              </w:rPr>
              <w:t>300-800万</w:t>
            </w:r>
          </w:p>
        </w:tc>
        <w:tc>
          <w:tcPr>
            <w:tcW w:type="dxa" w:w="1417"/>
            <w:shd w:fill="F0F4FA"/>
          </w:tcPr>
          <w:p>
            <w:pPr>
              <w:jc w:val="center"/>
            </w:pPr>
            <w:r/>
            <w:r>
              <w:rPr>
                <w:rFonts w:ascii="微软雅黑" w:hAnsi="微软雅黑"/>
                <w:sz w:val="15"/>
              </w:rPr>
              <w:t>模型API服务</w:t>
            </w:r>
          </w:p>
        </w:tc>
      </w:tr>
      <w:tr>
        <w:tc>
          <w:tcPr>
            <w:tcW w:type="dxa" w:w="1417"/>
          </w:tcPr>
          <w:p>
            <w:pPr>
              <w:jc w:val="center"/>
            </w:pPr>
            <w:r/>
            <w:r>
              <w:rPr>
                <w:rFonts w:ascii="微软雅黑" w:hAnsi="微软雅黑"/>
                <w:sz w:val="15"/>
              </w:rPr>
              <w:t>设备状态评估报告</w:t>
            </w:r>
          </w:p>
        </w:tc>
        <w:tc>
          <w:tcPr>
            <w:tcW w:type="dxa" w:w="1134"/>
          </w:tcPr>
          <w:p>
            <w:pPr>
              <w:jc w:val="center"/>
            </w:pPr>
            <w:r/>
            <w:r>
              <w:rPr>
                <w:rFonts w:ascii="微软雅黑" w:hAnsi="微软雅黑"/>
                <w:sz w:val="15"/>
              </w:rPr>
              <w:t>设备制造商</w:t>
            </w:r>
          </w:p>
        </w:tc>
        <w:tc>
          <w:tcPr>
            <w:tcW w:type="dxa" w:w="1134"/>
          </w:tcPr>
          <w:p>
            <w:pPr>
              <w:jc w:val="center"/>
            </w:pPr>
            <w:r/>
            <w:r>
              <w:rPr>
                <w:rFonts w:ascii="微软雅黑" w:hAnsi="微软雅黑"/>
                <w:sz w:val="15"/>
              </w:rPr>
              <w:t>设备运行日志</w:t>
            </w:r>
          </w:p>
        </w:tc>
        <w:tc>
          <w:tcPr>
            <w:tcW w:type="dxa" w:w="1134"/>
          </w:tcPr>
          <w:p>
            <w:pPr>
              <w:jc w:val="center"/>
            </w:pPr>
            <w:r/>
            <w:r>
              <w:rPr>
                <w:rFonts w:ascii="微软雅黑" w:hAnsi="微软雅黑"/>
                <w:sz w:val="15"/>
              </w:rPr>
              <w:t>电厂用户</w:t>
            </w:r>
          </w:p>
        </w:tc>
        <w:tc>
          <w:tcPr>
            <w:tcW w:type="dxa" w:w="850"/>
          </w:tcPr>
          <w:p>
            <w:pPr>
              <w:jc w:val="center"/>
            </w:pPr>
            <w:r/>
            <w:r>
              <w:rPr>
                <w:rFonts w:ascii="微软雅黑" w:hAnsi="微软雅黑"/>
                <w:sz w:val="15"/>
              </w:rPr>
              <w:t>200-500万</w:t>
            </w:r>
          </w:p>
        </w:tc>
        <w:tc>
          <w:tcPr>
            <w:tcW w:type="dxa" w:w="1417"/>
          </w:tcPr>
          <w:p>
            <w:pPr>
              <w:jc w:val="center"/>
            </w:pPr>
            <w:r/>
            <w:r>
              <w:rPr>
                <w:rFonts w:ascii="微软雅黑" w:hAnsi="微软雅黑"/>
                <w:sz w:val="15"/>
              </w:rPr>
              <w:t>报告市场交易</w:t>
            </w:r>
          </w:p>
        </w:tc>
      </w:tr>
      <w:tr>
        <w:tc>
          <w:tcPr>
            <w:tcW w:type="dxa" w:w="1417"/>
            <w:shd w:fill="F0F4FA"/>
          </w:tcPr>
          <w:p>
            <w:pPr>
              <w:jc w:val="center"/>
            </w:pPr>
            <w:r/>
            <w:r>
              <w:rPr>
                <w:rFonts w:ascii="微软雅黑" w:hAnsi="微软雅黑"/>
                <w:sz w:val="15"/>
              </w:rPr>
              <w:t>电力交易策略模型</w:t>
            </w:r>
          </w:p>
        </w:tc>
        <w:tc>
          <w:tcPr>
            <w:tcW w:type="dxa" w:w="1134"/>
            <w:shd w:fill="F0F4FA"/>
          </w:tcPr>
          <w:p>
            <w:pPr>
              <w:jc w:val="center"/>
            </w:pPr>
            <w:r/>
            <w:r>
              <w:rPr>
                <w:rFonts w:ascii="微软雅黑" w:hAnsi="微软雅黑"/>
                <w:sz w:val="15"/>
              </w:rPr>
              <w:t>交易中心+多卖方</w:t>
            </w:r>
          </w:p>
        </w:tc>
        <w:tc>
          <w:tcPr>
            <w:tcW w:type="dxa" w:w="1134"/>
            <w:shd w:fill="F0F4FA"/>
          </w:tcPr>
          <w:p>
            <w:pPr>
              <w:jc w:val="center"/>
            </w:pPr>
            <w:r/>
            <w:r>
              <w:rPr>
                <w:rFonts w:ascii="微软雅黑" w:hAnsi="微软雅黑"/>
                <w:sz w:val="15"/>
              </w:rPr>
              <w:t>交易历史数据</w:t>
            </w:r>
          </w:p>
        </w:tc>
        <w:tc>
          <w:tcPr>
            <w:tcW w:type="dxa" w:w="1134"/>
            <w:shd w:fill="F0F4FA"/>
          </w:tcPr>
          <w:p>
            <w:pPr>
              <w:jc w:val="center"/>
            </w:pPr>
            <w:r/>
            <w:r>
              <w:rPr>
                <w:rFonts w:ascii="微软雅黑" w:hAnsi="微软雅黑"/>
                <w:sz w:val="15"/>
              </w:rPr>
              <w:t>售电公司</w:t>
            </w:r>
          </w:p>
        </w:tc>
        <w:tc>
          <w:tcPr>
            <w:tcW w:type="dxa" w:w="850"/>
            <w:shd w:fill="F0F4FA"/>
          </w:tcPr>
          <w:p>
            <w:pPr>
              <w:jc w:val="center"/>
            </w:pPr>
            <w:r/>
            <w:r>
              <w:rPr>
                <w:rFonts w:ascii="微软雅黑" w:hAnsi="微软雅黑"/>
                <w:sz w:val="15"/>
              </w:rPr>
              <w:t>500-2000万</w:t>
            </w:r>
          </w:p>
        </w:tc>
        <w:tc>
          <w:tcPr>
            <w:tcW w:type="dxa" w:w="1417"/>
            <w:shd w:fill="F0F4FA"/>
          </w:tcPr>
          <w:p>
            <w:pPr>
              <w:jc w:val="center"/>
            </w:pPr>
            <w:r/>
            <w:r>
              <w:rPr>
                <w:rFonts w:ascii="微软雅黑" w:hAnsi="微软雅黑"/>
                <w:sz w:val="15"/>
              </w:rPr>
              <w:t>模型授权许可</w:t>
            </w:r>
          </w:p>
        </w:tc>
      </w:tr>
      <w:tr>
        <w:tc>
          <w:tcPr>
            <w:tcW w:type="dxa" w:w="1417"/>
          </w:tcPr>
          <w:p>
            <w:pPr>
              <w:jc w:val="center"/>
            </w:pPr>
            <w:r/>
            <w:r>
              <w:rPr>
                <w:rFonts w:ascii="微软雅黑" w:hAnsi="微软雅黑"/>
                <w:sz w:val="15"/>
              </w:rPr>
              <w:t>碳排放核算数据</w:t>
            </w:r>
          </w:p>
        </w:tc>
        <w:tc>
          <w:tcPr>
            <w:tcW w:type="dxa" w:w="1134"/>
          </w:tcPr>
          <w:p>
            <w:pPr>
              <w:jc w:val="center"/>
            </w:pPr>
            <w:r/>
            <w:r>
              <w:rPr>
                <w:rFonts w:ascii="微软雅黑" w:hAnsi="微软雅黑"/>
                <w:sz w:val="15"/>
              </w:rPr>
              <w:t>排放企业+核查机构</w:t>
            </w:r>
          </w:p>
        </w:tc>
        <w:tc>
          <w:tcPr>
            <w:tcW w:type="dxa" w:w="1134"/>
          </w:tcPr>
          <w:p>
            <w:pPr>
              <w:jc w:val="center"/>
            </w:pPr>
            <w:r/>
            <w:r>
              <w:rPr>
                <w:rFonts w:ascii="微软雅黑" w:hAnsi="微软雅黑"/>
                <w:sz w:val="15"/>
              </w:rPr>
              <w:t>碳排数据+核算报告</w:t>
            </w:r>
          </w:p>
        </w:tc>
        <w:tc>
          <w:tcPr>
            <w:tcW w:type="dxa" w:w="1134"/>
          </w:tcPr>
          <w:p>
            <w:pPr>
              <w:jc w:val="center"/>
            </w:pPr>
            <w:r/>
            <w:r>
              <w:rPr>
                <w:rFonts w:ascii="微软雅黑" w:hAnsi="微软雅黑"/>
                <w:sz w:val="15"/>
              </w:rPr>
              <w:t>碳交易市场</w:t>
            </w:r>
          </w:p>
        </w:tc>
        <w:tc>
          <w:tcPr>
            <w:tcW w:type="dxa" w:w="850"/>
          </w:tcPr>
          <w:p>
            <w:pPr>
              <w:jc w:val="center"/>
            </w:pPr>
            <w:r/>
            <w:r>
              <w:rPr>
                <w:rFonts w:ascii="微软雅黑" w:hAnsi="微软雅黑"/>
                <w:sz w:val="15"/>
              </w:rPr>
              <w:t>300-1000万</w:t>
            </w:r>
          </w:p>
        </w:tc>
        <w:tc>
          <w:tcPr>
            <w:tcW w:type="dxa" w:w="1417"/>
          </w:tcPr>
          <w:p>
            <w:pPr>
              <w:jc w:val="center"/>
            </w:pPr>
            <w:r/>
            <w:r>
              <w:rPr>
                <w:rFonts w:ascii="微软雅黑" w:hAnsi="微软雅黑"/>
                <w:sz w:val="15"/>
              </w:rPr>
              <w:t>数据产品交易</w:t>
            </w:r>
          </w:p>
        </w:tc>
      </w:tr>
    </w:tbl>
    <w:p/>
    <w:p>
      <w:pPr>
        <w:pStyle w:val="Heading3"/>
      </w:pPr>
      <w:r>
        <w:rPr>
          <w:rFonts w:ascii="微软雅黑" w:hAnsi="微软雅黑" w:eastAsia="微软雅黑"/>
        </w:rPr>
        <w:t>8.1.2  运营效率提升</w:t>
      </w:r>
    </w:p>
    <w:p>
      <w:pPr>
        <w:spacing w:line="360" w:lineRule="auto" w:after="120"/>
        <w:ind w:firstLine="420"/>
      </w:pPr>
      <w:r>
        <w:rPr>
          <w:rFonts w:ascii="微软雅黑" w:hAnsi="微软雅黑" w:eastAsia="微软雅黑"/>
          <w:b w:val="0"/>
          <w:sz w:val="21"/>
        </w:rPr>
        <w:t>可信数据空间通过打通数据壁垒、实现跨组织数据共享，可显著提升能源行业的运营效率：</w:t>
      </w:r>
    </w:p>
    <w:p>
      <w:pPr>
        <w:pStyle w:val="ListBullet"/>
      </w:pPr>
      <w:r>
        <w:rPr>
          <w:rFonts w:ascii="微软雅黑" w:hAnsi="微软雅黑" w:eastAsia="微软雅黑"/>
          <w:sz w:val="20"/>
        </w:rPr>
        <w:t>电力调度优化：通过跨区域、跨企业的发电和负荷数据共享，优化电网调度策略。保守估计全国范围内可减少弃风弃光率2-3个百分点，按2024年全国可再生能源发电量约2.8万亿千瓦时计算，年节约弃电损失约56-84亿元。</w:t>
      </w:r>
    </w:p>
    <w:p>
      <w:pPr>
        <w:pStyle w:val="ListBullet"/>
      </w:pPr>
      <w:r>
        <w:rPr>
          <w:rFonts w:ascii="微软雅黑" w:hAnsi="微软雅黑" w:eastAsia="微软雅黑"/>
          <w:sz w:val="20"/>
        </w:rPr>
        <w:t>设备维护优化：通过共享设备状态数据和故障数据，应用AI预测性维护模型，可将非计划停机时间减少30-50%。以一台600MW火电机组为例，非计划停机一天损失约100-150万元。</w:t>
      </w:r>
    </w:p>
    <w:p>
      <w:pPr>
        <w:pStyle w:val="ListBullet"/>
      </w:pPr>
      <w:r>
        <w:rPr>
          <w:rFonts w:ascii="微软雅黑" w:hAnsi="微软雅黑" w:eastAsia="微软雅黑"/>
          <w:sz w:val="20"/>
        </w:rPr>
        <w:t>供应链协同：通过采购数据、库存数据、物流数据的可信共享，优化能源行业的供应链管理。根据麦肯锡全球研究院研究，数据驱动的供应链优化可降低运营成本10-15%。</w:t>
      </w:r>
    </w:p>
    <w:p>
      <w:pPr>
        <w:pStyle w:val="Heading3"/>
      </w:pPr>
      <w:r>
        <w:rPr>
          <w:rFonts w:ascii="微软雅黑" w:hAnsi="微软雅黑" w:eastAsia="微软雅黑"/>
        </w:rPr>
        <w:t>8.1.3  隐私计算成本节约</w:t>
      </w:r>
    </w:p>
    <w:p>
      <w:pPr>
        <w:spacing w:line="360" w:lineRule="auto" w:after="120"/>
        <w:ind w:firstLine="420"/>
      </w:pPr>
      <w:r>
        <w:rPr>
          <w:rFonts w:ascii="微软雅黑" w:hAnsi="微软雅黑" w:eastAsia="微软雅黑"/>
          <w:b w:val="0"/>
          <w:sz w:val="21"/>
        </w:rPr>
        <w:t>传统数据共享模式下，数据接收方需要获取完整原始数据才能进行分析计算，带来巨大的数据安全风险和合规成本。隐私计算技术使数据"可用不可见"，降低数据泄露风险和合规成本。以电力负荷联合预测场景为例：传统模式下数据提供方需进行复杂的合规审批（耗时2-4周），数据传输和存储成本约50万/年。联邦学习模式下不需要原始数据传输，审批周期缩短至1-3天，成本降低80%以上。同时，隐私计算避免了数据泄露可能导致的行政处罚和声誉损失——违反《数据安全法》最高面临1000万元罚款。</w:t>
      </w:r>
    </w:p>
    <w:p>
      <w:pPr>
        <w:pStyle w:val="Heading3"/>
      </w:pPr>
      <w:r>
        <w:rPr>
          <w:rFonts w:ascii="微软雅黑" w:hAnsi="微软雅黑" w:eastAsia="微软雅黑"/>
        </w:rPr>
        <w:t>8.1.4  投资回报分析</w:t>
      </w:r>
    </w:p>
    <w:p>
      <w:pPr>
        <w:spacing w:line="360" w:lineRule="auto" w:after="120"/>
        <w:ind w:firstLine="420"/>
      </w:pPr>
      <w:r>
        <w:rPr>
          <w:rFonts w:ascii="微软雅黑" w:hAnsi="微软雅黑" w:eastAsia="微软雅黑"/>
          <w:b w:val="0"/>
          <w:sz w:val="21"/>
        </w:rPr>
        <w:t>项目总投资预算约1500-2000万元（含3年开发运维成本），基于保守估计的经济效益预测：年度数据资产化收益约1300-3300万元（取中位数2000万元），年度运营效率提升收益约2000-4000万元（取中位数3000万元），年度安全合规成本节约约500-1000万元（取中位数700万元）。年化总收益约5700万元。投资回收期约4-7个月（3年加总计算），3年投资回报率（ROI）约285-380%。</w:t>
      </w:r>
    </w:p>
    <w:p>
      <w:pPr>
        <w:pStyle w:val="Heading2"/>
      </w:pPr>
      <w:r>
        <w:rPr>
          <w:rFonts w:ascii="微软雅黑" w:hAnsi="微软雅黑" w:eastAsia="微软雅黑"/>
        </w:rPr>
        <w:t>8.2  社会效益分析</w:t>
      </w:r>
    </w:p>
    <w:p>
      <w:pPr>
        <w:pStyle w:val="Heading3"/>
      </w:pPr>
      <w:r>
        <w:rPr>
          <w:rFonts w:ascii="微软雅黑" w:hAnsi="微软雅黑" w:eastAsia="微软雅黑"/>
        </w:rPr>
        <w:t>8.2.1  推动数字经济发展</w:t>
      </w:r>
    </w:p>
    <w:p>
      <w:pPr>
        <w:spacing w:line="360" w:lineRule="auto" w:after="120"/>
        <w:ind w:firstLine="420"/>
      </w:pPr>
      <w:r>
        <w:rPr>
          <w:rFonts w:ascii="微软雅黑" w:hAnsi="微软雅黑" w:eastAsia="微软雅黑"/>
          <w:b w:val="0"/>
          <w:sz w:val="21"/>
        </w:rPr>
        <w:t>可信数据空间是《可信数据空间发展行动计划（2024-2028年）》的核心内容，本项目的建设将为能源行业数据要素市场化配置提供关键技术基础设施。项目建成后，将为超过100家能源行业相关企业（发电企业、电网公司、售电公司、设备制造商、科研机构）提供安全合规的数据共享服务，形成数据要素流通的良性生态。</w:t>
      </w:r>
    </w:p>
    <w:p>
      <w:pPr>
        <w:spacing w:line="360" w:lineRule="auto" w:after="120"/>
        <w:ind w:firstLine="420"/>
      </w:pPr>
      <w:r>
        <w:rPr>
          <w:rFonts w:ascii="微软雅黑" w:hAnsi="微软雅黑" w:eastAsia="微软雅黑"/>
          <w:b w:val="0"/>
          <w:sz w:val="21"/>
        </w:rPr>
        <w:t>项目将推动数据作为生产要素在能源行业的价值释放，支撑国家"双碳"战略。通过数据驱动的能源系统优化，有助于提升可再生能源消纳能力、降低碳排放强度，为实现2030年碳达峰、2060年碳中和目标贡献技术力量。</w:t>
      </w:r>
    </w:p>
    <w:p>
      <w:pPr>
        <w:pStyle w:val="Heading3"/>
      </w:pPr>
      <w:r>
        <w:rPr>
          <w:rFonts w:ascii="微软雅黑" w:hAnsi="微软雅黑" w:eastAsia="微软雅黑"/>
        </w:rPr>
        <w:t>8.2.2  助力国家数据安全战略</w:t>
      </w:r>
    </w:p>
    <w:p>
      <w:pPr>
        <w:spacing w:line="360" w:lineRule="auto" w:after="120"/>
        <w:ind w:firstLine="420"/>
      </w:pPr>
      <w:r>
        <w:rPr>
          <w:rFonts w:ascii="微软雅黑" w:hAnsi="微软雅黑" w:eastAsia="微软雅黑"/>
          <w:b w:val="0"/>
          <w:sz w:val="21"/>
        </w:rPr>
        <w:t>能源行业是关键信息基础设施（CII）保护的重点行业。本项目采用隐私计算+"数据不动计算动"的模式，在确保数据安全的前提下实现数据价值释放，为国家数据安全战略提供"安全与价值平衡"的行业范例。项目采用的DID/VC分布式身份体系实现了去中心化身份互认，避免单一身份提供者的单点故障和隐私集中风险，契合国家"数据主权"和"数字主权"的战略方向。</w:t>
      </w:r>
    </w:p>
    <w:p>
      <w:pPr>
        <w:pStyle w:val="Heading3"/>
      </w:pPr>
      <w:r>
        <w:rPr>
          <w:rFonts w:ascii="微软雅黑" w:hAnsi="微软雅黑" w:eastAsia="微软雅黑"/>
        </w:rPr>
        <w:t>8.2.3  促进行业标准化</w:t>
      </w:r>
    </w:p>
    <w:p>
      <w:pPr>
        <w:spacing w:line="360" w:lineRule="auto" w:after="120"/>
        <w:ind w:firstLine="420"/>
      </w:pPr>
      <w:r>
        <w:rPr>
          <w:rFonts w:ascii="微软雅黑" w:hAnsi="微软雅黑" w:eastAsia="微软雅黑"/>
          <w:b w:val="0"/>
          <w:sz w:val="21"/>
        </w:rPr>
        <w:t>项目将推动能源行业数据共享标准体系的建设，包括数据分类分级标准、数据接口规范、隐私计算互操作标准、数据交易流程标准等。通过标准输出，可降低行业整体数据共享的技术门槛和合规成本，加速能源行业数据要素市场的形成。同时，本项目的技术方案和经验可以作为其他关键行业（如交通、金融、医疗）可信数据空间建设的重要参考。</w:t>
      </w:r>
    </w:p>
    <w:p>
      <w:pPr>
        <w:pStyle w:val="Heading2"/>
      </w:pPr>
      <w:r>
        <w:rPr>
          <w:rFonts w:ascii="微软雅黑" w:hAnsi="微软雅黑" w:eastAsia="微软雅黑"/>
        </w:rPr>
        <w:t>8.3  技术推广价值</w:t>
      </w:r>
    </w:p>
    <w:p>
      <w:pPr>
        <w:spacing w:line="360" w:lineRule="auto" w:after="120"/>
        <w:ind w:firstLine="420"/>
      </w:pPr>
      <w:r>
        <w:rPr>
          <w:rFonts w:ascii="微软雅黑" w:hAnsi="微软雅黑" w:eastAsia="微软雅黑"/>
          <w:b w:val="0"/>
          <w:sz w:val="21"/>
        </w:rPr>
        <w:t>本项目的技术方案具有高度的通用性和可复制性，可在以下领域推广应用：</w:t>
      </w:r>
    </w:p>
    <w:p>
      <w:pPr>
        <w:pStyle w:val="ListBullet"/>
      </w:pPr>
      <w:r>
        <w:rPr>
          <w:rFonts w:ascii="微软雅黑" w:hAnsi="微软雅黑" w:eastAsia="微软雅黑"/>
          <w:sz w:val="20"/>
        </w:rPr>
        <w:t>跨行业TDS平台：核心技术架构（一门户五中心、隐私计算服务、区块链存证、DID/VC身份体系）可推广到交通、金融、医疗、制造等行业可信数据空间建设，技术复用率预计超过80%。</w:t>
      </w:r>
    </w:p>
    <w:p>
      <w:pPr>
        <w:pStyle w:val="ListBullet"/>
      </w:pPr>
      <w:r>
        <w:rPr>
          <w:rFonts w:ascii="微软雅黑" w:hAnsi="微软雅黑" w:eastAsia="微软雅黑"/>
          <w:sz w:val="20"/>
        </w:rPr>
        <w:t>城市可信数据空间：作为城市数据基础设施的核心组件，为智慧城市中的跨部门数据共享（应急管理、环境监测、交通调度）提供隐私保护技术方案。</w:t>
      </w:r>
    </w:p>
    <w:p>
      <w:pPr>
        <w:pStyle w:val="ListBullet"/>
      </w:pPr>
      <w:r>
        <w:rPr>
          <w:rFonts w:ascii="微软雅黑" w:hAnsi="微软雅黑" w:eastAsia="微软雅黑"/>
          <w:sz w:val="20"/>
        </w:rPr>
        <w:t>跨境数据流通：基于区块链+DID+隐私计算的技术方案，天然适合跨境数据流通场景中的主权保护和安全合规需求，可响应RCEP等国际贸易协定中的数据流通规则。</w:t>
      </w:r>
    </w:p>
    <w:p>
      <w:pPr>
        <w:pStyle w:val="ListBullet"/>
      </w:pPr>
      <w:r>
        <w:rPr>
          <w:rFonts w:ascii="微软雅黑" w:hAnsi="微软雅黑" w:eastAsia="微软雅黑"/>
          <w:sz w:val="20"/>
        </w:rPr>
        <w:t>中小企业数据赋能：通过平台化服务降低中小企业的数据技术和安全门槛，使其能够参与到数据要素市场中。</w:t>
      </w:r>
    </w:p>
    <w:p>
      <w:pPr>
        <w:pStyle w:val="Heading2"/>
      </w:pPr>
      <w:r>
        <w:rPr>
          <w:rFonts w:ascii="微软雅黑" w:hAnsi="微软雅黑" w:eastAsia="微软雅黑"/>
        </w:rPr>
        <w:t>8.4  关键绩效指标（KPI）汇总</w:t>
      </w:r>
    </w:p>
    <w:p>
      <w:pPr>
        <w:spacing w:line="360" w:lineRule="auto" w:after="120"/>
        <w:jc w:val="center"/>
      </w:pPr>
      <w:r>
        <w:rPr>
          <w:rFonts w:ascii="微软雅黑" w:hAnsi="微软雅黑" w:eastAsia="微软雅黑"/>
          <w:b/>
          <w:sz w:val="18"/>
        </w:rPr>
        <w:t>表8-2  项目关键绩效指标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020"/>
            <w:shd w:fill="1A3C6D"/>
          </w:tcPr>
          <w:p>
            <w:pPr>
              <w:jc w:val="center"/>
            </w:pPr>
            <w:r/>
            <w:r>
              <w:rPr>
                <w:rFonts w:ascii="微软雅黑" w:hAnsi="微软雅黑"/>
                <w:b/>
                <w:color w:val="FFFFFF"/>
                <w:sz w:val="16"/>
              </w:rPr>
              <w:t>指标类别</w:t>
            </w:r>
          </w:p>
        </w:tc>
        <w:tc>
          <w:tcPr>
            <w:tcW w:type="dxa" w:w="1701"/>
            <w:shd w:fill="1A3C6D"/>
          </w:tcPr>
          <w:p>
            <w:pPr>
              <w:jc w:val="center"/>
            </w:pPr>
            <w:r/>
            <w:r>
              <w:rPr>
                <w:rFonts w:ascii="微软雅黑" w:hAnsi="微软雅黑"/>
                <w:b/>
                <w:color w:val="FFFFFF"/>
                <w:sz w:val="16"/>
              </w:rPr>
              <w:t>KPI指标</w:t>
            </w:r>
          </w:p>
        </w:tc>
        <w:tc>
          <w:tcPr>
            <w:tcW w:type="dxa" w:w="1417"/>
            <w:shd w:fill="1A3C6D"/>
          </w:tcPr>
          <w:p>
            <w:pPr>
              <w:jc w:val="center"/>
            </w:pPr>
            <w:r/>
            <w:r>
              <w:rPr>
                <w:rFonts w:ascii="微软雅黑" w:hAnsi="微软雅黑"/>
                <w:b/>
                <w:color w:val="FFFFFF"/>
                <w:sz w:val="16"/>
              </w:rPr>
              <w:t>目标值（第一年）</w:t>
            </w:r>
          </w:p>
        </w:tc>
        <w:tc>
          <w:tcPr>
            <w:tcW w:type="dxa" w:w="1417"/>
            <w:shd w:fill="1A3C6D"/>
          </w:tcPr>
          <w:p>
            <w:pPr>
              <w:jc w:val="center"/>
            </w:pPr>
            <w:r/>
            <w:r>
              <w:rPr>
                <w:rFonts w:ascii="微软雅黑" w:hAnsi="微软雅黑"/>
                <w:b/>
                <w:color w:val="FFFFFF"/>
                <w:sz w:val="16"/>
              </w:rPr>
              <w:t>目标值（第三年）</w:t>
            </w:r>
          </w:p>
        </w:tc>
      </w:tr>
      <w:tr>
        <w:tc>
          <w:tcPr>
            <w:tcW w:type="dxa" w:w="1020"/>
          </w:tcPr>
          <w:p>
            <w:pPr>
              <w:jc w:val="center"/>
            </w:pPr>
            <w:r/>
            <w:r>
              <w:rPr>
                <w:rFonts w:ascii="微软雅黑" w:hAnsi="微软雅黑"/>
                <w:sz w:val="15"/>
              </w:rPr>
              <w:t>平台运营</w:t>
            </w:r>
          </w:p>
        </w:tc>
        <w:tc>
          <w:tcPr>
            <w:tcW w:type="dxa" w:w="1701"/>
          </w:tcPr>
          <w:p>
            <w:pPr>
              <w:jc w:val="center"/>
            </w:pPr>
            <w:r/>
            <w:r>
              <w:rPr>
                <w:rFonts w:ascii="微软雅黑" w:hAnsi="微软雅黑"/>
                <w:sz w:val="15"/>
              </w:rPr>
              <w:t>注册企业数量</w:t>
            </w:r>
          </w:p>
        </w:tc>
        <w:tc>
          <w:tcPr>
            <w:tcW w:type="dxa" w:w="1417"/>
          </w:tcPr>
          <w:p>
            <w:pPr>
              <w:jc w:val="center"/>
            </w:pPr>
            <w:r/>
            <w:r>
              <w:rPr>
                <w:rFonts w:ascii="微软雅黑" w:hAnsi="微软雅黑"/>
                <w:sz w:val="15"/>
              </w:rPr>
              <w:t>30+</w:t>
            </w:r>
          </w:p>
        </w:tc>
        <w:tc>
          <w:tcPr>
            <w:tcW w:type="dxa" w:w="1417"/>
          </w:tcPr>
          <w:p>
            <w:pPr>
              <w:jc w:val="center"/>
            </w:pPr>
            <w:r/>
            <w:r>
              <w:rPr>
                <w:rFonts w:ascii="微软雅黑" w:hAnsi="微软雅黑"/>
                <w:sz w:val="15"/>
              </w:rPr>
              <w:t>100+</w:t>
            </w:r>
          </w:p>
        </w:tc>
      </w:tr>
      <w:tr>
        <w:tc>
          <w:tcPr>
            <w:tcW w:type="dxa" w:w="1020"/>
            <w:shd w:fill="F0F4FA"/>
          </w:tcPr>
          <w:p>
            <w:pPr>
              <w:jc w:val="center"/>
            </w:pPr>
            <w:r/>
            <w:r>
              <w:rPr>
                <w:rFonts w:ascii="微软雅黑" w:hAnsi="微软雅黑"/>
                <w:sz w:val="15"/>
              </w:rPr>
              <w:t>平台运营</w:t>
            </w:r>
          </w:p>
        </w:tc>
        <w:tc>
          <w:tcPr>
            <w:tcW w:type="dxa" w:w="1701"/>
            <w:shd w:fill="F0F4FA"/>
          </w:tcPr>
          <w:p>
            <w:pPr>
              <w:jc w:val="center"/>
            </w:pPr>
            <w:r/>
            <w:r>
              <w:rPr>
                <w:rFonts w:ascii="微软雅黑" w:hAnsi="微软雅黑"/>
                <w:sz w:val="15"/>
              </w:rPr>
              <w:t>上架数据产品数量</w:t>
            </w:r>
          </w:p>
        </w:tc>
        <w:tc>
          <w:tcPr>
            <w:tcW w:type="dxa" w:w="1417"/>
            <w:shd w:fill="F0F4FA"/>
          </w:tcPr>
          <w:p>
            <w:pPr>
              <w:jc w:val="center"/>
            </w:pPr>
            <w:r/>
            <w:r>
              <w:rPr>
                <w:rFonts w:ascii="微软雅黑" w:hAnsi="微软雅黑"/>
                <w:sz w:val="15"/>
              </w:rPr>
              <w:t>100+</w:t>
            </w:r>
          </w:p>
        </w:tc>
        <w:tc>
          <w:tcPr>
            <w:tcW w:type="dxa" w:w="1417"/>
            <w:shd w:fill="F0F4FA"/>
          </w:tcPr>
          <w:p>
            <w:pPr>
              <w:jc w:val="center"/>
            </w:pPr>
            <w:r/>
            <w:r>
              <w:rPr>
                <w:rFonts w:ascii="微软雅黑" w:hAnsi="微软雅黑"/>
                <w:sz w:val="15"/>
              </w:rPr>
              <w:t>500+</w:t>
            </w:r>
          </w:p>
        </w:tc>
      </w:tr>
      <w:tr>
        <w:tc>
          <w:tcPr>
            <w:tcW w:type="dxa" w:w="1020"/>
          </w:tcPr>
          <w:p>
            <w:pPr>
              <w:jc w:val="center"/>
            </w:pPr>
            <w:r/>
            <w:r>
              <w:rPr>
                <w:rFonts w:ascii="微软雅黑" w:hAnsi="微软雅黑"/>
                <w:sz w:val="15"/>
              </w:rPr>
              <w:t>平台运营</w:t>
            </w:r>
          </w:p>
        </w:tc>
        <w:tc>
          <w:tcPr>
            <w:tcW w:type="dxa" w:w="1701"/>
          </w:tcPr>
          <w:p>
            <w:pPr>
              <w:jc w:val="center"/>
            </w:pPr>
            <w:r/>
            <w:r>
              <w:rPr>
                <w:rFonts w:ascii="微软雅黑" w:hAnsi="微软雅黑"/>
                <w:sz w:val="15"/>
              </w:rPr>
              <w:t>数据交易笔数</w:t>
            </w:r>
          </w:p>
        </w:tc>
        <w:tc>
          <w:tcPr>
            <w:tcW w:type="dxa" w:w="1417"/>
          </w:tcPr>
          <w:p>
            <w:pPr>
              <w:jc w:val="center"/>
            </w:pPr>
            <w:r/>
            <w:r>
              <w:rPr>
                <w:rFonts w:ascii="微软雅黑" w:hAnsi="微软雅黑"/>
                <w:sz w:val="15"/>
              </w:rPr>
              <w:t>500+</w:t>
            </w:r>
          </w:p>
        </w:tc>
        <w:tc>
          <w:tcPr>
            <w:tcW w:type="dxa" w:w="1417"/>
          </w:tcPr>
          <w:p>
            <w:pPr>
              <w:jc w:val="center"/>
            </w:pPr>
            <w:r/>
            <w:r>
              <w:rPr>
                <w:rFonts w:ascii="微软雅黑" w:hAnsi="微软雅黑"/>
                <w:sz w:val="15"/>
              </w:rPr>
              <w:t>5000+</w:t>
            </w:r>
          </w:p>
        </w:tc>
      </w:tr>
      <w:tr>
        <w:tc>
          <w:tcPr>
            <w:tcW w:type="dxa" w:w="1020"/>
            <w:shd w:fill="F0F4FA"/>
          </w:tcPr>
          <w:p>
            <w:pPr>
              <w:jc w:val="center"/>
            </w:pPr>
            <w:r/>
            <w:r>
              <w:rPr>
                <w:rFonts w:ascii="微软雅黑" w:hAnsi="微软雅黑"/>
                <w:sz w:val="15"/>
              </w:rPr>
              <w:t>平台运营</w:t>
            </w:r>
          </w:p>
        </w:tc>
        <w:tc>
          <w:tcPr>
            <w:tcW w:type="dxa" w:w="1701"/>
            <w:shd w:fill="F0F4FA"/>
          </w:tcPr>
          <w:p>
            <w:pPr>
              <w:jc w:val="center"/>
            </w:pPr>
            <w:r/>
            <w:r>
              <w:rPr>
                <w:rFonts w:ascii="微软雅黑" w:hAnsi="微软雅黑"/>
                <w:sz w:val="15"/>
              </w:rPr>
              <w:t>平台可用性</w:t>
            </w:r>
          </w:p>
        </w:tc>
        <w:tc>
          <w:tcPr>
            <w:tcW w:type="dxa" w:w="1417"/>
            <w:shd w:fill="F0F4FA"/>
          </w:tcPr>
          <w:p>
            <w:pPr>
              <w:jc w:val="center"/>
            </w:pPr>
            <w:r/>
            <w:r>
              <w:rPr>
                <w:rFonts w:ascii="微软雅黑" w:hAnsi="微软雅黑"/>
                <w:sz w:val="15"/>
              </w:rPr>
              <w:t>&gt;99.9%</w:t>
            </w:r>
          </w:p>
        </w:tc>
        <w:tc>
          <w:tcPr>
            <w:tcW w:type="dxa" w:w="1417"/>
            <w:shd w:fill="F0F4FA"/>
          </w:tcPr>
          <w:p>
            <w:pPr>
              <w:jc w:val="center"/>
            </w:pPr>
            <w:r/>
            <w:r>
              <w:rPr>
                <w:rFonts w:ascii="微软雅黑" w:hAnsi="微软雅黑"/>
                <w:sz w:val="15"/>
              </w:rPr>
              <w:t>&gt;99.95%</w:t>
            </w:r>
          </w:p>
        </w:tc>
      </w:tr>
      <w:tr>
        <w:tc>
          <w:tcPr>
            <w:tcW w:type="dxa" w:w="1020"/>
          </w:tcPr>
          <w:p>
            <w:pPr>
              <w:jc w:val="center"/>
            </w:pPr>
            <w:r/>
            <w:r>
              <w:rPr>
                <w:rFonts w:ascii="微软雅黑" w:hAnsi="微软雅黑"/>
                <w:sz w:val="15"/>
              </w:rPr>
              <w:t>经济价值</w:t>
            </w:r>
          </w:p>
        </w:tc>
        <w:tc>
          <w:tcPr>
            <w:tcW w:type="dxa" w:w="1701"/>
          </w:tcPr>
          <w:p>
            <w:pPr>
              <w:jc w:val="center"/>
            </w:pPr>
            <w:r/>
            <w:r>
              <w:rPr>
                <w:rFonts w:ascii="微软雅黑" w:hAnsi="微软雅黑"/>
                <w:sz w:val="15"/>
              </w:rPr>
              <w:t>数据交易额（年）</w:t>
            </w:r>
          </w:p>
        </w:tc>
        <w:tc>
          <w:tcPr>
            <w:tcW w:type="dxa" w:w="1417"/>
          </w:tcPr>
          <w:p>
            <w:pPr>
              <w:jc w:val="center"/>
            </w:pPr>
            <w:r/>
            <w:r>
              <w:rPr>
                <w:rFonts w:ascii="微软雅黑" w:hAnsi="微软雅黑"/>
                <w:sz w:val="15"/>
              </w:rPr>
              <w:t>&gt;2000万</w:t>
            </w:r>
          </w:p>
        </w:tc>
        <w:tc>
          <w:tcPr>
            <w:tcW w:type="dxa" w:w="1417"/>
          </w:tcPr>
          <w:p>
            <w:pPr>
              <w:jc w:val="center"/>
            </w:pPr>
            <w:r/>
            <w:r>
              <w:rPr>
                <w:rFonts w:ascii="微软雅黑" w:hAnsi="微软雅黑"/>
                <w:sz w:val="15"/>
              </w:rPr>
              <w:t>&gt;1亿</w:t>
            </w:r>
          </w:p>
        </w:tc>
      </w:tr>
      <w:tr>
        <w:tc>
          <w:tcPr>
            <w:tcW w:type="dxa" w:w="1020"/>
            <w:shd w:fill="F0F4FA"/>
          </w:tcPr>
          <w:p>
            <w:pPr>
              <w:jc w:val="center"/>
            </w:pPr>
            <w:r/>
            <w:r>
              <w:rPr>
                <w:rFonts w:ascii="微软雅黑" w:hAnsi="微软雅黑"/>
                <w:sz w:val="15"/>
              </w:rPr>
              <w:t>经济价值</w:t>
            </w:r>
          </w:p>
        </w:tc>
        <w:tc>
          <w:tcPr>
            <w:tcW w:type="dxa" w:w="1701"/>
            <w:shd w:fill="F0F4FA"/>
          </w:tcPr>
          <w:p>
            <w:pPr>
              <w:jc w:val="center"/>
            </w:pPr>
            <w:r/>
            <w:r>
              <w:rPr>
                <w:rFonts w:ascii="微软雅黑" w:hAnsi="微软雅黑"/>
                <w:sz w:val="15"/>
              </w:rPr>
              <w:t>参与方成本节约</w:t>
            </w:r>
          </w:p>
        </w:tc>
        <w:tc>
          <w:tcPr>
            <w:tcW w:type="dxa" w:w="1417"/>
            <w:shd w:fill="F0F4FA"/>
          </w:tcPr>
          <w:p>
            <w:pPr>
              <w:jc w:val="center"/>
            </w:pPr>
            <w:r/>
            <w:r>
              <w:rPr>
                <w:rFonts w:ascii="微软雅黑" w:hAnsi="微软雅黑"/>
                <w:sz w:val="15"/>
              </w:rPr>
              <w:t>&gt;30%</w:t>
            </w:r>
          </w:p>
        </w:tc>
        <w:tc>
          <w:tcPr>
            <w:tcW w:type="dxa" w:w="1417"/>
            <w:shd w:fill="F0F4FA"/>
          </w:tcPr>
          <w:p>
            <w:pPr>
              <w:jc w:val="center"/>
            </w:pPr>
            <w:r/>
            <w:r>
              <w:rPr>
                <w:rFonts w:ascii="微软雅黑" w:hAnsi="微软雅黑"/>
                <w:sz w:val="15"/>
              </w:rPr>
              <w:t>&gt;50%</w:t>
            </w:r>
          </w:p>
        </w:tc>
      </w:tr>
      <w:tr>
        <w:tc>
          <w:tcPr>
            <w:tcW w:type="dxa" w:w="1020"/>
          </w:tcPr>
          <w:p>
            <w:pPr>
              <w:jc w:val="center"/>
            </w:pPr>
            <w:r/>
            <w:r>
              <w:rPr>
                <w:rFonts w:ascii="微软雅黑" w:hAnsi="微软雅黑"/>
                <w:sz w:val="15"/>
              </w:rPr>
              <w:t>技术指标</w:t>
            </w:r>
          </w:p>
        </w:tc>
        <w:tc>
          <w:tcPr>
            <w:tcW w:type="dxa" w:w="1701"/>
          </w:tcPr>
          <w:p>
            <w:pPr>
              <w:jc w:val="center"/>
            </w:pPr>
            <w:r/>
            <w:r>
              <w:rPr>
                <w:rFonts w:ascii="微软雅黑" w:hAnsi="微软雅黑"/>
                <w:sz w:val="15"/>
              </w:rPr>
              <w:t>隐私计算任务数</w:t>
            </w:r>
          </w:p>
        </w:tc>
        <w:tc>
          <w:tcPr>
            <w:tcW w:type="dxa" w:w="1417"/>
          </w:tcPr>
          <w:p>
            <w:pPr>
              <w:jc w:val="center"/>
            </w:pPr>
            <w:r/>
            <w:r>
              <w:rPr>
                <w:rFonts w:ascii="微软雅黑" w:hAnsi="微软雅黑"/>
                <w:sz w:val="15"/>
              </w:rPr>
              <w:t>1000+</w:t>
            </w:r>
          </w:p>
        </w:tc>
        <w:tc>
          <w:tcPr>
            <w:tcW w:type="dxa" w:w="1417"/>
          </w:tcPr>
          <w:p>
            <w:pPr>
              <w:jc w:val="center"/>
            </w:pPr>
            <w:r/>
            <w:r>
              <w:rPr>
                <w:rFonts w:ascii="微软雅黑" w:hAnsi="微软雅黑"/>
                <w:sz w:val="15"/>
              </w:rPr>
              <w:t>10000+</w:t>
            </w:r>
          </w:p>
        </w:tc>
      </w:tr>
      <w:tr>
        <w:tc>
          <w:tcPr>
            <w:tcW w:type="dxa" w:w="1020"/>
            <w:shd w:fill="F0F4FA"/>
          </w:tcPr>
          <w:p>
            <w:pPr>
              <w:jc w:val="center"/>
            </w:pPr>
            <w:r/>
            <w:r>
              <w:rPr>
                <w:rFonts w:ascii="微软雅黑" w:hAnsi="微软雅黑"/>
                <w:sz w:val="15"/>
              </w:rPr>
              <w:t>技术指标</w:t>
            </w:r>
          </w:p>
        </w:tc>
        <w:tc>
          <w:tcPr>
            <w:tcW w:type="dxa" w:w="1701"/>
            <w:shd w:fill="F0F4FA"/>
          </w:tcPr>
          <w:p>
            <w:pPr>
              <w:jc w:val="center"/>
            </w:pPr>
            <w:r/>
            <w:r>
              <w:rPr>
                <w:rFonts w:ascii="微软雅黑" w:hAnsi="微软雅黑"/>
                <w:sz w:val="15"/>
              </w:rPr>
              <w:t>区块链存证记录数</w:t>
            </w:r>
          </w:p>
        </w:tc>
        <w:tc>
          <w:tcPr>
            <w:tcW w:type="dxa" w:w="1417"/>
            <w:shd w:fill="F0F4FA"/>
          </w:tcPr>
          <w:p>
            <w:pPr>
              <w:jc w:val="center"/>
            </w:pPr>
            <w:r/>
            <w:r>
              <w:rPr>
                <w:rFonts w:ascii="微软雅黑" w:hAnsi="微软雅黑"/>
                <w:sz w:val="15"/>
              </w:rPr>
              <w:t>10万+</w:t>
            </w:r>
          </w:p>
        </w:tc>
        <w:tc>
          <w:tcPr>
            <w:tcW w:type="dxa" w:w="1417"/>
            <w:shd w:fill="F0F4FA"/>
          </w:tcPr>
          <w:p>
            <w:pPr>
              <w:jc w:val="center"/>
            </w:pPr>
            <w:r/>
            <w:r>
              <w:rPr>
                <w:rFonts w:ascii="微软雅黑" w:hAnsi="微软雅黑"/>
                <w:sz w:val="15"/>
              </w:rPr>
              <w:t>100万+</w:t>
            </w:r>
          </w:p>
        </w:tc>
      </w:tr>
      <w:tr>
        <w:tc>
          <w:tcPr>
            <w:tcW w:type="dxa" w:w="1020"/>
          </w:tcPr>
          <w:p>
            <w:pPr>
              <w:jc w:val="center"/>
            </w:pPr>
            <w:r/>
            <w:r>
              <w:rPr>
                <w:rFonts w:ascii="微软雅黑" w:hAnsi="微软雅黑"/>
                <w:sz w:val="15"/>
              </w:rPr>
              <w:t>行业影响</w:t>
            </w:r>
          </w:p>
        </w:tc>
        <w:tc>
          <w:tcPr>
            <w:tcW w:type="dxa" w:w="1701"/>
          </w:tcPr>
          <w:p>
            <w:pPr>
              <w:jc w:val="center"/>
            </w:pPr>
            <w:r/>
            <w:r>
              <w:rPr>
                <w:rFonts w:ascii="微软雅黑" w:hAnsi="微软雅黑"/>
                <w:sz w:val="15"/>
              </w:rPr>
              <w:t>行业标准参与</w:t>
            </w:r>
          </w:p>
        </w:tc>
        <w:tc>
          <w:tcPr>
            <w:tcW w:type="dxa" w:w="1417"/>
          </w:tcPr>
          <w:p>
            <w:pPr>
              <w:jc w:val="center"/>
            </w:pPr>
            <w:r/>
            <w:r>
              <w:rPr>
                <w:rFonts w:ascii="微软雅黑" w:hAnsi="微软雅黑"/>
                <w:sz w:val="15"/>
              </w:rPr>
              <w:t>1项+</w:t>
            </w:r>
          </w:p>
        </w:tc>
        <w:tc>
          <w:tcPr>
            <w:tcW w:type="dxa" w:w="1417"/>
          </w:tcPr>
          <w:p>
            <w:pPr>
              <w:jc w:val="center"/>
            </w:pPr>
            <w:r/>
            <w:r>
              <w:rPr>
                <w:rFonts w:ascii="微软雅黑" w:hAnsi="微软雅黑"/>
                <w:sz w:val="15"/>
              </w:rPr>
              <w:t>3项+</w:t>
            </w:r>
          </w:p>
        </w:tc>
      </w:tr>
      <w:tr>
        <w:tc>
          <w:tcPr>
            <w:tcW w:type="dxa" w:w="1020"/>
            <w:shd w:fill="F0F4FA"/>
          </w:tcPr>
          <w:p>
            <w:pPr>
              <w:jc w:val="center"/>
            </w:pPr>
            <w:r/>
            <w:r>
              <w:rPr>
                <w:rFonts w:ascii="微软雅黑" w:hAnsi="微软雅黑"/>
                <w:sz w:val="15"/>
              </w:rPr>
              <w:t>行业影响</w:t>
            </w:r>
          </w:p>
        </w:tc>
        <w:tc>
          <w:tcPr>
            <w:tcW w:type="dxa" w:w="1701"/>
            <w:shd w:fill="F0F4FA"/>
          </w:tcPr>
          <w:p>
            <w:pPr>
              <w:jc w:val="center"/>
            </w:pPr>
            <w:r/>
            <w:r>
              <w:rPr>
                <w:rFonts w:ascii="微软雅黑" w:hAnsi="微软雅黑"/>
                <w:sz w:val="15"/>
              </w:rPr>
              <w:t>学术论文/专利</w:t>
            </w:r>
          </w:p>
        </w:tc>
        <w:tc>
          <w:tcPr>
            <w:tcW w:type="dxa" w:w="1417"/>
            <w:shd w:fill="F0F4FA"/>
          </w:tcPr>
          <w:p>
            <w:pPr>
              <w:jc w:val="center"/>
            </w:pPr>
            <w:r/>
            <w:r>
              <w:rPr>
                <w:rFonts w:ascii="微软雅黑" w:hAnsi="微软雅黑"/>
                <w:sz w:val="15"/>
              </w:rPr>
              <w:t>3篇/2项</w:t>
            </w:r>
          </w:p>
        </w:tc>
        <w:tc>
          <w:tcPr>
            <w:tcW w:type="dxa" w:w="1417"/>
            <w:shd w:fill="F0F4FA"/>
          </w:tcPr>
          <w:p>
            <w:pPr>
              <w:jc w:val="center"/>
            </w:pPr>
            <w:r/>
            <w:r>
              <w:rPr>
                <w:rFonts w:ascii="微软雅黑" w:hAnsi="微软雅黑"/>
                <w:sz w:val="15"/>
              </w:rPr>
              <w:t>10篇/5项</w:t>
            </w:r>
          </w:p>
        </w:tc>
      </w:tr>
    </w:tbl>
    <w:p/>
    <w:p>
      <w:r>
        <w:br w:type="page"/>
      </w:r>
    </w:p>
    <w:p>
      <w:pPr>
        <w:pStyle w:val="Heading1"/>
      </w:pPr>
      <w:r>
        <w:rPr>
          <w:rFonts w:ascii="微软雅黑" w:hAnsi="微软雅黑" w:eastAsia="微软雅黑"/>
        </w:rPr>
        <w:t>第九章  风险评估与应对措施</w:t>
      </w:r>
    </w:p>
    <w:p>
      <w:pPr>
        <w:pStyle w:val="Heading2"/>
      </w:pPr>
      <w:r>
        <w:rPr>
          <w:rFonts w:ascii="微软雅黑" w:hAnsi="微软雅黑" w:eastAsia="微软雅黑"/>
        </w:rPr>
        <w:t>9.1  风险评估方法论</w:t>
      </w:r>
    </w:p>
    <w:p>
      <w:pPr>
        <w:spacing w:line="360" w:lineRule="auto" w:after="120"/>
        <w:ind w:firstLine="420"/>
      </w:pPr>
      <w:r>
        <w:rPr>
          <w:rFonts w:ascii="微软雅黑" w:hAnsi="微软雅黑" w:eastAsia="微软雅黑"/>
          <w:b w:val="0"/>
          <w:sz w:val="21"/>
        </w:rPr>
        <w:t>风险评估采用"概率-影响矩阵"方法，对每项风险进行概率（1-5级）和影响（1-5级）评分，计算风险等级R=P×I。风险等级划分：低风险（R=1-4）、中风险（R=5-9）、高风险（R=10-19）、极高风险（R=20-25）。应对策略遵循"避免＞转移＞缓解＞接受"的优先级顺序。</w:t>
      </w:r>
    </w:p>
    <w:p>
      <w:pPr>
        <w:pStyle w:val="Heading2"/>
      </w:pPr>
      <w:r>
        <w:rPr>
          <w:rFonts w:ascii="微软雅黑" w:hAnsi="微软雅黑" w:eastAsia="微软雅黑"/>
        </w:rPr>
        <w:t>9.2  技术风险评估</w:t>
      </w:r>
    </w:p>
    <w:p>
      <w:pPr>
        <w:pStyle w:val="Heading3"/>
      </w:pPr>
      <w:r>
        <w:rPr>
          <w:rFonts w:ascii="微软雅黑" w:hAnsi="微软雅黑" w:eastAsia="微软雅黑"/>
        </w:rPr>
        <w:t>9.2.1  隐私计算性能风险</w:t>
      </w:r>
    </w:p>
    <w:p>
      <w:pPr>
        <w:spacing w:line="360" w:lineRule="auto" w:after="120"/>
        <w:ind w:firstLine="420"/>
      </w:pPr>
      <w:r>
        <w:rPr>
          <w:rFonts w:ascii="微软雅黑" w:hAnsi="微软雅黑" w:eastAsia="微软雅黑"/>
          <w:b w:val="0"/>
          <w:sz w:val="21"/>
        </w:rPr>
        <w:t>风险描述：隐私计算技术（特别是MPC和同态加密）的性能开销可能超出预期，导致实际生产环境无法满足业务对实时性的要求。概率评分4（较高概率），影响评分4（严重影响），风险等级R=16（高风险）。</w:t>
      </w:r>
    </w:p>
    <w:p>
      <w:pPr>
        <w:spacing w:line="360" w:lineRule="auto" w:after="120"/>
        <w:ind w:firstLine="420"/>
      </w:pPr>
      <w:r>
        <w:rPr>
          <w:rFonts w:ascii="微软雅黑" w:hAnsi="微软雅黑" w:eastAsia="微软雅黑"/>
          <w:b w:val="0"/>
          <w:sz w:val="21"/>
        </w:rPr>
        <w:t>应对措施：（1）采用"分级保护"策略——根据数据安全等级自动选择技术方案，低敏感度数据使用TEE高性能方案，高敏感度数据使用MPC或HE方案；（2）关键技术模块预留GPU加速接口，对加密计算进行硬件加速；（3）设定性能基准线，开发阶段持续进行性能回归测试，在偏离10%以上时触发优化流程；（4）构建性能优化的可插拔机制，对同态加密等性能瓶颈模块支持算法升级。</w:t>
      </w:r>
    </w:p>
    <w:p>
      <w:pPr>
        <w:pStyle w:val="Heading3"/>
      </w:pPr>
      <w:r>
        <w:rPr>
          <w:rFonts w:ascii="微软雅黑" w:hAnsi="微软雅黑" w:eastAsia="微软雅黑"/>
        </w:rPr>
        <w:t>9.2.2  区块链扩展性风险</w:t>
      </w:r>
    </w:p>
    <w:p>
      <w:pPr>
        <w:spacing w:line="360" w:lineRule="auto" w:after="120"/>
        <w:ind w:firstLine="420"/>
      </w:pPr>
      <w:r>
        <w:rPr>
          <w:rFonts w:ascii="微软雅黑" w:hAnsi="微软雅黑" w:eastAsia="微软雅黑"/>
          <w:b w:val="0"/>
          <w:sz w:val="21"/>
        </w:rPr>
        <w:t>风险描述：随着数据交易量和存证记录的增长，区块链网络可能面临存储膨胀和TPS瓶颈。概率评分3（中等概率），影响评分3（中等影响），风险等级R=9（中风险）。</w:t>
      </w:r>
    </w:p>
    <w:p>
      <w:pPr>
        <w:spacing w:line="360" w:lineRule="auto" w:after="120"/>
        <w:ind w:firstLine="420"/>
      </w:pPr>
      <w:r>
        <w:rPr>
          <w:rFonts w:ascii="微软雅黑" w:hAnsi="微软雅黑" w:eastAsia="微软雅黑"/>
          <w:b w:val="0"/>
          <w:sz w:val="21"/>
        </w:rPr>
        <w:t>应对措施：（1）采用链上哈希+链下存储的混合存证模式，链上仅存储数据哈希值（32-64 bytes）+元数据指针，大幅降低存储增长；（2）支持联盟链（如FISCO BCOS）作为备选方案，其TPS可达到数千至数万级别；（3）设计智能合约的Gas优化方案，降低高频操作的链上成本；（4）建立区块链归档和状态快照机制，支持历史数据的离线归档。</w:t>
      </w:r>
    </w:p>
    <w:p>
      <w:pPr>
        <w:pStyle w:val="Heading3"/>
      </w:pPr>
      <w:r>
        <w:rPr>
          <w:rFonts w:ascii="微软雅黑" w:hAnsi="微软雅黑" w:eastAsia="微软雅黑"/>
        </w:rPr>
        <w:t>9.2.3  AI Agent准确性风险</w:t>
      </w:r>
    </w:p>
    <w:p>
      <w:pPr>
        <w:spacing w:line="360" w:lineRule="auto" w:after="120"/>
        <w:ind w:firstLine="420"/>
      </w:pPr>
      <w:r>
        <w:rPr>
          <w:rFonts w:ascii="微软雅黑" w:hAnsi="微软雅黑" w:eastAsia="微软雅黑"/>
          <w:b w:val="0"/>
          <w:sz w:val="21"/>
        </w:rPr>
        <w:t>风险描述：AI Agent基于大语言模型（DeepSeek），存在生成错误回答（幻觉）的风险，特别是在专业领域知识和数据查询场景中。概率评分3（中等概率），影响评分4（严重影响），风险等级R=12（高风险）。</w:t>
      </w:r>
    </w:p>
    <w:p>
      <w:pPr>
        <w:spacing w:line="360" w:lineRule="auto" w:after="120"/>
        <w:ind w:firstLine="420"/>
      </w:pPr>
      <w:r>
        <w:rPr>
          <w:rFonts w:ascii="微软雅黑" w:hAnsi="微软雅黑" w:eastAsia="微软雅黑"/>
          <w:b w:val="0"/>
          <w:sz w:val="21"/>
        </w:rPr>
        <w:t>应对措施：（1）实施RAG（检索增强生成）架构，所有知识型回答必须基于知识库中的权威来源，禁止凭空生成；（2）关键操作（如数据授权、资金交易）要求人类确认授权，AI Agent仅提供建议；（3）建立用户反馈和纠正机制，低评分回答自动标记为待人工审核；（4）实现回答置信度评分和不确定性声明。</w:t>
      </w:r>
    </w:p>
    <w:p>
      <w:pPr>
        <w:pStyle w:val="Heading3"/>
      </w:pPr>
      <w:r>
        <w:rPr>
          <w:rFonts w:ascii="微软雅黑" w:hAnsi="微软雅黑" w:eastAsia="微软雅黑"/>
        </w:rPr>
        <w:t>9.2.4  系统集成复杂性风险</w:t>
      </w:r>
    </w:p>
    <w:p>
      <w:pPr>
        <w:spacing w:line="360" w:lineRule="auto" w:after="120"/>
        <w:ind w:firstLine="420"/>
      </w:pPr>
      <w:r>
        <w:rPr>
          <w:rFonts w:ascii="微软雅黑" w:hAnsi="微软雅黑" w:eastAsia="微软雅黑"/>
          <w:b w:val="0"/>
          <w:sz w:val="21"/>
        </w:rPr>
        <w:t>风险描述：系统涉及隐私计算、区块链、身份认证、AI等多个技术领域的深度整合，集成复杂性和不可预见的兼容性问题风险较高。概率评分4（较高概率），影响评分3（中等影响），风险等级R=12（高风险）。</w:t>
      </w:r>
    </w:p>
    <w:p>
      <w:pPr>
        <w:spacing w:line="360" w:lineRule="auto" w:after="120"/>
        <w:ind w:firstLine="420"/>
      </w:pPr>
      <w:r>
        <w:rPr>
          <w:rFonts w:ascii="微软雅黑" w:hAnsi="微软雅黑" w:eastAsia="微软雅黑"/>
          <w:b w:val="0"/>
          <w:sz w:val="21"/>
        </w:rPr>
        <w:t>应对措施：（1）制定清晰的接口标准和数据契约，所有模块间通信通过标准化API；（2）采用模块化架构设计，各模块可独立开发、测试和部署；（3）建立持续集成流水线，每次代码提交自动触发集成测试；（4）各技术模块的架构师和技术负责人保持密切技术沟通。</w:t>
      </w:r>
    </w:p>
    <w:p>
      <w:pPr>
        <w:pStyle w:val="Heading2"/>
      </w:pPr>
      <w:r>
        <w:rPr>
          <w:rFonts w:ascii="微软雅黑" w:hAnsi="微软雅黑" w:eastAsia="微软雅黑"/>
        </w:rPr>
        <w:t>9.3  安全管理风险</w:t>
      </w:r>
    </w:p>
    <w:p>
      <w:pPr>
        <w:pStyle w:val="Heading3"/>
      </w:pPr>
      <w:r>
        <w:rPr>
          <w:rFonts w:ascii="微软雅黑" w:hAnsi="微软雅黑" w:eastAsia="微软雅黑"/>
        </w:rPr>
        <w:t>9.3.1  数据泄露风险</w:t>
      </w:r>
    </w:p>
    <w:p>
      <w:pPr>
        <w:spacing w:line="360" w:lineRule="auto" w:after="120"/>
        <w:ind w:firstLine="420"/>
      </w:pPr>
      <w:r>
        <w:rPr>
          <w:rFonts w:ascii="微软雅黑" w:hAnsi="微软雅黑" w:eastAsia="微软雅黑"/>
          <w:b w:val="0"/>
          <w:sz w:val="21"/>
        </w:rPr>
        <w:t>风险描述：尽管采用隐私计算技术，系统仍面临零日漏洞、内部人员恶意行为、第三方依赖库漏洞等数据泄露风险。能源行业数据涉及关键信息基础设施，数据泄露后果极其严重。概率评分2（较低概率），影响评分5（灾难性影响），风险等级R=10（高风险）。</w:t>
      </w:r>
    </w:p>
    <w:p>
      <w:pPr>
        <w:spacing w:line="360" w:lineRule="auto" w:after="120"/>
        <w:ind w:firstLine="420"/>
      </w:pPr>
      <w:r>
        <w:rPr>
          <w:rFonts w:ascii="微软雅黑" w:hAnsi="微软雅黑" w:eastAsia="微软雅黑"/>
          <w:b w:val="0"/>
          <w:sz w:val="21"/>
        </w:rPr>
        <w:t>应对措施：（1）建立严格的安全开发生命周期，所有代码必须通过安全审查；（2）实施"零信任"安全架构，内部服务间通信也需认证和授权；（3）部署SIEM安全信息和事件管理系统，实时监控异常行为；（4）建立数据泄露应急预案，包括48小时内通告义务；（5）定期进行第三方安全审计和渗透测试；（6）所有敏感操作实现双人审批。</w:t>
      </w:r>
    </w:p>
    <w:p>
      <w:pPr>
        <w:pStyle w:val="Heading3"/>
      </w:pPr>
      <w:r>
        <w:rPr>
          <w:rFonts w:ascii="微软雅黑" w:hAnsi="微软雅黑" w:eastAsia="微软雅黑"/>
        </w:rPr>
        <w:t>9.3.2  密钥管理安全风险</w:t>
      </w:r>
    </w:p>
    <w:p>
      <w:pPr>
        <w:spacing w:line="360" w:lineRule="auto" w:after="120"/>
        <w:ind w:firstLine="420"/>
      </w:pPr>
      <w:r>
        <w:rPr>
          <w:rFonts w:ascii="微软雅黑" w:hAnsi="微软雅黑" w:eastAsia="微软雅黑"/>
          <w:b w:val="0"/>
          <w:sz w:val="21"/>
        </w:rPr>
        <w:t>风险描述：系统涉及大量加密密钥（DID私钥、TLS证书、AES加密密钥、区块链私钥等），密钥泄露将导致整个安全体系的崩溃。概率评分2（较低概率），影响评分5（灾难性影响），风险等级R=10（高风险）。</w:t>
      </w:r>
    </w:p>
    <w:p>
      <w:pPr>
        <w:spacing w:line="360" w:lineRule="auto" w:after="120"/>
        <w:ind w:firstLine="420"/>
      </w:pPr>
      <w:r>
        <w:rPr>
          <w:rFonts w:ascii="微软雅黑" w:hAnsi="微软雅黑" w:eastAsia="微软雅黑"/>
          <w:b w:val="0"/>
          <w:sz w:val="21"/>
        </w:rPr>
        <w:t>应对措施：（1）采用硬件安全模块（HSM）或云KMS服务管理主密钥；（2）实施密钥分级管理：根密钥→主密钥→数据加密密钥，级别的密钥轮换周期递减；（3）建立密钥备份和恢复机制（Shamir秘密共享方案，M-of-N分片恢复）；（4）严格限制密钥访问权限，密钥操作实施双人审批和操作审计。</w:t>
      </w:r>
    </w:p>
    <w:p>
      <w:pPr>
        <w:pStyle w:val="Heading3"/>
      </w:pPr>
      <w:r>
        <w:rPr>
          <w:rFonts w:ascii="微软雅黑" w:hAnsi="微软雅黑" w:eastAsia="微软雅黑"/>
        </w:rPr>
        <w:t>9.3.3  合规风险</w:t>
      </w:r>
    </w:p>
    <w:p>
      <w:pPr>
        <w:spacing w:line="360" w:lineRule="auto" w:after="120"/>
        <w:ind w:firstLine="420"/>
      </w:pPr>
      <w:r>
        <w:rPr>
          <w:rFonts w:ascii="微软雅黑" w:hAnsi="微软雅黑" w:eastAsia="微软雅黑"/>
          <w:b w:val="0"/>
          <w:sz w:val="21"/>
        </w:rPr>
        <w:t>风险描述：数据安全法和个人信息保护法对数据处理有严格要求，不合规可能导致处罚和声誉损失。此外，关键信息基础设施安全保护条例对CII运营者的网络安全审查要求极高。概率评分2（较低概率），影响评分4（严重影响），风险等级R=8（中风险）。</w:t>
      </w:r>
    </w:p>
    <w:p>
      <w:pPr>
        <w:spacing w:line="360" w:lineRule="auto" w:after="120"/>
        <w:ind w:firstLine="420"/>
      </w:pPr>
      <w:r>
        <w:rPr>
          <w:rFonts w:ascii="微软雅黑" w:hAnsi="微软雅黑" w:eastAsia="微软雅黑"/>
          <w:b w:val="0"/>
          <w:sz w:val="21"/>
        </w:rPr>
        <w:t>应对措施：（1）聘请专业法律顾问团队，确保系统设计满足所有适用法律法规要求；（2）系统内嵌合规检查机制，数据分类分级、跨境数据传输、个人同意管理等操作自动化合规核查；（3）定期进行合规审计（至少每年一次），发现不合规项即时整改；（4）跟踪国内外数据安全法规动态，法律更新后3个月内完成系统适配。</w:t>
      </w:r>
    </w:p>
    <w:p>
      <w:pPr>
        <w:pStyle w:val="Heading2"/>
      </w:pPr>
      <w:r>
        <w:rPr>
          <w:rFonts w:ascii="微软雅黑" w:hAnsi="微软雅黑" w:eastAsia="微软雅黑"/>
        </w:rPr>
        <w:t>9.4  项目管理风险</w:t>
      </w:r>
    </w:p>
    <w:p>
      <w:pPr>
        <w:pStyle w:val="Heading3"/>
      </w:pPr>
      <w:r>
        <w:rPr>
          <w:rFonts w:ascii="微软雅黑" w:hAnsi="微软雅黑" w:eastAsia="微软雅黑"/>
        </w:rPr>
        <w:t>9.4.1  进度延期风险</w:t>
      </w:r>
    </w:p>
    <w:p>
      <w:pPr>
        <w:spacing w:line="360" w:lineRule="auto" w:after="120"/>
        <w:ind w:firstLine="420"/>
      </w:pPr>
      <w:r>
        <w:rPr>
          <w:rFonts w:ascii="微软雅黑" w:hAnsi="微软雅黑" w:eastAsia="微软雅黑"/>
          <w:b w:val="0"/>
          <w:sz w:val="21"/>
        </w:rPr>
        <w:t>风险描述：项目涉及多个技术领域的研发工作，技术难度高，存在进度延期的风险。特别是隐私计算和DID模块的技术成熟度较低，可能需要更多研发时间。概率评分4（较高概率），影响评分3（中等影响），风险等级R=12（高风险）。</w:t>
      </w:r>
    </w:p>
    <w:p>
      <w:pPr>
        <w:spacing w:line="360" w:lineRule="auto" w:after="120"/>
        <w:ind w:firstLine="420"/>
      </w:pPr>
      <w:r>
        <w:rPr>
          <w:rFonts w:ascii="微软雅黑" w:hAnsi="微软雅黑" w:eastAsia="微软雅黑"/>
          <w:b w:val="0"/>
          <w:sz w:val="21"/>
        </w:rPr>
        <w:t>应对措施：采用敏捷开发方法，按功能模块分批交付，确保核心功能（数据资产管理、可信共享）优先上线。隐私计算等复杂模块采用"慢启动"策略——初期使用简化方案快速验证业务闭环，后续逐步优化到完整方案。关键路径设置缓冲时间（建议15-20%）。每两周进行进度评估，超期任务及时调整。</w:t>
      </w:r>
    </w:p>
    <w:p>
      <w:pPr>
        <w:pStyle w:val="Heading3"/>
      </w:pPr>
      <w:r>
        <w:rPr>
          <w:rFonts w:ascii="微软雅黑" w:hAnsi="微软雅黑" w:eastAsia="微软雅黑"/>
        </w:rPr>
        <w:t>9.4.2  技术人才风险</w:t>
      </w:r>
    </w:p>
    <w:p>
      <w:pPr>
        <w:spacing w:line="360" w:lineRule="auto" w:after="120"/>
        <w:ind w:firstLine="420"/>
      </w:pPr>
      <w:r>
        <w:rPr>
          <w:rFonts w:ascii="微软雅黑" w:hAnsi="微软雅黑" w:eastAsia="微软雅黑"/>
          <w:b w:val="0"/>
          <w:sz w:val="21"/>
        </w:rPr>
        <w:t>风险描述：隐私计算、区块链、DID等前沿技术领域人才稀缺，招聘和保留难度大，核心技术人员流失可能导致项目中断。概率评分4（较高概率），影响评分4（严重影响），风险等级R=16（高风险）。</w:t>
      </w:r>
    </w:p>
    <w:p>
      <w:pPr>
        <w:spacing w:line="360" w:lineRule="auto" w:after="120"/>
        <w:ind w:firstLine="420"/>
      </w:pPr>
      <w:r>
        <w:rPr>
          <w:rFonts w:ascii="微软雅黑" w:hAnsi="微软雅黑" w:eastAsia="微软雅黑"/>
          <w:b w:val="0"/>
          <w:sz w:val="21"/>
        </w:rPr>
        <w:t>应对措施：与高校建立联合实验室，定向培养技术人才。建立完善的技术文档和知识管理体系，降低"单人依赖"风险——每个关键技术模块必须有至少2名合格工程师。利用开源社区和技术社区的协作力量，降低自研工作量。</w:t>
      </w:r>
    </w:p>
    <w:p>
      <w:pPr>
        <w:pStyle w:val="Heading3"/>
      </w:pPr>
      <w:r>
        <w:rPr>
          <w:rFonts w:ascii="微软雅黑" w:hAnsi="微软雅黑" w:eastAsia="微软雅黑"/>
        </w:rPr>
        <w:t>9.4.3  需求变更风险</w:t>
      </w:r>
    </w:p>
    <w:p>
      <w:pPr>
        <w:spacing w:line="360" w:lineRule="auto" w:after="120"/>
        <w:ind w:firstLine="420"/>
      </w:pPr>
      <w:r>
        <w:rPr>
          <w:rFonts w:ascii="微软雅黑" w:hAnsi="微软雅黑" w:eastAsia="微软雅黑"/>
          <w:b w:val="0"/>
          <w:sz w:val="21"/>
        </w:rPr>
        <w:t>风险描述：随着国内外数据法规和政策的快速演变，系统需求和合规要求可能发生重大变更。概率评分3（中等概率），影响评分3（中等影响），风险等级R=9（中风险）。</w:t>
      </w:r>
    </w:p>
    <w:p>
      <w:pPr>
        <w:spacing w:line="360" w:lineRule="auto" w:after="120"/>
        <w:ind w:firstLine="420"/>
      </w:pPr>
      <w:r>
        <w:rPr>
          <w:rFonts w:ascii="微软雅黑" w:hAnsi="微软雅黑" w:eastAsia="微软雅黑"/>
          <w:b w:val="0"/>
          <w:sz w:val="21"/>
        </w:rPr>
        <w:t>应对措施：采用可扩展的架构设计，关键接口预留扩展能力。建立需求变更管理委员会，评估变更的影响和优先级。预留10-15%的项目预算用于应对需求变更。密切跟踪政策动向，提前储备预见性技术方案。</w:t>
      </w:r>
    </w:p>
    <w:p>
      <w:pPr>
        <w:pStyle w:val="Heading2"/>
      </w:pPr>
      <w:r>
        <w:rPr>
          <w:rFonts w:ascii="微软雅黑" w:hAnsi="微软雅黑" w:eastAsia="微软雅黑"/>
        </w:rPr>
        <w:t>9.5  风险汇总矩阵</w:t>
      </w:r>
    </w:p>
    <w:p>
      <w:pPr>
        <w:spacing w:line="360" w:lineRule="auto" w:after="120"/>
        <w:jc w:val="center"/>
      </w:pPr>
      <w:r>
        <w:rPr>
          <w:rFonts w:ascii="微软雅黑" w:hAnsi="微软雅黑" w:eastAsia="微软雅黑"/>
          <w:b/>
          <w:sz w:val="18"/>
        </w:rPr>
        <w:t>表9-1  风险汇总矩阵</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567"/>
            <w:shd w:fill="1A3C6D"/>
          </w:tcPr>
          <w:p>
            <w:pPr>
              <w:jc w:val="center"/>
            </w:pPr>
            <w:r/>
            <w:r>
              <w:rPr>
                <w:rFonts w:ascii="微软雅黑" w:hAnsi="微软雅黑"/>
                <w:b/>
                <w:color w:val="FFFFFF"/>
                <w:sz w:val="16"/>
              </w:rPr>
              <w:t>风险编号</w:t>
            </w:r>
          </w:p>
        </w:tc>
        <w:tc>
          <w:tcPr>
            <w:tcW w:type="dxa" w:w="567"/>
            <w:shd w:fill="1A3C6D"/>
          </w:tcPr>
          <w:p>
            <w:pPr>
              <w:jc w:val="center"/>
            </w:pPr>
            <w:r/>
            <w:r>
              <w:rPr>
                <w:rFonts w:ascii="微软雅黑" w:hAnsi="微软雅黑"/>
                <w:b/>
                <w:color w:val="FFFFFF"/>
                <w:sz w:val="16"/>
              </w:rPr>
              <w:t>风险类别</w:t>
            </w:r>
          </w:p>
        </w:tc>
        <w:tc>
          <w:tcPr>
            <w:tcW w:type="dxa" w:w="1417"/>
            <w:shd w:fill="1A3C6D"/>
          </w:tcPr>
          <w:p>
            <w:pPr>
              <w:jc w:val="center"/>
            </w:pPr>
            <w:r/>
            <w:r>
              <w:rPr>
                <w:rFonts w:ascii="微软雅黑" w:hAnsi="微软雅黑"/>
                <w:b/>
                <w:color w:val="FFFFFF"/>
                <w:sz w:val="16"/>
              </w:rPr>
              <w:t>风险描述</w:t>
            </w:r>
          </w:p>
        </w:tc>
        <w:tc>
          <w:tcPr>
            <w:tcW w:type="dxa" w:w="454"/>
            <w:shd w:fill="1A3C6D"/>
          </w:tcPr>
          <w:p>
            <w:pPr>
              <w:jc w:val="center"/>
            </w:pPr>
            <w:r/>
            <w:r>
              <w:rPr>
                <w:rFonts w:ascii="微软雅黑" w:hAnsi="微软雅黑"/>
                <w:b/>
                <w:color w:val="FFFFFF"/>
                <w:sz w:val="16"/>
              </w:rPr>
              <w:t>概率P</w:t>
            </w:r>
          </w:p>
        </w:tc>
        <w:tc>
          <w:tcPr>
            <w:tcW w:type="dxa" w:w="454"/>
            <w:shd w:fill="1A3C6D"/>
          </w:tcPr>
          <w:p>
            <w:pPr>
              <w:jc w:val="center"/>
            </w:pPr>
            <w:r/>
            <w:r>
              <w:rPr>
                <w:rFonts w:ascii="微软雅黑" w:hAnsi="微软雅黑"/>
                <w:b/>
                <w:color w:val="FFFFFF"/>
                <w:sz w:val="16"/>
              </w:rPr>
              <w:t>影响I</w:t>
            </w:r>
          </w:p>
        </w:tc>
        <w:tc>
          <w:tcPr>
            <w:tcW w:type="dxa" w:w="454"/>
            <w:shd w:fill="1A3C6D"/>
          </w:tcPr>
          <w:p>
            <w:pPr>
              <w:jc w:val="center"/>
            </w:pPr>
            <w:r/>
            <w:r>
              <w:rPr>
                <w:rFonts w:ascii="微软雅黑" w:hAnsi="微软雅黑"/>
                <w:b/>
                <w:color w:val="FFFFFF"/>
                <w:sz w:val="16"/>
              </w:rPr>
              <w:t>R=P×I</w:t>
            </w:r>
          </w:p>
        </w:tc>
        <w:tc>
          <w:tcPr>
            <w:tcW w:type="dxa" w:w="454"/>
            <w:shd w:fill="1A3C6D"/>
          </w:tcPr>
          <w:p>
            <w:pPr>
              <w:jc w:val="center"/>
            </w:pPr>
            <w:r/>
            <w:r>
              <w:rPr>
                <w:rFonts w:ascii="微软雅黑" w:hAnsi="微软雅黑"/>
                <w:b/>
                <w:color w:val="FFFFFF"/>
                <w:sz w:val="16"/>
              </w:rPr>
              <w:t>等级</w:t>
            </w:r>
          </w:p>
        </w:tc>
        <w:tc>
          <w:tcPr>
            <w:tcW w:type="dxa" w:w="1984"/>
            <w:shd w:fill="1A3C6D"/>
          </w:tcPr>
          <w:p>
            <w:pPr>
              <w:jc w:val="center"/>
            </w:pPr>
            <w:r/>
            <w:r>
              <w:rPr>
                <w:rFonts w:ascii="微软雅黑" w:hAnsi="微软雅黑"/>
                <w:b/>
                <w:color w:val="FFFFFF"/>
                <w:sz w:val="16"/>
              </w:rPr>
              <w:t>应对策略</w:t>
            </w:r>
          </w:p>
        </w:tc>
      </w:tr>
      <w:tr>
        <w:tc>
          <w:tcPr>
            <w:tcW w:type="dxa" w:w="567"/>
          </w:tcPr>
          <w:p>
            <w:pPr>
              <w:jc w:val="center"/>
            </w:pPr>
            <w:r/>
            <w:r>
              <w:rPr>
                <w:rFonts w:ascii="微软雅黑" w:hAnsi="微软雅黑"/>
                <w:sz w:val="15"/>
              </w:rPr>
              <w:t>R-01</w:t>
            </w:r>
          </w:p>
        </w:tc>
        <w:tc>
          <w:tcPr>
            <w:tcW w:type="dxa" w:w="567"/>
          </w:tcPr>
          <w:p>
            <w:pPr>
              <w:jc w:val="center"/>
            </w:pPr>
            <w:r/>
            <w:r>
              <w:rPr>
                <w:rFonts w:ascii="微软雅黑" w:hAnsi="微软雅黑"/>
                <w:sz w:val="15"/>
              </w:rPr>
              <w:t>技术</w:t>
            </w:r>
          </w:p>
        </w:tc>
        <w:tc>
          <w:tcPr>
            <w:tcW w:type="dxa" w:w="1417"/>
          </w:tcPr>
          <w:p>
            <w:pPr>
              <w:jc w:val="center"/>
            </w:pPr>
            <w:r/>
            <w:r>
              <w:rPr>
                <w:rFonts w:ascii="微软雅黑" w:hAnsi="微软雅黑"/>
                <w:sz w:val="15"/>
              </w:rPr>
              <w:t>隐私计算性能不达预期</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16</w:t>
            </w:r>
          </w:p>
        </w:tc>
        <w:tc>
          <w:tcPr>
            <w:tcW w:type="dxa" w:w="454"/>
          </w:tcPr>
          <w:p>
            <w:pPr>
              <w:jc w:val="center"/>
            </w:pPr>
            <w:r/>
            <w:r>
              <w:rPr>
                <w:rFonts w:ascii="微软雅黑" w:hAnsi="微软雅黑"/>
                <w:sz w:val="15"/>
              </w:rPr>
              <w:t>高</w:t>
            </w:r>
          </w:p>
        </w:tc>
        <w:tc>
          <w:tcPr>
            <w:tcW w:type="dxa" w:w="1984"/>
          </w:tcPr>
          <w:p>
            <w:pPr>
              <w:jc w:val="center"/>
            </w:pPr>
            <w:r/>
            <w:r>
              <w:rPr>
                <w:rFonts w:ascii="微软雅黑" w:hAnsi="微软雅黑"/>
                <w:sz w:val="15"/>
              </w:rPr>
              <w:t>分级保护+硬件加速+持续基准测试</w:t>
            </w:r>
          </w:p>
        </w:tc>
      </w:tr>
      <w:tr>
        <w:tc>
          <w:tcPr>
            <w:tcW w:type="dxa" w:w="567"/>
            <w:shd w:fill="F0F4FA"/>
          </w:tcPr>
          <w:p>
            <w:pPr>
              <w:jc w:val="center"/>
            </w:pPr>
            <w:r/>
            <w:r>
              <w:rPr>
                <w:rFonts w:ascii="微软雅黑" w:hAnsi="微软雅黑"/>
                <w:sz w:val="15"/>
              </w:rPr>
              <w:t>R-02</w:t>
            </w:r>
          </w:p>
        </w:tc>
        <w:tc>
          <w:tcPr>
            <w:tcW w:type="dxa" w:w="567"/>
            <w:shd w:fill="F0F4FA"/>
          </w:tcPr>
          <w:p>
            <w:pPr>
              <w:jc w:val="center"/>
            </w:pPr>
            <w:r/>
            <w:r>
              <w:rPr>
                <w:rFonts w:ascii="微软雅黑" w:hAnsi="微软雅黑"/>
                <w:sz w:val="15"/>
              </w:rPr>
              <w:t>技术</w:t>
            </w:r>
          </w:p>
        </w:tc>
        <w:tc>
          <w:tcPr>
            <w:tcW w:type="dxa" w:w="1417"/>
            <w:shd w:fill="F0F4FA"/>
          </w:tcPr>
          <w:p>
            <w:pPr>
              <w:jc w:val="center"/>
            </w:pPr>
            <w:r/>
            <w:r>
              <w:rPr>
                <w:rFonts w:ascii="微软雅黑" w:hAnsi="微软雅黑"/>
                <w:sz w:val="15"/>
              </w:rPr>
              <w:t>区块链扩展性瓶颈</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9</w:t>
            </w:r>
          </w:p>
        </w:tc>
        <w:tc>
          <w:tcPr>
            <w:tcW w:type="dxa" w:w="454"/>
            <w:shd w:fill="F0F4FA"/>
          </w:tcPr>
          <w:p>
            <w:pPr>
              <w:jc w:val="center"/>
            </w:pPr>
            <w:r/>
            <w:r>
              <w:rPr>
                <w:rFonts w:ascii="微软雅黑" w:hAnsi="微软雅黑"/>
                <w:sz w:val="15"/>
              </w:rPr>
              <w:t>中</w:t>
            </w:r>
          </w:p>
        </w:tc>
        <w:tc>
          <w:tcPr>
            <w:tcW w:type="dxa" w:w="1984"/>
            <w:shd w:fill="F0F4FA"/>
          </w:tcPr>
          <w:p>
            <w:pPr>
              <w:jc w:val="center"/>
            </w:pPr>
            <w:r/>
            <w:r>
              <w:rPr>
                <w:rFonts w:ascii="微软雅黑" w:hAnsi="微软雅黑"/>
                <w:sz w:val="15"/>
              </w:rPr>
              <w:t>混合存证+联盟链备选+Gas优化</w:t>
            </w:r>
          </w:p>
        </w:tc>
      </w:tr>
      <w:tr>
        <w:tc>
          <w:tcPr>
            <w:tcW w:type="dxa" w:w="567"/>
          </w:tcPr>
          <w:p>
            <w:pPr>
              <w:jc w:val="center"/>
            </w:pPr>
            <w:r/>
            <w:r>
              <w:rPr>
                <w:rFonts w:ascii="微软雅黑" w:hAnsi="微软雅黑"/>
                <w:sz w:val="15"/>
              </w:rPr>
              <w:t>R-03</w:t>
            </w:r>
          </w:p>
        </w:tc>
        <w:tc>
          <w:tcPr>
            <w:tcW w:type="dxa" w:w="567"/>
          </w:tcPr>
          <w:p>
            <w:pPr>
              <w:jc w:val="center"/>
            </w:pPr>
            <w:r/>
            <w:r>
              <w:rPr>
                <w:rFonts w:ascii="微软雅黑" w:hAnsi="微软雅黑"/>
                <w:sz w:val="15"/>
              </w:rPr>
              <w:t>技术</w:t>
            </w:r>
          </w:p>
        </w:tc>
        <w:tc>
          <w:tcPr>
            <w:tcW w:type="dxa" w:w="1417"/>
          </w:tcPr>
          <w:p>
            <w:pPr>
              <w:jc w:val="center"/>
            </w:pPr>
            <w:r/>
            <w:r>
              <w:rPr>
                <w:rFonts w:ascii="微软雅黑" w:hAnsi="微软雅黑"/>
                <w:sz w:val="15"/>
              </w:rPr>
              <w:t>AI Agent生成错误回答</w:t>
            </w:r>
          </w:p>
        </w:tc>
        <w:tc>
          <w:tcPr>
            <w:tcW w:type="dxa" w:w="454"/>
          </w:tcPr>
          <w:p>
            <w:pPr>
              <w:jc w:val="center"/>
            </w:pPr>
            <w:r/>
            <w:r>
              <w:rPr>
                <w:rFonts w:ascii="微软雅黑" w:hAnsi="微软雅黑"/>
                <w:sz w:val="15"/>
              </w:rPr>
              <w:t>3</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12</w:t>
            </w:r>
          </w:p>
        </w:tc>
        <w:tc>
          <w:tcPr>
            <w:tcW w:type="dxa" w:w="454"/>
          </w:tcPr>
          <w:p>
            <w:pPr>
              <w:jc w:val="center"/>
            </w:pPr>
            <w:r/>
            <w:r>
              <w:rPr>
                <w:rFonts w:ascii="微软雅黑" w:hAnsi="微软雅黑"/>
                <w:sz w:val="15"/>
              </w:rPr>
              <w:t>高</w:t>
            </w:r>
          </w:p>
        </w:tc>
        <w:tc>
          <w:tcPr>
            <w:tcW w:type="dxa" w:w="1984"/>
          </w:tcPr>
          <w:p>
            <w:pPr>
              <w:jc w:val="center"/>
            </w:pPr>
            <w:r/>
            <w:r>
              <w:rPr>
                <w:rFonts w:ascii="微软雅黑" w:hAnsi="微软雅黑"/>
                <w:sz w:val="15"/>
              </w:rPr>
              <w:t>RAG架构+人类确认+反馈纠正</w:t>
            </w:r>
          </w:p>
        </w:tc>
      </w:tr>
      <w:tr>
        <w:tc>
          <w:tcPr>
            <w:tcW w:type="dxa" w:w="567"/>
            <w:shd w:fill="F0F4FA"/>
          </w:tcPr>
          <w:p>
            <w:pPr>
              <w:jc w:val="center"/>
            </w:pPr>
            <w:r/>
            <w:r>
              <w:rPr>
                <w:rFonts w:ascii="微软雅黑" w:hAnsi="微软雅黑"/>
                <w:sz w:val="15"/>
              </w:rPr>
              <w:t>R-04</w:t>
            </w:r>
          </w:p>
        </w:tc>
        <w:tc>
          <w:tcPr>
            <w:tcW w:type="dxa" w:w="567"/>
            <w:shd w:fill="F0F4FA"/>
          </w:tcPr>
          <w:p>
            <w:pPr>
              <w:jc w:val="center"/>
            </w:pPr>
            <w:r/>
            <w:r>
              <w:rPr>
                <w:rFonts w:ascii="微软雅黑" w:hAnsi="微软雅黑"/>
                <w:sz w:val="15"/>
              </w:rPr>
              <w:t>技术</w:t>
            </w:r>
          </w:p>
        </w:tc>
        <w:tc>
          <w:tcPr>
            <w:tcW w:type="dxa" w:w="1417"/>
            <w:shd w:fill="F0F4FA"/>
          </w:tcPr>
          <w:p>
            <w:pPr>
              <w:jc w:val="center"/>
            </w:pPr>
            <w:r/>
            <w:r>
              <w:rPr>
                <w:rFonts w:ascii="微软雅黑" w:hAnsi="微软雅黑"/>
                <w:sz w:val="15"/>
              </w:rPr>
              <w:t>多技术集成复杂度</w:t>
            </w:r>
          </w:p>
        </w:tc>
        <w:tc>
          <w:tcPr>
            <w:tcW w:type="dxa" w:w="454"/>
            <w:shd w:fill="F0F4FA"/>
          </w:tcPr>
          <w:p>
            <w:pPr>
              <w:jc w:val="center"/>
            </w:pPr>
            <w:r/>
            <w:r>
              <w:rPr>
                <w:rFonts w:ascii="微软雅黑" w:hAnsi="微软雅黑"/>
                <w:sz w:val="15"/>
              </w:rPr>
              <w:t>4</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12</w:t>
            </w:r>
          </w:p>
        </w:tc>
        <w:tc>
          <w:tcPr>
            <w:tcW w:type="dxa" w:w="454"/>
            <w:shd w:fill="F0F4FA"/>
          </w:tcPr>
          <w:p>
            <w:pPr>
              <w:jc w:val="center"/>
            </w:pPr>
            <w:r/>
            <w:r>
              <w:rPr>
                <w:rFonts w:ascii="微软雅黑" w:hAnsi="微软雅黑"/>
                <w:sz w:val="15"/>
              </w:rPr>
              <w:t>高</w:t>
            </w:r>
          </w:p>
        </w:tc>
        <w:tc>
          <w:tcPr>
            <w:tcW w:type="dxa" w:w="1984"/>
            <w:shd w:fill="F0F4FA"/>
          </w:tcPr>
          <w:p>
            <w:pPr>
              <w:jc w:val="center"/>
            </w:pPr>
            <w:r/>
            <w:r>
              <w:rPr>
                <w:rFonts w:ascii="微软雅黑" w:hAnsi="微软雅黑"/>
                <w:sz w:val="15"/>
              </w:rPr>
              <w:t>标准化接口+CI/CD+模块化架构</w:t>
            </w:r>
          </w:p>
        </w:tc>
      </w:tr>
      <w:tr>
        <w:tc>
          <w:tcPr>
            <w:tcW w:type="dxa" w:w="567"/>
          </w:tcPr>
          <w:p>
            <w:pPr>
              <w:jc w:val="center"/>
            </w:pPr>
            <w:r/>
            <w:r>
              <w:rPr>
                <w:rFonts w:ascii="微软雅黑" w:hAnsi="微软雅黑"/>
                <w:sz w:val="15"/>
              </w:rPr>
              <w:t>R-05</w:t>
            </w:r>
          </w:p>
        </w:tc>
        <w:tc>
          <w:tcPr>
            <w:tcW w:type="dxa" w:w="567"/>
          </w:tcPr>
          <w:p>
            <w:pPr>
              <w:jc w:val="center"/>
            </w:pPr>
            <w:r/>
            <w:r>
              <w:rPr>
                <w:rFonts w:ascii="微软雅黑" w:hAnsi="微软雅黑"/>
                <w:sz w:val="15"/>
              </w:rPr>
              <w:t>安全</w:t>
            </w:r>
          </w:p>
        </w:tc>
        <w:tc>
          <w:tcPr>
            <w:tcW w:type="dxa" w:w="1417"/>
          </w:tcPr>
          <w:p>
            <w:pPr>
              <w:jc w:val="center"/>
            </w:pPr>
            <w:r/>
            <w:r>
              <w:rPr>
                <w:rFonts w:ascii="微软雅黑" w:hAnsi="微软雅黑"/>
                <w:sz w:val="15"/>
              </w:rPr>
              <w:t>数据泄露</w:t>
            </w:r>
          </w:p>
        </w:tc>
        <w:tc>
          <w:tcPr>
            <w:tcW w:type="dxa" w:w="454"/>
          </w:tcPr>
          <w:p>
            <w:pPr>
              <w:jc w:val="center"/>
            </w:pPr>
            <w:r/>
            <w:r>
              <w:rPr>
                <w:rFonts w:ascii="微软雅黑" w:hAnsi="微软雅黑"/>
                <w:sz w:val="15"/>
              </w:rPr>
              <w:t>2</w:t>
            </w:r>
          </w:p>
        </w:tc>
        <w:tc>
          <w:tcPr>
            <w:tcW w:type="dxa" w:w="454"/>
          </w:tcPr>
          <w:p>
            <w:pPr>
              <w:jc w:val="center"/>
            </w:pPr>
            <w:r/>
            <w:r>
              <w:rPr>
                <w:rFonts w:ascii="微软雅黑" w:hAnsi="微软雅黑"/>
                <w:sz w:val="15"/>
              </w:rPr>
              <w:t>5</w:t>
            </w:r>
          </w:p>
        </w:tc>
        <w:tc>
          <w:tcPr>
            <w:tcW w:type="dxa" w:w="454"/>
          </w:tcPr>
          <w:p>
            <w:pPr>
              <w:jc w:val="center"/>
            </w:pPr>
            <w:r/>
            <w:r>
              <w:rPr>
                <w:rFonts w:ascii="微软雅黑" w:hAnsi="微软雅黑"/>
                <w:sz w:val="15"/>
              </w:rPr>
              <w:t>10</w:t>
            </w:r>
          </w:p>
        </w:tc>
        <w:tc>
          <w:tcPr>
            <w:tcW w:type="dxa" w:w="454"/>
          </w:tcPr>
          <w:p>
            <w:pPr>
              <w:jc w:val="center"/>
            </w:pPr>
            <w:r/>
            <w:r>
              <w:rPr>
                <w:rFonts w:ascii="微软雅黑" w:hAnsi="微软雅黑"/>
                <w:sz w:val="15"/>
              </w:rPr>
              <w:t>高</w:t>
            </w:r>
          </w:p>
        </w:tc>
        <w:tc>
          <w:tcPr>
            <w:tcW w:type="dxa" w:w="1984"/>
          </w:tcPr>
          <w:p>
            <w:pPr>
              <w:jc w:val="center"/>
            </w:pPr>
            <w:r/>
            <w:r>
              <w:rPr>
                <w:rFonts w:ascii="微软雅黑" w:hAnsi="微软雅黑"/>
                <w:sz w:val="15"/>
              </w:rPr>
              <w:t>SDL+零信任+SIEM+双人审批</w:t>
            </w:r>
          </w:p>
        </w:tc>
      </w:tr>
      <w:tr>
        <w:tc>
          <w:tcPr>
            <w:tcW w:type="dxa" w:w="567"/>
            <w:shd w:fill="F0F4FA"/>
          </w:tcPr>
          <w:p>
            <w:pPr>
              <w:jc w:val="center"/>
            </w:pPr>
            <w:r/>
            <w:r>
              <w:rPr>
                <w:rFonts w:ascii="微软雅黑" w:hAnsi="微软雅黑"/>
                <w:sz w:val="15"/>
              </w:rPr>
              <w:t>R-06</w:t>
            </w:r>
          </w:p>
        </w:tc>
        <w:tc>
          <w:tcPr>
            <w:tcW w:type="dxa" w:w="567"/>
            <w:shd w:fill="F0F4FA"/>
          </w:tcPr>
          <w:p>
            <w:pPr>
              <w:jc w:val="center"/>
            </w:pPr>
            <w:r/>
            <w:r>
              <w:rPr>
                <w:rFonts w:ascii="微软雅黑" w:hAnsi="微软雅黑"/>
                <w:sz w:val="15"/>
              </w:rPr>
              <w:t>安全</w:t>
            </w:r>
          </w:p>
        </w:tc>
        <w:tc>
          <w:tcPr>
            <w:tcW w:type="dxa" w:w="1417"/>
            <w:shd w:fill="F0F4FA"/>
          </w:tcPr>
          <w:p>
            <w:pPr>
              <w:jc w:val="center"/>
            </w:pPr>
            <w:r/>
            <w:r>
              <w:rPr>
                <w:rFonts w:ascii="微软雅黑" w:hAnsi="微软雅黑"/>
                <w:sz w:val="15"/>
              </w:rPr>
              <w:t>密钥管理安全</w:t>
            </w:r>
          </w:p>
        </w:tc>
        <w:tc>
          <w:tcPr>
            <w:tcW w:type="dxa" w:w="454"/>
            <w:shd w:fill="F0F4FA"/>
          </w:tcPr>
          <w:p>
            <w:pPr>
              <w:jc w:val="center"/>
            </w:pPr>
            <w:r/>
            <w:r>
              <w:rPr>
                <w:rFonts w:ascii="微软雅黑" w:hAnsi="微软雅黑"/>
                <w:sz w:val="15"/>
              </w:rPr>
              <w:t>2</w:t>
            </w:r>
          </w:p>
        </w:tc>
        <w:tc>
          <w:tcPr>
            <w:tcW w:type="dxa" w:w="454"/>
            <w:shd w:fill="F0F4FA"/>
          </w:tcPr>
          <w:p>
            <w:pPr>
              <w:jc w:val="center"/>
            </w:pPr>
            <w:r/>
            <w:r>
              <w:rPr>
                <w:rFonts w:ascii="微软雅黑" w:hAnsi="微软雅黑"/>
                <w:sz w:val="15"/>
              </w:rPr>
              <w:t>5</w:t>
            </w:r>
          </w:p>
        </w:tc>
        <w:tc>
          <w:tcPr>
            <w:tcW w:type="dxa" w:w="454"/>
            <w:shd w:fill="F0F4FA"/>
          </w:tcPr>
          <w:p>
            <w:pPr>
              <w:jc w:val="center"/>
            </w:pPr>
            <w:r/>
            <w:r>
              <w:rPr>
                <w:rFonts w:ascii="微软雅黑" w:hAnsi="微软雅黑"/>
                <w:sz w:val="15"/>
              </w:rPr>
              <w:t>10</w:t>
            </w:r>
          </w:p>
        </w:tc>
        <w:tc>
          <w:tcPr>
            <w:tcW w:type="dxa" w:w="454"/>
            <w:shd w:fill="F0F4FA"/>
          </w:tcPr>
          <w:p>
            <w:pPr>
              <w:jc w:val="center"/>
            </w:pPr>
            <w:r/>
            <w:r>
              <w:rPr>
                <w:rFonts w:ascii="微软雅黑" w:hAnsi="微软雅黑"/>
                <w:sz w:val="15"/>
              </w:rPr>
              <w:t>高</w:t>
            </w:r>
          </w:p>
        </w:tc>
        <w:tc>
          <w:tcPr>
            <w:tcW w:type="dxa" w:w="1984"/>
            <w:shd w:fill="F0F4FA"/>
          </w:tcPr>
          <w:p>
            <w:pPr>
              <w:jc w:val="center"/>
            </w:pPr>
            <w:r/>
            <w:r>
              <w:rPr>
                <w:rFonts w:ascii="微软雅黑" w:hAnsi="微软雅黑"/>
                <w:sz w:val="15"/>
              </w:rPr>
              <w:t>HSM/KMS+分级管理+秘密共享</w:t>
            </w:r>
          </w:p>
        </w:tc>
      </w:tr>
      <w:tr>
        <w:tc>
          <w:tcPr>
            <w:tcW w:type="dxa" w:w="567"/>
          </w:tcPr>
          <w:p>
            <w:pPr>
              <w:jc w:val="center"/>
            </w:pPr>
            <w:r/>
            <w:r>
              <w:rPr>
                <w:rFonts w:ascii="微软雅黑" w:hAnsi="微软雅黑"/>
                <w:sz w:val="15"/>
              </w:rPr>
              <w:t>R-07</w:t>
            </w:r>
          </w:p>
        </w:tc>
        <w:tc>
          <w:tcPr>
            <w:tcW w:type="dxa" w:w="567"/>
          </w:tcPr>
          <w:p>
            <w:pPr>
              <w:jc w:val="center"/>
            </w:pPr>
            <w:r/>
            <w:r>
              <w:rPr>
                <w:rFonts w:ascii="微软雅黑" w:hAnsi="微软雅黑"/>
                <w:sz w:val="15"/>
              </w:rPr>
              <w:t>安全</w:t>
            </w:r>
          </w:p>
        </w:tc>
        <w:tc>
          <w:tcPr>
            <w:tcW w:type="dxa" w:w="1417"/>
          </w:tcPr>
          <w:p>
            <w:pPr>
              <w:jc w:val="center"/>
            </w:pPr>
            <w:r/>
            <w:r>
              <w:rPr>
                <w:rFonts w:ascii="微软雅黑" w:hAnsi="微软雅黑"/>
                <w:sz w:val="15"/>
              </w:rPr>
              <w:t>合规风险</w:t>
            </w:r>
          </w:p>
        </w:tc>
        <w:tc>
          <w:tcPr>
            <w:tcW w:type="dxa" w:w="454"/>
          </w:tcPr>
          <w:p>
            <w:pPr>
              <w:jc w:val="center"/>
            </w:pPr>
            <w:r/>
            <w:r>
              <w:rPr>
                <w:rFonts w:ascii="微软雅黑" w:hAnsi="微软雅黑"/>
                <w:sz w:val="15"/>
              </w:rPr>
              <w:t>2</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8</w:t>
            </w:r>
          </w:p>
        </w:tc>
        <w:tc>
          <w:tcPr>
            <w:tcW w:type="dxa" w:w="454"/>
          </w:tcPr>
          <w:p>
            <w:pPr>
              <w:jc w:val="center"/>
            </w:pPr>
            <w:r/>
            <w:r>
              <w:rPr>
                <w:rFonts w:ascii="微软雅黑" w:hAnsi="微软雅黑"/>
                <w:sz w:val="15"/>
              </w:rPr>
              <w:t>中</w:t>
            </w:r>
          </w:p>
        </w:tc>
        <w:tc>
          <w:tcPr>
            <w:tcW w:type="dxa" w:w="1984"/>
          </w:tcPr>
          <w:p>
            <w:pPr>
              <w:jc w:val="center"/>
            </w:pPr>
            <w:r/>
            <w:r>
              <w:rPr>
                <w:rFonts w:ascii="微软雅黑" w:hAnsi="微软雅黑"/>
                <w:sz w:val="15"/>
              </w:rPr>
              <w:t>法律顾问+内嵌合规+年审制度</w:t>
            </w:r>
          </w:p>
        </w:tc>
      </w:tr>
      <w:tr>
        <w:tc>
          <w:tcPr>
            <w:tcW w:type="dxa" w:w="567"/>
            <w:shd w:fill="F0F4FA"/>
          </w:tcPr>
          <w:p>
            <w:pPr>
              <w:jc w:val="center"/>
            </w:pPr>
            <w:r/>
            <w:r>
              <w:rPr>
                <w:rFonts w:ascii="微软雅黑" w:hAnsi="微软雅黑"/>
                <w:sz w:val="15"/>
              </w:rPr>
              <w:t>R-08</w:t>
            </w:r>
          </w:p>
        </w:tc>
        <w:tc>
          <w:tcPr>
            <w:tcW w:type="dxa" w:w="567"/>
            <w:shd w:fill="F0F4FA"/>
          </w:tcPr>
          <w:p>
            <w:pPr>
              <w:jc w:val="center"/>
            </w:pPr>
            <w:r/>
            <w:r>
              <w:rPr>
                <w:rFonts w:ascii="微软雅黑" w:hAnsi="微软雅黑"/>
                <w:sz w:val="15"/>
              </w:rPr>
              <w:t>管理</w:t>
            </w:r>
          </w:p>
        </w:tc>
        <w:tc>
          <w:tcPr>
            <w:tcW w:type="dxa" w:w="1417"/>
            <w:shd w:fill="F0F4FA"/>
          </w:tcPr>
          <w:p>
            <w:pPr>
              <w:jc w:val="center"/>
            </w:pPr>
            <w:r/>
            <w:r>
              <w:rPr>
                <w:rFonts w:ascii="微软雅黑" w:hAnsi="微软雅黑"/>
                <w:sz w:val="15"/>
              </w:rPr>
              <w:t>项目进度延期</w:t>
            </w:r>
          </w:p>
        </w:tc>
        <w:tc>
          <w:tcPr>
            <w:tcW w:type="dxa" w:w="454"/>
            <w:shd w:fill="F0F4FA"/>
          </w:tcPr>
          <w:p>
            <w:pPr>
              <w:jc w:val="center"/>
            </w:pPr>
            <w:r/>
            <w:r>
              <w:rPr>
                <w:rFonts w:ascii="微软雅黑" w:hAnsi="微软雅黑"/>
                <w:sz w:val="15"/>
              </w:rPr>
              <w:t>4</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12</w:t>
            </w:r>
          </w:p>
        </w:tc>
        <w:tc>
          <w:tcPr>
            <w:tcW w:type="dxa" w:w="454"/>
            <w:shd w:fill="F0F4FA"/>
          </w:tcPr>
          <w:p>
            <w:pPr>
              <w:jc w:val="center"/>
            </w:pPr>
            <w:r/>
            <w:r>
              <w:rPr>
                <w:rFonts w:ascii="微软雅黑" w:hAnsi="微软雅黑"/>
                <w:sz w:val="15"/>
              </w:rPr>
              <w:t>高</w:t>
            </w:r>
          </w:p>
        </w:tc>
        <w:tc>
          <w:tcPr>
            <w:tcW w:type="dxa" w:w="1984"/>
            <w:shd w:fill="F0F4FA"/>
          </w:tcPr>
          <w:p>
            <w:pPr>
              <w:jc w:val="center"/>
            </w:pPr>
            <w:r/>
            <w:r>
              <w:rPr>
                <w:rFonts w:ascii="微软雅黑" w:hAnsi="微软雅黑"/>
                <w:sz w:val="15"/>
              </w:rPr>
              <w:t>敏捷开发+分批复交付+缓冲时间</w:t>
            </w:r>
          </w:p>
        </w:tc>
      </w:tr>
      <w:tr>
        <w:tc>
          <w:tcPr>
            <w:tcW w:type="dxa" w:w="567"/>
          </w:tcPr>
          <w:p>
            <w:pPr>
              <w:jc w:val="center"/>
            </w:pPr>
            <w:r/>
            <w:r>
              <w:rPr>
                <w:rFonts w:ascii="微软雅黑" w:hAnsi="微软雅黑"/>
                <w:sz w:val="15"/>
              </w:rPr>
              <w:t>R-09</w:t>
            </w:r>
          </w:p>
        </w:tc>
        <w:tc>
          <w:tcPr>
            <w:tcW w:type="dxa" w:w="567"/>
          </w:tcPr>
          <w:p>
            <w:pPr>
              <w:jc w:val="center"/>
            </w:pPr>
            <w:r/>
            <w:r>
              <w:rPr>
                <w:rFonts w:ascii="微软雅黑" w:hAnsi="微软雅黑"/>
                <w:sz w:val="15"/>
              </w:rPr>
              <w:t>管理</w:t>
            </w:r>
          </w:p>
        </w:tc>
        <w:tc>
          <w:tcPr>
            <w:tcW w:type="dxa" w:w="1417"/>
          </w:tcPr>
          <w:p>
            <w:pPr>
              <w:jc w:val="center"/>
            </w:pPr>
            <w:r/>
            <w:r>
              <w:rPr>
                <w:rFonts w:ascii="微软雅黑" w:hAnsi="微软雅黑"/>
                <w:sz w:val="15"/>
              </w:rPr>
              <w:t>核心技术人才流失</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16</w:t>
            </w:r>
          </w:p>
        </w:tc>
        <w:tc>
          <w:tcPr>
            <w:tcW w:type="dxa" w:w="454"/>
          </w:tcPr>
          <w:p>
            <w:pPr>
              <w:jc w:val="center"/>
            </w:pPr>
            <w:r/>
            <w:r>
              <w:rPr>
                <w:rFonts w:ascii="微软雅黑" w:hAnsi="微软雅黑"/>
                <w:sz w:val="15"/>
              </w:rPr>
              <w:t>高</w:t>
            </w:r>
          </w:p>
        </w:tc>
        <w:tc>
          <w:tcPr>
            <w:tcW w:type="dxa" w:w="1984"/>
          </w:tcPr>
          <w:p>
            <w:pPr>
              <w:jc w:val="center"/>
            </w:pPr>
            <w:r/>
            <w:r>
              <w:rPr>
                <w:rFonts w:ascii="微软雅黑" w:hAnsi="微软雅黑"/>
                <w:sz w:val="15"/>
              </w:rPr>
              <w:t>校企合作+知识管理+开源协作</w:t>
            </w:r>
          </w:p>
        </w:tc>
      </w:tr>
      <w:tr>
        <w:tc>
          <w:tcPr>
            <w:tcW w:type="dxa" w:w="567"/>
            <w:shd w:fill="F0F4FA"/>
          </w:tcPr>
          <w:p>
            <w:pPr>
              <w:jc w:val="center"/>
            </w:pPr>
            <w:r/>
            <w:r>
              <w:rPr>
                <w:rFonts w:ascii="微软雅黑" w:hAnsi="微软雅黑"/>
                <w:sz w:val="15"/>
              </w:rPr>
              <w:t>R-10</w:t>
            </w:r>
          </w:p>
        </w:tc>
        <w:tc>
          <w:tcPr>
            <w:tcW w:type="dxa" w:w="567"/>
            <w:shd w:fill="F0F4FA"/>
          </w:tcPr>
          <w:p>
            <w:pPr>
              <w:jc w:val="center"/>
            </w:pPr>
            <w:r/>
            <w:r>
              <w:rPr>
                <w:rFonts w:ascii="微软雅黑" w:hAnsi="微软雅黑"/>
                <w:sz w:val="15"/>
              </w:rPr>
              <w:t>管理</w:t>
            </w:r>
          </w:p>
        </w:tc>
        <w:tc>
          <w:tcPr>
            <w:tcW w:type="dxa" w:w="1417"/>
            <w:shd w:fill="F0F4FA"/>
          </w:tcPr>
          <w:p>
            <w:pPr>
              <w:jc w:val="center"/>
            </w:pPr>
            <w:r/>
            <w:r>
              <w:rPr>
                <w:rFonts w:ascii="微软雅黑" w:hAnsi="微软雅黑"/>
                <w:sz w:val="15"/>
              </w:rPr>
              <w:t>需求变更</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9</w:t>
            </w:r>
          </w:p>
        </w:tc>
        <w:tc>
          <w:tcPr>
            <w:tcW w:type="dxa" w:w="454"/>
            <w:shd w:fill="F0F4FA"/>
          </w:tcPr>
          <w:p>
            <w:pPr>
              <w:jc w:val="center"/>
            </w:pPr>
            <w:r/>
            <w:r>
              <w:rPr>
                <w:rFonts w:ascii="微软雅黑" w:hAnsi="微软雅黑"/>
                <w:sz w:val="15"/>
              </w:rPr>
              <w:t>中</w:t>
            </w:r>
          </w:p>
        </w:tc>
        <w:tc>
          <w:tcPr>
            <w:tcW w:type="dxa" w:w="1984"/>
            <w:shd w:fill="F0F4FA"/>
          </w:tcPr>
          <w:p>
            <w:pPr>
              <w:jc w:val="center"/>
            </w:pPr>
            <w:r/>
            <w:r>
              <w:rPr>
                <w:rFonts w:ascii="微软雅黑" w:hAnsi="微软雅黑"/>
                <w:sz w:val="15"/>
              </w:rPr>
              <w:t>可扩展架构+变更委员会+预算预留</w:t>
            </w:r>
          </w:p>
        </w:tc>
      </w:tr>
    </w:tbl>
    <w:p/>
    <w:p>
      <w:pPr>
        <w:pStyle w:val="Heading2"/>
      </w:pPr>
      <w:r>
        <w:rPr>
          <w:rFonts w:ascii="微软雅黑" w:hAnsi="微软雅黑" w:eastAsia="微软雅黑"/>
        </w:rPr>
        <w:t>9.6  应急预案</w:t>
      </w:r>
    </w:p>
    <w:p>
      <w:pPr>
        <w:spacing w:line="360" w:lineRule="auto" w:after="120"/>
        <w:ind w:firstLine="420"/>
      </w:pPr>
      <w:r>
        <w:rPr>
          <w:rFonts w:ascii="微软雅黑" w:hAnsi="微软雅黑" w:eastAsia="微软雅黑"/>
          <w:b w:val="0"/>
          <w:sz w:val="21"/>
        </w:rPr>
        <w:t>针对高风险事项，制定以下应急响应预案：</w:t>
      </w:r>
    </w:p>
    <w:p>
      <w:pPr>
        <w:pStyle w:val="ListBullet"/>
      </w:pPr>
      <w:r>
        <w:rPr>
          <w:rFonts w:ascii="微软雅黑" w:hAnsi="微软雅黑" w:eastAsia="微软雅黑"/>
          <w:sz w:val="20"/>
        </w:rPr>
        <w:t>数据安全事件应急：成立安全应急响应小组（CSIRT），明确事件分级（I-IV级）、报告流程（发现→初步研判→升级报告→应急处置→根因分析→整改闭环）和响应时间（I级安全事件1小时响应，4小时内提交初步报告）。</w:t>
      </w:r>
    </w:p>
    <w:p>
      <w:pPr>
        <w:pStyle w:val="ListBullet"/>
      </w:pPr>
      <w:r>
        <w:rPr>
          <w:rFonts w:ascii="微软雅黑" w:hAnsi="微软雅黑" w:eastAsia="微软雅黑"/>
          <w:sz w:val="20"/>
        </w:rPr>
        <w:t>核心服务中断应急：部署服务降级策略，非核心模块故障时可自动切换为基本模式。建立服务故障热备份切换机制，主节点故障时自动切换到备节点。</w:t>
      </w:r>
    </w:p>
    <w:p>
      <w:pPr>
        <w:pStyle w:val="ListBullet"/>
      </w:pPr>
      <w:r>
        <w:rPr>
          <w:rFonts w:ascii="微软雅黑" w:hAnsi="微软雅黑" w:eastAsia="微软雅黑"/>
          <w:sz w:val="20"/>
        </w:rPr>
        <w:t>合规重大变更应急：成立合规响应专项小组，政策发布后立即评估影响。重大法规变更设置2周快速适配+1周全面测试的3周快速响应机制。</w:t>
      </w:r>
    </w:p>
    <w:p>
      <w:pPr>
        <w:pStyle w:val="ListBullet"/>
      </w:pPr>
      <w:r>
        <w:rPr>
          <w:rFonts w:ascii="微软雅黑" w:hAnsi="微软雅黑" w:eastAsia="微软雅黑"/>
          <w:sz w:val="20"/>
        </w:rPr>
        <w:t>核心技术团队流失应急：建立关键模块的"技术画像"文档，确保团队知识不流失。与外部技术咨询公司签订备用合同。</w:t>
      </w:r>
    </w:p>
    <w:p>
      <w:r>
        <w:br w:type="page"/>
      </w:r>
    </w:p>
    <w:p>
      <w:pPr>
        <w:pStyle w:val="Heading1"/>
      </w:pPr>
      <w:r>
        <w:rPr>
          <w:rFonts w:ascii="微软雅黑" w:hAnsi="微软雅黑" w:eastAsia="微软雅黑"/>
        </w:rPr>
        <w:t>参考文献</w:t>
      </w:r>
    </w:p>
    <w:p>
      <w:pPr>
        <w:spacing w:line="360" w:lineRule="auto" w:after="60"/>
      </w:pPr>
      <w:r>
        <w:rPr>
          <w:rFonts w:ascii="微软雅黑" w:hAnsi="微软雅黑" w:eastAsia="微软雅黑"/>
          <w:sz w:val="18"/>
        </w:rPr>
        <w:t>[1] 中国信息通信研究院. 全球数字经济白皮书（2024）[R]. 北京: 中国信通院, 2024.</w:t>
      </w:r>
    </w:p>
    <w:p>
      <w:pPr>
        <w:spacing w:line="360" w:lineRule="auto" w:after="60"/>
      </w:pPr>
      <w:r>
        <w:rPr>
          <w:rFonts w:ascii="微软雅黑" w:hAnsi="微软雅黑" w:eastAsia="微软雅黑"/>
          <w:sz w:val="18"/>
        </w:rPr>
        <w:t>[2] 中共中央, 国务院. 关于构建数据基础制度更好发挥数据要素作用的意见（数据二十条）[Z]. 北京, 2022-12-19.</w:t>
      </w:r>
    </w:p>
    <w:p>
      <w:pPr>
        <w:spacing w:line="360" w:lineRule="auto" w:after="60"/>
      </w:pPr>
      <w:r>
        <w:rPr>
          <w:rFonts w:ascii="微软雅黑" w:hAnsi="微软雅黑" w:eastAsia="微软雅黑"/>
          <w:sz w:val="18"/>
        </w:rPr>
        <w:t>[3] 国家数据局. 可信数据空间发展行动计划（2024-2028年）[Z]. 北京, 2024-11.</w:t>
      </w:r>
    </w:p>
    <w:p>
      <w:pPr>
        <w:spacing w:line="360" w:lineRule="auto" w:after="60"/>
      </w:pPr>
      <w:r>
        <w:rPr>
          <w:rFonts w:ascii="微软雅黑" w:hAnsi="微软雅黑" w:eastAsia="微软雅黑"/>
          <w:sz w:val="18"/>
        </w:rPr>
        <w:t>[4] 全国人民代表大会常务委员会. 中华人民共和国数据安全法[Z]. 北京, 2021-06-10.</w:t>
      </w:r>
    </w:p>
    <w:p>
      <w:pPr>
        <w:spacing w:line="360" w:lineRule="auto" w:after="60"/>
      </w:pPr>
      <w:r>
        <w:rPr>
          <w:rFonts w:ascii="微软雅黑" w:hAnsi="微软雅黑" w:eastAsia="微软雅黑"/>
          <w:sz w:val="18"/>
        </w:rPr>
        <w:t>[5] 全国人民代表大会常务委员会. 中华人民共和国个人信息保护法[Z]. 北京, 2021-08-20.</w:t>
      </w:r>
    </w:p>
    <w:p>
      <w:pPr>
        <w:spacing w:line="360" w:lineRule="auto" w:after="60"/>
      </w:pPr>
      <w:r>
        <w:rPr>
          <w:rFonts w:ascii="微软雅黑" w:hAnsi="微软雅黑" w:eastAsia="微软雅黑"/>
          <w:sz w:val="18"/>
        </w:rPr>
        <w:t>[6] European Commission. A European Strategy for Data [Z]. Brussels: COM(2020) 66 final, 2020-02-19.</w:t>
      </w:r>
    </w:p>
    <w:p>
      <w:pPr>
        <w:spacing w:line="360" w:lineRule="auto" w:after="60"/>
      </w:pPr>
      <w:r>
        <w:rPr>
          <w:rFonts w:ascii="微软雅黑" w:hAnsi="微软雅黑" w:eastAsia="微软雅黑"/>
          <w:sz w:val="18"/>
        </w:rPr>
        <w:t>[7] International Data Spaces Association (IDSA). IDS Reference Architecture Model 4.0 [S]. Berlin: IDSA, 2023.</w:t>
      </w:r>
    </w:p>
    <w:p>
      <w:pPr>
        <w:spacing w:line="360" w:lineRule="auto" w:after="60"/>
      </w:pPr>
      <w:r>
        <w:rPr>
          <w:rFonts w:ascii="微软雅黑" w:hAnsi="微软雅黑" w:eastAsia="微软雅黑"/>
          <w:sz w:val="18"/>
        </w:rPr>
        <w:t>[8] GAIA-X European Association for Data and Cloud. GAIA-X Architecture Document 22.10 [S]. Brussels, 2022.</w:t>
      </w:r>
    </w:p>
    <w:p>
      <w:pPr>
        <w:spacing w:line="360" w:lineRule="auto" w:after="60"/>
      </w:pPr>
      <w:r>
        <w:rPr>
          <w:rFonts w:ascii="微软雅黑" w:hAnsi="微软雅黑" w:eastAsia="微软雅黑"/>
          <w:sz w:val="18"/>
        </w:rPr>
        <w:t>[9] McMahan B, Moore E, Ramage D, et al. Communication-Efficient Learning of Deep Networks from Decentralized Data [C]. AISTATS, 2017.</w:t>
      </w:r>
    </w:p>
    <w:p>
      <w:pPr>
        <w:spacing w:line="360" w:lineRule="auto" w:after="60"/>
      </w:pPr>
      <w:r>
        <w:rPr>
          <w:rFonts w:ascii="微软雅黑" w:hAnsi="微软雅黑" w:eastAsia="微软雅黑"/>
          <w:sz w:val="18"/>
        </w:rPr>
        <w:t>[10] Yang Q, Liu Y, Chen T, et al. Federated Machine Learning: Concept and Applications [J]. ACM TIST, 2019, 10(2): 1-19.</w:t>
      </w:r>
    </w:p>
    <w:p>
      <w:pPr>
        <w:spacing w:line="360" w:lineRule="auto" w:after="60"/>
      </w:pPr>
      <w:r>
        <w:rPr>
          <w:rFonts w:ascii="微软雅黑" w:hAnsi="微软雅黑" w:eastAsia="微软雅黑"/>
          <w:sz w:val="18"/>
        </w:rPr>
        <w:t>[11] Costan V, Devadas S. Intel SGX Explained [R]. Cryptology ePrint Archive, Report 2016/086, 2016.</w:t>
      </w:r>
    </w:p>
    <w:p>
      <w:pPr>
        <w:spacing w:line="360" w:lineRule="auto" w:after="60"/>
      </w:pPr>
      <w:r>
        <w:rPr>
          <w:rFonts w:ascii="微软雅黑" w:hAnsi="微软雅黑" w:eastAsia="微软雅黑"/>
          <w:sz w:val="18"/>
        </w:rPr>
        <w:t>[12] Yao A C. Protocols for Secure Computations [C]. FOCS, 1982: 160-164.</w:t>
      </w:r>
    </w:p>
    <w:p>
      <w:pPr>
        <w:spacing w:line="360" w:lineRule="auto" w:after="60"/>
      </w:pPr>
      <w:r>
        <w:rPr>
          <w:rFonts w:ascii="微软雅黑" w:hAnsi="微软雅黑" w:eastAsia="微软雅黑"/>
          <w:sz w:val="18"/>
        </w:rPr>
        <w:t>[13] Gentry C. Fully Homomorphic Encryption Using Ideal Lattices [C]. STOC, 2009: 169-178.</w:t>
      </w:r>
    </w:p>
    <w:p>
      <w:pPr>
        <w:spacing w:line="360" w:lineRule="auto" w:after="60"/>
      </w:pPr>
      <w:r>
        <w:rPr>
          <w:rFonts w:ascii="微软雅黑" w:hAnsi="微软雅黑" w:eastAsia="微软雅黑"/>
          <w:sz w:val="18"/>
        </w:rPr>
        <w:t>[14] Dwork C, Roth A. The Algorithmic Foundations of Differential Privacy [J]. Foundations and Trends in TCS, 2014, 9(3-4): 211-407.</w:t>
      </w:r>
    </w:p>
    <w:p>
      <w:pPr>
        <w:spacing w:line="360" w:lineRule="auto" w:after="60"/>
      </w:pPr>
      <w:r>
        <w:rPr>
          <w:rFonts w:ascii="微软雅黑" w:hAnsi="微软雅黑" w:eastAsia="微软雅黑"/>
          <w:sz w:val="18"/>
        </w:rPr>
        <w:t>[15] World Wide Web Consortium (W3C). Decentralized Identifiers (DIDs) v1.0 [S]. W3C Recommendation, 2022-07-19.</w:t>
      </w:r>
    </w:p>
    <w:p>
      <w:pPr>
        <w:spacing w:line="360" w:lineRule="auto" w:after="60"/>
      </w:pPr>
      <w:r>
        <w:rPr>
          <w:rFonts w:ascii="微软雅黑" w:hAnsi="微软雅黑" w:eastAsia="微软雅黑"/>
          <w:sz w:val="18"/>
        </w:rPr>
        <w:t>[16] World Wide Web Consortium (W3C). Verifiable Credentials Data Model v2.0 [S]. W3C Candidate Recommendation, 2024.</w:t>
      </w:r>
    </w:p>
    <w:p>
      <w:pPr>
        <w:spacing w:line="360" w:lineRule="auto" w:after="60"/>
      </w:pPr>
      <w:r>
        <w:rPr>
          <w:rFonts w:ascii="微软雅黑" w:hAnsi="微软雅黑" w:eastAsia="微软雅黑"/>
          <w:sz w:val="18"/>
        </w:rPr>
        <w:t>[17] Nakamoto S. Bitcoin: A Peer-to-Peer Electronic Cash System [EB/OL]. 2008. https://bitcoin.org/bitcoin.pdf.</w:t>
      </w:r>
    </w:p>
    <w:p>
      <w:pPr>
        <w:spacing w:line="360" w:lineRule="auto" w:after="60"/>
      </w:pPr>
      <w:r>
        <w:rPr>
          <w:rFonts w:ascii="微软雅黑" w:hAnsi="微软雅黑" w:eastAsia="微软雅黑"/>
          <w:sz w:val="18"/>
        </w:rPr>
        <w:t>[18] Buterin V. Ethereum: A Next-Generation Smart Contract and Decentralized Application Platform [EB/OL]. 2014. https://ethereum.org/whitepaper/.</w:t>
      </w:r>
    </w:p>
    <w:p>
      <w:pPr>
        <w:spacing w:line="360" w:lineRule="auto" w:after="60"/>
      </w:pPr>
      <w:r>
        <w:rPr>
          <w:rFonts w:ascii="微软雅黑" w:hAnsi="微软雅黑" w:eastAsia="微软雅黑"/>
          <w:sz w:val="18"/>
        </w:rPr>
        <w:t>[19] 国家市场监督管理总局, 中国国家标准化管理委员会. GB/T 36073-2018 数据管理能力成熟度模型（DCMM）[S]. 北京: 中国标准出版社, 2018.</w:t>
      </w:r>
    </w:p>
    <w:p>
      <w:pPr>
        <w:spacing w:line="360" w:lineRule="auto" w:after="60"/>
      </w:pPr>
      <w:r>
        <w:rPr>
          <w:rFonts w:ascii="微软雅黑" w:hAnsi="微软雅黑" w:eastAsia="微软雅黑"/>
          <w:sz w:val="18"/>
        </w:rPr>
        <w:t>[20] 国家市场监督管理总局, 中国国家标准化管理委员会. GB/T 22239-2019 信息安全技术 网络安全等级保护基本要求[S]. 北京: 中国标准出版社, 2019.</w:t>
      </w:r>
    </w:p>
    <w:p>
      <w:pPr>
        <w:spacing w:line="360" w:lineRule="auto" w:after="60"/>
      </w:pPr>
      <w:r>
        <w:rPr>
          <w:rFonts w:ascii="微软雅黑" w:hAnsi="微软雅黑" w:eastAsia="微软雅黑"/>
          <w:sz w:val="18"/>
        </w:rPr>
        <w:t>[21] 中国电力企业联合会. DL/T 2528-2022 电力数据共享技术规范[S]. 北京: 中国电力出版社, 2022.</w:t>
      </w:r>
    </w:p>
    <w:p>
      <w:pPr>
        <w:spacing w:line="360" w:lineRule="auto" w:after="60"/>
      </w:pPr>
      <w:r>
        <w:rPr>
          <w:rFonts w:ascii="微软雅黑" w:hAnsi="微软雅黑" w:eastAsia="微软雅黑"/>
          <w:sz w:val="18"/>
        </w:rPr>
        <w:t>[22] ISO/IEC 27001:2022. Information security, cybersecurity and privacy protection — Information security management systems — Requirements [S]. Geneva: ISO, 2022.</w:t>
      </w:r>
    </w:p>
    <w:p>
      <w:pPr>
        <w:spacing w:line="360" w:lineRule="auto" w:after="60"/>
      </w:pPr>
      <w:r>
        <w:rPr>
          <w:rFonts w:ascii="微软雅黑" w:hAnsi="微软雅黑" w:eastAsia="微软雅黑"/>
          <w:sz w:val="18"/>
        </w:rPr>
        <w:t>[23] Liu Y, Kang Y, Xing C, et al. A Secure Federated Transfer Learning Framework [J]. IEEE Intelligent Systems, 2020, 35(4): 70-82.</w:t>
      </w:r>
    </w:p>
    <w:p>
      <w:pPr>
        <w:spacing w:line="360" w:lineRule="auto" w:after="60"/>
      </w:pPr>
      <w:r>
        <w:rPr>
          <w:rFonts w:ascii="微软雅黑" w:hAnsi="微软雅黑" w:eastAsia="微软雅黑"/>
          <w:sz w:val="18"/>
        </w:rPr>
        <w:t>[24] Damgard I, Pastro V, Smart N, et al. Multiparty Computation from Somewhat Homomorphic Encryption [C]. CRYPTO, 2012: 643-662.</w:t>
      </w:r>
    </w:p>
    <w:p>
      <w:pPr>
        <w:spacing w:line="360" w:lineRule="auto" w:after="60"/>
      </w:pPr>
      <w:r>
        <w:rPr>
          <w:rFonts w:ascii="微软雅黑" w:hAnsi="微软雅黑" w:eastAsia="微软雅黑"/>
          <w:sz w:val="18"/>
        </w:rPr>
        <w:t>[25] Cheon J H, Kim A, Kim M, et al. Homomorphic Encryption for Arithmetic of Approximate Numbers [C]. ASIACRYPT, 2017: 409-437.</w:t>
      </w:r>
    </w:p>
    <w:p>
      <w:pPr>
        <w:spacing w:line="360" w:lineRule="auto" w:after="60"/>
      </w:pPr>
      <w:r>
        <w:rPr>
          <w:rFonts w:ascii="微软雅黑" w:hAnsi="微软雅黑" w:eastAsia="微软雅黑"/>
          <w:sz w:val="18"/>
        </w:rPr>
        <w:t>[26] 国家发展改革委, 国家能源局. 关于加快建设新型电力系统的意见 [Z]. 北京, 2023.</w:t>
      </w:r>
    </w:p>
    <w:p>
      <w:pPr>
        <w:spacing w:line="360" w:lineRule="auto" w:after="60"/>
      </w:pPr>
      <w:r>
        <w:rPr>
          <w:rFonts w:ascii="微软雅黑" w:hAnsi="微软雅黑" w:eastAsia="微软雅黑"/>
          <w:sz w:val="18"/>
        </w:rPr>
        <w:t>[27] 国务院. 关键信息基础设施安全保护条例 [Z]. 北京: 国务院令第745号, 2021-07-30.</w:t>
      </w:r>
    </w:p>
    <w:p>
      <w:pPr>
        <w:spacing w:line="360" w:lineRule="auto" w:after="60"/>
      </w:pPr>
      <w:r>
        <w:rPr>
          <w:rFonts w:ascii="微软雅黑" w:hAnsi="微软雅黑" w:eastAsia="微软雅黑"/>
          <w:sz w:val="18"/>
        </w:rPr>
        <w:t>[28] 财政部. 企业数据资源相关会计处理暂行规定 [Z]. 北京: 财会〔2023〕11号, 2023-08-01.</w:t>
      </w:r>
    </w:p>
    <w:p>
      <w:pPr>
        <w:spacing w:line="360" w:lineRule="auto" w:after="60"/>
      </w:pPr>
      <w:r>
        <w:rPr>
          <w:rFonts w:ascii="微软雅黑" w:hAnsi="微软雅黑" w:eastAsia="微软雅黑"/>
          <w:sz w:val="18"/>
        </w:rPr>
        <w:t>[29] International Energy Agency (IEA). Digitalisation and Energy [R]. Paris: IEA, 2017.</w:t>
      </w:r>
    </w:p>
    <w:p>
      <w:pPr>
        <w:spacing w:line="360" w:lineRule="auto" w:after="60"/>
      </w:pPr>
      <w:r>
        <w:rPr>
          <w:rFonts w:ascii="微软雅黑" w:hAnsi="微软雅黑" w:eastAsia="微软雅黑"/>
          <w:sz w:val="18"/>
        </w:rPr>
        <w:t>[30] Manyika J, Chui M, Brown B, et al. Big data: The next frontier for innovation, competition, and productivity [R]. McKinsey Global Institute, 2011.</w:t>
      </w:r>
    </w:p>
    <w:p>
      <w:r>
        <w:br w:type="page"/>
      </w:r>
    </w:p>
    <w:p>
      <w:pPr>
        <w:pStyle w:val="Heading1"/>
      </w:pPr>
      <w:r>
        <w:rPr>
          <w:rFonts w:ascii="微软雅黑" w:hAnsi="微软雅黑" w:eastAsia="微软雅黑"/>
        </w:rPr>
        <w:t>附录</w:t>
      </w:r>
    </w:p>
    <w:p>
      <w:pPr>
        <w:pStyle w:val="Heading2"/>
      </w:pPr>
      <w:r>
        <w:rPr>
          <w:rFonts w:ascii="微软雅黑" w:hAnsi="微软雅黑" w:eastAsia="微软雅黑"/>
        </w:rPr>
        <w:t>附录A  术语与缩略语表</w:t>
      </w:r>
    </w:p>
    <w:p>
      <w:pPr>
        <w:spacing w:line="360" w:lineRule="auto" w:after="120"/>
        <w:jc w:val="center"/>
      </w:pPr>
      <w:r>
        <w:rPr>
          <w:rFonts w:ascii="微软雅黑" w:hAnsi="微软雅黑" w:eastAsia="微软雅黑"/>
          <w:b/>
          <w:sz w:val="18"/>
        </w:rPr>
        <w:t>表A-1  主要术语和缩略语</w:t>
      </w:r>
    </w:p>
    <w:tbl>
      <w:tblPr>
        <w:tblStyle w:val="TableGrid"/>
        <w:tblW w:type="auto" w:w="0"/>
        <w:jc w:val="center"/>
        <w:tblLook w:firstColumn="1" w:firstRow="1" w:lastColumn="0" w:lastRow="0" w:noHBand="0" w:noVBand="1" w:val="04A0"/>
      </w:tblPr>
      <w:tblGrid>
        <w:gridCol w:w="2771"/>
        <w:gridCol w:w="2771"/>
        <w:gridCol w:w="2771"/>
      </w:tblGrid>
      <w:tr>
        <w:tc>
          <w:tcPr>
            <w:tcW w:type="dxa" w:w="1417"/>
            <w:shd w:fill="1A3C6D"/>
          </w:tcPr>
          <w:p>
            <w:pPr>
              <w:jc w:val="center"/>
            </w:pPr>
            <w:r/>
            <w:r>
              <w:rPr>
                <w:rFonts w:ascii="微软雅黑" w:hAnsi="微软雅黑"/>
                <w:b/>
                <w:color w:val="FFFFFF"/>
                <w:sz w:val="16"/>
              </w:rPr>
              <w:t>术语/缩略语</w:t>
            </w:r>
          </w:p>
        </w:tc>
        <w:tc>
          <w:tcPr>
            <w:tcW w:type="dxa" w:w="2551"/>
            <w:shd w:fill="1A3C6D"/>
          </w:tcPr>
          <w:p>
            <w:pPr>
              <w:jc w:val="center"/>
            </w:pPr>
            <w:r/>
            <w:r>
              <w:rPr>
                <w:rFonts w:ascii="微软雅黑" w:hAnsi="微软雅黑"/>
                <w:b/>
                <w:color w:val="FFFFFF"/>
                <w:sz w:val="16"/>
              </w:rPr>
              <w:t>全称</w:t>
            </w:r>
          </w:p>
        </w:tc>
        <w:tc>
          <w:tcPr>
            <w:tcW w:type="dxa" w:w="1984"/>
            <w:shd w:fill="1A3C6D"/>
          </w:tcPr>
          <w:p>
            <w:pPr>
              <w:jc w:val="center"/>
            </w:pPr>
            <w:r/>
            <w:r>
              <w:rPr>
                <w:rFonts w:ascii="微软雅黑" w:hAnsi="微软雅黑"/>
                <w:b/>
                <w:color w:val="FFFFFF"/>
                <w:sz w:val="16"/>
              </w:rPr>
              <w:t>中文释义</w:t>
            </w:r>
          </w:p>
        </w:tc>
      </w:tr>
      <w:tr>
        <w:tc>
          <w:tcPr>
            <w:tcW w:type="dxa" w:w="1417"/>
          </w:tcPr>
          <w:p>
            <w:pPr>
              <w:jc w:val="center"/>
            </w:pPr>
            <w:r/>
            <w:r>
              <w:rPr>
                <w:rFonts w:ascii="微软雅黑" w:hAnsi="微软雅黑"/>
                <w:sz w:val="15"/>
              </w:rPr>
              <w:t>TDS</w:t>
            </w:r>
          </w:p>
        </w:tc>
        <w:tc>
          <w:tcPr>
            <w:tcW w:type="dxa" w:w="2551"/>
          </w:tcPr>
          <w:p>
            <w:pPr>
              <w:jc w:val="center"/>
            </w:pPr>
            <w:r/>
            <w:r>
              <w:rPr>
                <w:rFonts w:ascii="微软雅黑" w:hAnsi="微软雅黑"/>
                <w:sz w:val="15"/>
              </w:rPr>
              <w:t>Trusted Data Space</w:t>
            </w:r>
          </w:p>
        </w:tc>
        <w:tc>
          <w:tcPr>
            <w:tcW w:type="dxa" w:w="1984"/>
          </w:tcPr>
          <w:p>
            <w:pPr>
              <w:jc w:val="center"/>
            </w:pPr>
            <w:r/>
            <w:r>
              <w:rPr>
                <w:rFonts w:ascii="微软雅黑" w:hAnsi="微软雅黑"/>
                <w:sz w:val="15"/>
              </w:rPr>
              <w:t>可信数据空间</w:t>
            </w:r>
          </w:p>
        </w:tc>
      </w:tr>
      <w:tr>
        <w:tc>
          <w:tcPr>
            <w:tcW w:type="dxa" w:w="1417"/>
            <w:shd w:fill="F0F4FA"/>
          </w:tcPr>
          <w:p>
            <w:pPr>
              <w:jc w:val="center"/>
            </w:pPr>
            <w:r/>
            <w:r>
              <w:rPr>
                <w:rFonts w:ascii="微软雅黑" w:hAnsi="微软雅黑"/>
                <w:sz w:val="15"/>
              </w:rPr>
              <w:t>ETDS</w:t>
            </w:r>
          </w:p>
        </w:tc>
        <w:tc>
          <w:tcPr>
            <w:tcW w:type="dxa" w:w="2551"/>
            <w:shd w:fill="F0F4FA"/>
          </w:tcPr>
          <w:p>
            <w:pPr>
              <w:jc w:val="center"/>
            </w:pPr>
            <w:r/>
            <w:r>
              <w:rPr>
                <w:rFonts w:ascii="微软雅黑" w:hAnsi="微软雅黑"/>
                <w:sz w:val="15"/>
              </w:rPr>
              <w:t>Energy Trusted Data Space</w:t>
            </w:r>
          </w:p>
        </w:tc>
        <w:tc>
          <w:tcPr>
            <w:tcW w:type="dxa" w:w="1984"/>
            <w:shd w:fill="F0F4FA"/>
          </w:tcPr>
          <w:p>
            <w:pPr>
              <w:jc w:val="center"/>
            </w:pPr>
            <w:r/>
            <w:r>
              <w:rPr>
                <w:rFonts w:ascii="微软雅黑" w:hAnsi="微软雅黑"/>
                <w:sz w:val="15"/>
              </w:rPr>
              <w:t>能源可信数据空间</w:t>
            </w:r>
          </w:p>
        </w:tc>
      </w:tr>
      <w:tr>
        <w:tc>
          <w:tcPr>
            <w:tcW w:type="dxa" w:w="1417"/>
          </w:tcPr>
          <w:p>
            <w:pPr>
              <w:jc w:val="center"/>
            </w:pPr>
            <w:r/>
            <w:r>
              <w:rPr>
                <w:rFonts w:ascii="微软雅黑" w:hAnsi="微软雅黑"/>
                <w:sz w:val="15"/>
              </w:rPr>
              <w:t>FL</w:t>
            </w:r>
          </w:p>
        </w:tc>
        <w:tc>
          <w:tcPr>
            <w:tcW w:type="dxa" w:w="2551"/>
          </w:tcPr>
          <w:p>
            <w:pPr>
              <w:jc w:val="center"/>
            </w:pPr>
            <w:r/>
            <w:r>
              <w:rPr>
                <w:rFonts w:ascii="微软雅黑" w:hAnsi="微软雅黑"/>
                <w:sz w:val="15"/>
              </w:rPr>
              <w:t>Federated Learning</w:t>
            </w:r>
          </w:p>
        </w:tc>
        <w:tc>
          <w:tcPr>
            <w:tcW w:type="dxa" w:w="1984"/>
          </w:tcPr>
          <w:p>
            <w:pPr>
              <w:jc w:val="center"/>
            </w:pPr>
            <w:r/>
            <w:r>
              <w:rPr>
                <w:rFonts w:ascii="微软雅黑" w:hAnsi="微软雅黑"/>
                <w:sz w:val="15"/>
              </w:rPr>
              <w:t>联邦学习</w:t>
            </w:r>
          </w:p>
        </w:tc>
      </w:tr>
      <w:tr>
        <w:tc>
          <w:tcPr>
            <w:tcW w:type="dxa" w:w="1417"/>
            <w:shd w:fill="F0F4FA"/>
          </w:tcPr>
          <w:p>
            <w:pPr>
              <w:jc w:val="center"/>
            </w:pPr>
            <w:r/>
            <w:r>
              <w:rPr>
                <w:rFonts w:ascii="微软雅黑" w:hAnsi="微软雅黑"/>
                <w:sz w:val="15"/>
              </w:rPr>
              <w:t>TEE</w:t>
            </w:r>
          </w:p>
        </w:tc>
        <w:tc>
          <w:tcPr>
            <w:tcW w:type="dxa" w:w="2551"/>
            <w:shd w:fill="F0F4FA"/>
          </w:tcPr>
          <w:p>
            <w:pPr>
              <w:jc w:val="center"/>
            </w:pPr>
            <w:r/>
            <w:r>
              <w:rPr>
                <w:rFonts w:ascii="微软雅黑" w:hAnsi="微软雅黑"/>
                <w:sz w:val="15"/>
              </w:rPr>
              <w:t>Trusted Execution Environment</w:t>
            </w:r>
          </w:p>
        </w:tc>
        <w:tc>
          <w:tcPr>
            <w:tcW w:type="dxa" w:w="1984"/>
            <w:shd w:fill="F0F4FA"/>
          </w:tcPr>
          <w:p>
            <w:pPr>
              <w:jc w:val="center"/>
            </w:pPr>
            <w:r/>
            <w:r>
              <w:rPr>
                <w:rFonts w:ascii="微软雅黑" w:hAnsi="微软雅黑"/>
                <w:sz w:val="15"/>
              </w:rPr>
              <w:t>可信执行环境</w:t>
            </w:r>
          </w:p>
        </w:tc>
      </w:tr>
      <w:tr>
        <w:tc>
          <w:tcPr>
            <w:tcW w:type="dxa" w:w="1417"/>
          </w:tcPr>
          <w:p>
            <w:pPr>
              <w:jc w:val="center"/>
            </w:pPr>
            <w:r/>
            <w:r>
              <w:rPr>
                <w:rFonts w:ascii="微软雅黑" w:hAnsi="微软雅黑"/>
                <w:sz w:val="15"/>
              </w:rPr>
              <w:t>SGX</w:t>
            </w:r>
          </w:p>
        </w:tc>
        <w:tc>
          <w:tcPr>
            <w:tcW w:type="dxa" w:w="2551"/>
          </w:tcPr>
          <w:p>
            <w:pPr>
              <w:jc w:val="center"/>
            </w:pPr>
            <w:r/>
            <w:r>
              <w:rPr>
                <w:rFonts w:ascii="微软雅黑" w:hAnsi="微软雅黑"/>
                <w:sz w:val="15"/>
              </w:rPr>
              <w:t>Software Guard Extensions</w:t>
            </w:r>
          </w:p>
        </w:tc>
        <w:tc>
          <w:tcPr>
            <w:tcW w:type="dxa" w:w="1984"/>
          </w:tcPr>
          <w:p>
            <w:pPr>
              <w:jc w:val="center"/>
            </w:pPr>
            <w:r/>
            <w:r>
              <w:rPr>
                <w:rFonts w:ascii="微软雅黑" w:hAnsi="微软雅黑"/>
                <w:sz w:val="15"/>
              </w:rPr>
              <w:t>Intel安全扩展指令集</w:t>
            </w:r>
          </w:p>
        </w:tc>
      </w:tr>
      <w:tr>
        <w:tc>
          <w:tcPr>
            <w:tcW w:type="dxa" w:w="1417"/>
            <w:shd w:fill="F0F4FA"/>
          </w:tcPr>
          <w:p>
            <w:pPr>
              <w:jc w:val="center"/>
            </w:pPr>
            <w:r/>
            <w:r>
              <w:rPr>
                <w:rFonts w:ascii="微软雅黑" w:hAnsi="微软雅黑"/>
                <w:sz w:val="15"/>
              </w:rPr>
              <w:t>MPC</w:t>
            </w:r>
          </w:p>
        </w:tc>
        <w:tc>
          <w:tcPr>
            <w:tcW w:type="dxa" w:w="2551"/>
            <w:shd w:fill="F0F4FA"/>
          </w:tcPr>
          <w:p>
            <w:pPr>
              <w:jc w:val="center"/>
            </w:pPr>
            <w:r/>
            <w:r>
              <w:rPr>
                <w:rFonts w:ascii="微软雅黑" w:hAnsi="微软雅黑"/>
                <w:sz w:val="15"/>
              </w:rPr>
              <w:t>Secure Multi-Party Computation</w:t>
            </w:r>
          </w:p>
        </w:tc>
        <w:tc>
          <w:tcPr>
            <w:tcW w:type="dxa" w:w="1984"/>
            <w:shd w:fill="F0F4FA"/>
          </w:tcPr>
          <w:p>
            <w:pPr>
              <w:jc w:val="center"/>
            </w:pPr>
            <w:r/>
            <w:r>
              <w:rPr>
                <w:rFonts w:ascii="微软雅黑" w:hAnsi="微软雅黑"/>
                <w:sz w:val="15"/>
              </w:rPr>
              <w:t>安全多方计算</w:t>
            </w:r>
          </w:p>
        </w:tc>
      </w:tr>
      <w:tr>
        <w:tc>
          <w:tcPr>
            <w:tcW w:type="dxa" w:w="1417"/>
          </w:tcPr>
          <w:p>
            <w:pPr>
              <w:jc w:val="center"/>
            </w:pPr>
            <w:r/>
            <w:r>
              <w:rPr>
                <w:rFonts w:ascii="微软雅黑" w:hAnsi="微软雅黑"/>
                <w:sz w:val="15"/>
              </w:rPr>
              <w:t>HE</w:t>
            </w:r>
          </w:p>
        </w:tc>
        <w:tc>
          <w:tcPr>
            <w:tcW w:type="dxa" w:w="2551"/>
          </w:tcPr>
          <w:p>
            <w:pPr>
              <w:jc w:val="center"/>
            </w:pPr>
            <w:r/>
            <w:r>
              <w:rPr>
                <w:rFonts w:ascii="微软雅黑" w:hAnsi="微软雅黑"/>
                <w:sz w:val="15"/>
              </w:rPr>
              <w:t>Homomorphic Encryption</w:t>
            </w:r>
          </w:p>
        </w:tc>
        <w:tc>
          <w:tcPr>
            <w:tcW w:type="dxa" w:w="1984"/>
          </w:tcPr>
          <w:p>
            <w:pPr>
              <w:jc w:val="center"/>
            </w:pPr>
            <w:r/>
            <w:r>
              <w:rPr>
                <w:rFonts w:ascii="微软雅黑" w:hAnsi="微软雅黑"/>
                <w:sz w:val="15"/>
              </w:rPr>
              <w:t>同态加密</w:t>
            </w:r>
          </w:p>
        </w:tc>
      </w:tr>
      <w:tr>
        <w:tc>
          <w:tcPr>
            <w:tcW w:type="dxa" w:w="1417"/>
            <w:shd w:fill="F0F4FA"/>
          </w:tcPr>
          <w:p>
            <w:pPr>
              <w:jc w:val="center"/>
            </w:pPr>
            <w:r/>
            <w:r>
              <w:rPr>
                <w:rFonts w:ascii="微软雅黑" w:hAnsi="微软雅黑"/>
                <w:sz w:val="15"/>
              </w:rPr>
              <w:t>DP</w:t>
            </w:r>
          </w:p>
        </w:tc>
        <w:tc>
          <w:tcPr>
            <w:tcW w:type="dxa" w:w="2551"/>
            <w:shd w:fill="F0F4FA"/>
          </w:tcPr>
          <w:p>
            <w:pPr>
              <w:jc w:val="center"/>
            </w:pPr>
            <w:r/>
            <w:r>
              <w:rPr>
                <w:rFonts w:ascii="微软雅黑" w:hAnsi="微软雅黑"/>
                <w:sz w:val="15"/>
              </w:rPr>
              <w:t>Differential Privacy</w:t>
            </w:r>
          </w:p>
        </w:tc>
        <w:tc>
          <w:tcPr>
            <w:tcW w:type="dxa" w:w="1984"/>
            <w:shd w:fill="F0F4FA"/>
          </w:tcPr>
          <w:p>
            <w:pPr>
              <w:jc w:val="center"/>
            </w:pPr>
            <w:r/>
            <w:r>
              <w:rPr>
                <w:rFonts w:ascii="微软雅黑" w:hAnsi="微软雅黑"/>
                <w:sz w:val="15"/>
              </w:rPr>
              <w:t>差分隐私</w:t>
            </w:r>
          </w:p>
        </w:tc>
      </w:tr>
      <w:tr>
        <w:tc>
          <w:tcPr>
            <w:tcW w:type="dxa" w:w="1417"/>
          </w:tcPr>
          <w:p>
            <w:pPr>
              <w:jc w:val="center"/>
            </w:pPr>
            <w:r/>
            <w:r>
              <w:rPr>
                <w:rFonts w:ascii="微软雅黑" w:hAnsi="微软雅黑"/>
                <w:sz w:val="15"/>
              </w:rPr>
              <w:t>DID</w:t>
            </w:r>
          </w:p>
        </w:tc>
        <w:tc>
          <w:tcPr>
            <w:tcW w:type="dxa" w:w="2551"/>
          </w:tcPr>
          <w:p>
            <w:pPr>
              <w:jc w:val="center"/>
            </w:pPr>
            <w:r/>
            <w:r>
              <w:rPr>
                <w:rFonts w:ascii="微软雅黑" w:hAnsi="微软雅黑"/>
                <w:sz w:val="15"/>
              </w:rPr>
              <w:t>Decentralized Identifier</w:t>
            </w:r>
          </w:p>
        </w:tc>
        <w:tc>
          <w:tcPr>
            <w:tcW w:type="dxa" w:w="1984"/>
          </w:tcPr>
          <w:p>
            <w:pPr>
              <w:jc w:val="center"/>
            </w:pPr>
            <w:r/>
            <w:r>
              <w:rPr>
                <w:rFonts w:ascii="微软雅黑" w:hAnsi="微软雅黑"/>
                <w:sz w:val="15"/>
              </w:rPr>
              <w:t>去中心化标识符</w:t>
            </w:r>
          </w:p>
        </w:tc>
      </w:tr>
      <w:tr>
        <w:tc>
          <w:tcPr>
            <w:tcW w:type="dxa" w:w="1417"/>
            <w:shd w:fill="F0F4FA"/>
          </w:tcPr>
          <w:p>
            <w:pPr>
              <w:jc w:val="center"/>
            </w:pPr>
            <w:r/>
            <w:r>
              <w:rPr>
                <w:rFonts w:ascii="微软雅黑" w:hAnsi="微软雅黑"/>
                <w:sz w:val="15"/>
              </w:rPr>
              <w:t>VC</w:t>
            </w:r>
          </w:p>
        </w:tc>
        <w:tc>
          <w:tcPr>
            <w:tcW w:type="dxa" w:w="2551"/>
            <w:shd w:fill="F0F4FA"/>
          </w:tcPr>
          <w:p>
            <w:pPr>
              <w:jc w:val="center"/>
            </w:pPr>
            <w:r/>
            <w:r>
              <w:rPr>
                <w:rFonts w:ascii="微软雅黑" w:hAnsi="微软雅黑"/>
                <w:sz w:val="15"/>
              </w:rPr>
              <w:t>Verifiable Credential</w:t>
            </w:r>
          </w:p>
        </w:tc>
        <w:tc>
          <w:tcPr>
            <w:tcW w:type="dxa" w:w="1984"/>
            <w:shd w:fill="F0F4FA"/>
          </w:tcPr>
          <w:p>
            <w:pPr>
              <w:jc w:val="center"/>
            </w:pPr>
            <w:r/>
            <w:r>
              <w:rPr>
                <w:rFonts w:ascii="微软雅黑" w:hAnsi="微软雅黑"/>
                <w:sz w:val="15"/>
              </w:rPr>
              <w:t>可验证凭证</w:t>
            </w:r>
          </w:p>
        </w:tc>
      </w:tr>
      <w:tr>
        <w:tc>
          <w:tcPr>
            <w:tcW w:type="dxa" w:w="1417"/>
          </w:tcPr>
          <w:p>
            <w:pPr>
              <w:jc w:val="center"/>
            </w:pPr>
            <w:r/>
            <w:r>
              <w:rPr>
                <w:rFonts w:ascii="微软雅黑" w:hAnsi="微软雅黑"/>
                <w:sz w:val="15"/>
              </w:rPr>
              <w:t>IDSA</w:t>
            </w:r>
          </w:p>
        </w:tc>
        <w:tc>
          <w:tcPr>
            <w:tcW w:type="dxa" w:w="2551"/>
          </w:tcPr>
          <w:p>
            <w:pPr>
              <w:jc w:val="center"/>
            </w:pPr>
            <w:r/>
            <w:r>
              <w:rPr>
                <w:rFonts w:ascii="微软雅黑" w:hAnsi="微软雅黑"/>
                <w:sz w:val="15"/>
              </w:rPr>
              <w:t>International Data Spaces Association</w:t>
            </w:r>
          </w:p>
        </w:tc>
        <w:tc>
          <w:tcPr>
            <w:tcW w:type="dxa" w:w="1984"/>
          </w:tcPr>
          <w:p>
            <w:pPr>
              <w:jc w:val="center"/>
            </w:pPr>
            <w:r/>
            <w:r>
              <w:rPr>
                <w:rFonts w:ascii="微软雅黑" w:hAnsi="微软雅黑"/>
                <w:sz w:val="15"/>
              </w:rPr>
              <w:t>国际数据空间协会</w:t>
            </w:r>
          </w:p>
        </w:tc>
      </w:tr>
      <w:tr>
        <w:tc>
          <w:tcPr>
            <w:tcW w:type="dxa" w:w="1417"/>
            <w:shd w:fill="F0F4FA"/>
          </w:tcPr>
          <w:p>
            <w:pPr>
              <w:jc w:val="center"/>
            </w:pPr>
            <w:r/>
            <w:r>
              <w:rPr>
                <w:rFonts w:ascii="微软雅黑" w:hAnsi="微软雅黑"/>
                <w:sz w:val="15"/>
              </w:rPr>
              <w:t>PSI</w:t>
            </w:r>
          </w:p>
        </w:tc>
        <w:tc>
          <w:tcPr>
            <w:tcW w:type="dxa" w:w="2551"/>
            <w:shd w:fill="F0F4FA"/>
          </w:tcPr>
          <w:p>
            <w:pPr>
              <w:jc w:val="center"/>
            </w:pPr>
            <w:r/>
            <w:r>
              <w:rPr>
                <w:rFonts w:ascii="微软雅黑" w:hAnsi="微软雅黑"/>
                <w:sz w:val="15"/>
              </w:rPr>
              <w:t>Private Set Intersection</w:t>
            </w:r>
          </w:p>
        </w:tc>
        <w:tc>
          <w:tcPr>
            <w:tcW w:type="dxa" w:w="1984"/>
            <w:shd w:fill="F0F4FA"/>
          </w:tcPr>
          <w:p>
            <w:pPr>
              <w:jc w:val="center"/>
            </w:pPr>
            <w:r/>
            <w:r>
              <w:rPr>
                <w:rFonts w:ascii="微软雅黑" w:hAnsi="微软雅黑"/>
                <w:sz w:val="15"/>
              </w:rPr>
              <w:t>隐私集合求交</w:t>
            </w:r>
          </w:p>
        </w:tc>
      </w:tr>
      <w:tr>
        <w:tc>
          <w:tcPr>
            <w:tcW w:type="dxa" w:w="1417"/>
          </w:tcPr>
          <w:p>
            <w:pPr>
              <w:jc w:val="center"/>
            </w:pPr>
            <w:r/>
            <w:r>
              <w:rPr>
                <w:rFonts w:ascii="微软雅黑" w:hAnsi="微软雅黑"/>
                <w:sz w:val="15"/>
              </w:rPr>
              <w:t>ZKP</w:t>
            </w:r>
          </w:p>
        </w:tc>
        <w:tc>
          <w:tcPr>
            <w:tcW w:type="dxa" w:w="2551"/>
          </w:tcPr>
          <w:p>
            <w:pPr>
              <w:jc w:val="center"/>
            </w:pPr>
            <w:r/>
            <w:r>
              <w:rPr>
                <w:rFonts w:ascii="微软雅黑" w:hAnsi="微软雅黑"/>
                <w:sz w:val="15"/>
              </w:rPr>
              <w:t>Zero-Knowledge Proof</w:t>
            </w:r>
          </w:p>
        </w:tc>
        <w:tc>
          <w:tcPr>
            <w:tcW w:type="dxa" w:w="1984"/>
          </w:tcPr>
          <w:p>
            <w:pPr>
              <w:jc w:val="center"/>
            </w:pPr>
            <w:r/>
            <w:r>
              <w:rPr>
                <w:rFonts w:ascii="微软雅黑" w:hAnsi="微软雅黑"/>
                <w:sz w:val="15"/>
              </w:rPr>
              <w:t>零知识证明</w:t>
            </w:r>
          </w:p>
        </w:tc>
      </w:tr>
      <w:tr>
        <w:tc>
          <w:tcPr>
            <w:tcW w:type="dxa" w:w="1417"/>
            <w:shd w:fill="F0F4FA"/>
          </w:tcPr>
          <w:p>
            <w:pPr>
              <w:jc w:val="center"/>
            </w:pPr>
            <w:r/>
            <w:r>
              <w:rPr>
                <w:rFonts w:ascii="微软雅黑" w:hAnsi="微软雅黑"/>
                <w:sz w:val="15"/>
              </w:rPr>
              <w:t>RBAC</w:t>
            </w:r>
          </w:p>
        </w:tc>
        <w:tc>
          <w:tcPr>
            <w:tcW w:type="dxa" w:w="2551"/>
            <w:shd w:fill="F0F4FA"/>
          </w:tcPr>
          <w:p>
            <w:pPr>
              <w:jc w:val="center"/>
            </w:pPr>
            <w:r/>
            <w:r>
              <w:rPr>
                <w:rFonts w:ascii="微软雅黑" w:hAnsi="微软雅黑"/>
                <w:sz w:val="15"/>
              </w:rPr>
              <w:t>Role-Based Access Control</w:t>
            </w:r>
          </w:p>
        </w:tc>
        <w:tc>
          <w:tcPr>
            <w:tcW w:type="dxa" w:w="1984"/>
            <w:shd w:fill="F0F4FA"/>
          </w:tcPr>
          <w:p>
            <w:pPr>
              <w:jc w:val="center"/>
            </w:pPr>
            <w:r/>
            <w:r>
              <w:rPr>
                <w:rFonts w:ascii="微软雅黑" w:hAnsi="微软雅黑"/>
                <w:sz w:val="15"/>
              </w:rPr>
              <w:t>基于角色的访问控制</w:t>
            </w:r>
          </w:p>
        </w:tc>
      </w:tr>
      <w:tr>
        <w:tc>
          <w:tcPr>
            <w:tcW w:type="dxa" w:w="1417"/>
          </w:tcPr>
          <w:p>
            <w:pPr>
              <w:jc w:val="center"/>
            </w:pPr>
            <w:r/>
            <w:r>
              <w:rPr>
                <w:rFonts w:ascii="微软雅黑" w:hAnsi="微软雅黑"/>
                <w:sz w:val="15"/>
              </w:rPr>
              <w:t>ABAC</w:t>
            </w:r>
          </w:p>
        </w:tc>
        <w:tc>
          <w:tcPr>
            <w:tcW w:type="dxa" w:w="2551"/>
          </w:tcPr>
          <w:p>
            <w:pPr>
              <w:jc w:val="center"/>
            </w:pPr>
            <w:r/>
            <w:r>
              <w:rPr>
                <w:rFonts w:ascii="微软雅黑" w:hAnsi="微软雅黑"/>
                <w:sz w:val="15"/>
              </w:rPr>
              <w:t>Attribute-Based Access Control</w:t>
            </w:r>
          </w:p>
        </w:tc>
        <w:tc>
          <w:tcPr>
            <w:tcW w:type="dxa" w:w="1984"/>
          </w:tcPr>
          <w:p>
            <w:pPr>
              <w:jc w:val="center"/>
            </w:pPr>
            <w:r/>
            <w:r>
              <w:rPr>
                <w:rFonts w:ascii="微软雅黑" w:hAnsi="微软雅黑"/>
                <w:sz w:val="15"/>
              </w:rPr>
              <w:t>基于属性的访问控制</w:t>
            </w:r>
          </w:p>
        </w:tc>
      </w:tr>
      <w:tr>
        <w:tc>
          <w:tcPr>
            <w:tcW w:type="dxa" w:w="1417"/>
            <w:shd w:fill="F0F4FA"/>
          </w:tcPr>
          <w:p>
            <w:pPr>
              <w:jc w:val="center"/>
            </w:pPr>
            <w:r/>
            <w:r>
              <w:rPr>
                <w:rFonts w:ascii="微软雅黑" w:hAnsi="微软雅黑"/>
                <w:sz w:val="15"/>
              </w:rPr>
              <w:t>MFA</w:t>
            </w:r>
          </w:p>
        </w:tc>
        <w:tc>
          <w:tcPr>
            <w:tcW w:type="dxa" w:w="2551"/>
            <w:shd w:fill="F0F4FA"/>
          </w:tcPr>
          <w:p>
            <w:pPr>
              <w:jc w:val="center"/>
            </w:pPr>
            <w:r/>
            <w:r>
              <w:rPr>
                <w:rFonts w:ascii="微软雅黑" w:hAnsi="微软雅黑"/>
                <w:sz w:val="15"/>
              </w:rPr>
              <w:t>Multi-Factor Authentication</w:t>
            </w:r>
          </w:p>
        </w:tc>
        <w:tc>
          <w:tcPr>
            <w:tcW w:type="dxa" w:w="1984"/>
            <w:shd w:fill="F0F4FA"/>
          </w:tcPr>
          <w:p>
            <w:pPr>
              <w:jc w:val="center"/>
            </w:pPr>
            <w:r/>
            <w:r>
              <w:rPr>
                <w:rFonts w:ascii="微软雅黑" w:hAnsi="微软雅黑"/>
                <w:sz w:val="15"/>
              </w:rPr>
              <w:t>多因素认证</w:t>
            </w:r>
          </w:p>
        </w:tc>
      </w:tr>
      <w:tr>
        <w:tc>
          <w:tcPr>
            <w:tcW w:type="dxa" w:w="1417"/>
          </w:tcPr>
          <w:p>
            <w:pPr>
              <w:jc w:val="center"/>
            </w:pPr>
            <w:r/>
            <w:r>
              <w:rPr>
                <w:rFonts w:ascii="微软雅黑" w:hAnsi="微软雅黑"/>
                <w:sz w:val="15"/>
              </w:rPr>
              <w:t>SSO</w:t>
            </w:r>
          </w:p>
        </w:tc>
        <w:tc>
          <w:tcPr>
            <w:tcW w:type="dxa" w:w="2551"/>
          </w:tcPr>
          <w:p>
            <w:pPr>
              <w:jc w:val="center"/>
            </w:pPr>
            <w:r/>
            <w:r>
              <w:rPr>
                <w:rFonts w:ascii="微软雅黑" w:hAnsi="微软雅黑"/>
                <w:sz w:val="15"/>
              </w:rPr>
              <w:t>Single Sign-On</w:t>
            </w:r>
          </w:p>
        </w:tc>
        <w:tc>
          <w:tcPr>
            <w:tcW w:type="dxa" w:w="1984"/>
          </w:tcPr>
          <w:p>
            <w:pPr>
              <w:jc w:val="center"/>
            </w:pPr>
            <w:r/>
            <w:r>
              <w:rPr>
                <w:rFonts w:ascii="微软雅黑" w:hAnsi="微软雅黑"/>
                <w:sz w:val="15"/>
              </w:rPr>
              <w:t>单点登录</w:t>
            </w:r>
          </w:p>
        </w:tc>
      </w:tr>
      <w:tr>
        <w:tc>
          <w:tcPr>
            <w:tcW w:type="dxa" w:w="1417"/>
            <w:shd w:fill="F0F4FA"/>
          </w:tcPr>
          <w:p>
            <w:pPr>
              <w:jc w:val="center"/>
            </w:pPr>
            <w:r/>
            <w:r>
              <w:rPr>
                <w:rFonts w:ascii="微软雅黑" w:hAnsi="微软雅黑"/>
                <w:sz w:val="15"/>
              </w:rPr>
              <w:t>TOTP</w:t>
            </w:r>
          </w:p>
        </w:tc>
        <w:tc>
          <w:tcPr>
            <w:tcW w:type="dxa" w:w="2551"/>
            <w:shd w:fill="F0F4FA"/>
          </w:tcPr>
          <w:p>
            <w:pPr>
              <w:jc w:val="center"/>
            </w:pPr>
            <w:r/>
            <w:r>
              <w:rPr>
                <w:rFonts w:ascii="微软雅黑" w:hAnsi="微软雅黑"/>
                <w:sz w:val="15"/>
              </w:rPr>
              <w:t>Time-based One-Time Password</w:t>
            </w:r>
          </w:p>
        </w:tc>
        <w:tc>
          <w:tcPr>
            <w:tcW w:type="dxa" w:w="1984"/>
            <w:shd w:fill="F0F4FA"/>
          </w:tcPr>
          <w:p>
            <w:pPr>
              <w:jc w:val="center"/>
            </w:pPr>
            <w:r/>
            <w:r>
              <w:rPr>
                <w:rFonts w:ascii="微软雅黑" w:hAnsi="微软雅黑"/>
                <w:sz w:val="15"/>
              </w:rPr>
              <w:t>基于时间的一次性密码</w:t>
            </w:r>
          </w:p>
        </w:tc>
      </w:tr>
      <w:tr>
        <w:tc>
          <w:tcPr>
            <w:tcW w:type="dxa" w:w="1417"/>
          </w:tcPr>
          <w:p>
            <w:pPr>
              <w:jc w:val="center"/>
            </w:pPr>
            <w:r/>
            <w:r>
              <w:rPr>
                <w:rFonts w:ascii="微软雅黑" w:hAnsi="微软雅黑"/>
                <w:sz w:val="15"/>
              </w:rPr>
              <w:t>RAG</w:t>
            </w:r>
          </w:p>
        </w:tc>
        <w:tc>
          <w:tcPr>
            <w:tcW w:type="dxa" w:w="2551"/>
          </w:tcPr>
          <w:p>
            <w:pPr>
              <w:jc w:val="center"/>
            </w:pPr>
            <w:r/>
            <w:r>
              <w:rPr>
                <w:rFonts w:ascii="微软雅黑" w:hAnsi="微软雅黑"/>
                <w:sz w:val="15"/>
              </w:rPr>
              <w:t>Retrieval-Augmented Generation</w:t>
            </w:r>
          </w:p>
        </w:tc>
        <w:tc>
          <w:tcPr>
            <w:tcW w:type="dxa" w:w="1984"/>
          </w:tcPr>
          <w:p>
            <w:pPr>
              <w:jc w:val="center"/>
            </w:pPr>
            <w:r/>
            <w:r>
              <w:rPr>
                <w:rFonts w:ascii="微软雅黑" w:hAnsi="微软雅黑"/>
                <w:sz w:val="15"/>
              </w:rPr>
              <w:t>检索增强生成</w:t>
            </w:r>
          </w:p>
        </w:tc>
      </w:tr>
      <w:tr>
        <w:tc>
          <w:tcPr>
            <w:tcW w:type="dxa" w:w="1417"/>
            <w:shd w:fill="F0F4FA"/>
          </w:tcPr>
          <w:p>
            <w:pPr>
              <w:jc w:val="center"/>
            </w:pPr>
            <w:r/>
            <w:r>
              <w:rPr>
                <w:rFonts w:ascii="微软雅黑" w:hAnsi="微软雅黑"/>
                <w:sz w:val="15"/>
              </w:rPr>
              <w:t>LLM</w:t>
            </w:r>
          </w:p>
        </w:tc>
        <w:tc>
          <w:tcPr>
            <w:tcW w:type="dxa" w:w="2551"/>
            <w:shd w:fill="F0F4FA"/>
          </w:tcPr>
          <w:p>
            <w:pPr>
              <w:jc w:val="center"/>
            </w:pPr>
            <w:r/>
            <w:r>
              <w:rPr>
                <w:rFonts w:ascii="微软雅黑" w:hAnsi="微软雅黑"/>
                <w:sz w:val="15"/>
              </w:rPr>
              <w:t>Large Language Model</w:t>
            </w:r>
          </w:p>
        </w:tc>
        <w:tc>
          <w:tcPr>
            <w:tcW w:type="dxa" w:w="1984"/>
            <w:shd w:fill="F0F4FA"/>
          </w:tcPr>
          <w:p>
            <w:pPr>
              <w:jc w:val="center"/>
            </w:pPr>
            <w:r/>
            <w:r>
              <w:rPr>
                <w:rFonts w:ascii="微软雅黑" w:hAnsi="微软雅黑"/>
                <w:sz w:val="15"/>
              </w:rPr>
              <w:t>大语言模型</w:t>
            </w:r>
          </w:p>
        </w:tc>
      </w:tr>
      <w:tr>
        <w:tc>
          <w:tcPr>
            <w:tcW w:type="dxa" w:w="1417"/>
          </w:tcPr>
          <w:p>
            <w:pPr>
              <w:jc w:val="center"/>
            </w:pPr>
            <w:r/>
            <w:r>
              <w:rPr>
                <w:rFonts w:ascii="微软雅黑" w:hAnsi="微软雅黑"/>
                <w:sz w:val="15"/>
              </w:rPr>
              <w:t>CII</w:t>
            </w:r>
          </w:p>
        </w:tc>
        <w:tc>
          <w:tcPr>
            <w:tcW w:type="dxa" w:w="2551"/>
          </w:tcPr>
          <w:p>
            <w:pPr>
              <w:jc w:val="center"/>
            </w:pPr>
            <w:r/>
            <w:r>
              <w:rPr>
                <w:rFonts w:ascii="微软雅黑" w:hAnsi="微软雅黑"/>
                <w:sz w:val="15"/>
              </w:rPr>
              <w:t>Critical Information Infrastructure</w:t>
            </w:r>
          </w:p>
        </w:tc>
        <w:tc>
          <w:tcPr>
            <w:tcW w:type="dxa" w:w="1984"/>
          </w:tcPr>
          <w:p>
            <w:pPr>
              <w:jc w:val="center"/>
            </w:pPr>
            <w:r/>
            <w:r>
              <w:rPr>
                <w:rFonts w:ascii="微软雅黑" w:hAnsi="微软雅黑"/>
                <w:sz w:val="15"/>
              </w:rPr>
              <w:t>关键信息基础设施</w:t>
            </w:r>
          </w:p>
        </w:tc>
      </w:tr>
      <w:tr>
        <w:tc>
          <w:tcPr>
            <w:tcW w:type="dxa" w:w="1417"/>
            <w:shd w:fill="F0F4FA"/>
          </w:tcPr>
          <w:p>
            <w:pPr>
              <w:jc w:val="center"/>
            </w:pPr>
            <w:r/>
            <w:r>
              <w:rPr>
                <w:rFonts w:ascii="微软雅黑" w:hAnsi="微软雅黑"/>
                <w:sz w:val="15"/>
              </w:rPr>
              <w:t>DCMM</w:t>
            </w:r>
          </w:p>
        </w:tc>
        <w:tc>
          <w:tcPr>
            <w:tcW w:type="dxa" w:w="2551"/>
            <w:shd w:fill="F0F4FA"/>
          </w:tcPr>
          <w:p>
            <w:pPr>
              <w:jc w:val="center"/>
            </w:pPr>
            <w:r/>
            <w:r>
              <w:rPr>
                <w:rFonts w:ascii="微软雅黑" w:hAnsi="微软雅黑"/>
                <w:sz w:val="15"/>
              </w:rPr>
              <w:t>Data Capability Maturity Model</w:t>
            </w:r>
          </w:p>
        </w:tc>
        <w:tc>
          <w:tcPr>
            <w:tcW w:type="dxa" w:w="1984"/>
            <w:shd w:fill="F0F4FA"/>
          </w:tcPr>
          <w:p>
            <w:pPr>
              <w:jc w:val="center"/>
            </w:pPr>
            <w:r/>
            <w:r>
              <w:rPr>
                <w:rFonts w:ascii="微软雅黑" w:hAnsi="微软雅黑"/>
                <w:sz w:val="15"/>
              </w:rPr>
              <w:t>数据管理能力成熟度模型</w:t>
            </w:r>
          </w:p>
        </w:tc>
      </w:tr>
      <w:tr>
        <w:tc>
          <w:tcPr>
            <w:tcW w:type="dxa" w:w="1417"/>
          </w:tcPr>
          <w:p>
            <w:pPr>
              <w:jc w:val="center"/>
            </w:pPr>
            <w:r/>
            <w:r>
              <w:rPr>
                <w:rFonts w:ascii="微软雅黑" w:hAnsi="微软雅黑"/>
                <w:sz w:val="15"/>
              </w:rPr>
              <w:t>SIEM</w:t>
            </w:r>
          </w:p>
        </w:tc>
        <w:tc>
          <w:tcPr>
            <w:tcW w:type="dxa" w:w="2551"/>
          </w:tcPr>
          <w:p>
            <w:pPr>
              <w:jc w:val="center"/>
            </w:pPr>
            <w:r/>
            <w:r>
              <w:rPr>
                <w:rFonts w:ascii="微软雅黑" w:hAnsi="微软雅黑"/>
                <w:sz w:val="15"/>
              </w:rPr>
              <w:t>Security Information and Event Management</w:t>
            </w:r>
          </w:p>
        </w:tc>
        <w:tc>
          <w:tcPr>
            <w:tcW w:type="dxa" w:w="1984"/>
          </w:tcPr>
          <w:p>
            <w:pPr>
              <w:jc w:val="center"/>
            </w:pPr>
            <w:r/>
            <w:r>
              <w:rPr>
                <w:rFonts w:ascii="微软雅黑" w:hAnsi="微软雅黑"/>
                <w:sz w:val="15"/>
              </w:rPr>
              <w:t>安全信息和事件管理</w:t>
            </w:r>
          </w:p>
        </w:tc>
      </w:tr>
      <w:tr>
        <w:tc>
          <w:tcPr>
            <w:tcW w:type="dxa" w:w="1417"/>
            <w:shd w:fill="F0F4FA"/>
          </w:tcPr>
          <w:p>
            <w:pPr>
              <w:jc w:val="center"/>
            </w:pPr>
            <w:r/>
            <w:r>
              <w:rPr>
                <w:rFonts w:ascii="微软雅黑" w:hAnsi="微软雅黑"/>
                <w:sz w:val="15"/>
              </w:rPr>
              <w:t>PoA</w:t>
            </w:r>
          </w:p>
        </w:tc>
        <w:tc>
          <w:tcPr>
            <w:tcW w:type="dxa" w:w="2551"/>
            <w:shd w:fill="F0F4FA"/>
          </w:tcPr>
          <w:p>
            <w:pPr>
              <w:jc w:val="center"/>
            </w:pPr>
            <w:r/>
            <w:r>
              <w:rPr>
                <w:rFonts w:ascii="微软雅黑" w:hAnsi="微软雅黑"/>
                <w:sz w:val="15"/>
              </w:rPr>
              <w:t>Proof of Authority</w:t>
            </w:r>
          </w:p>
        </w:tc>
        <w:tc>
          <w:tcPr>
            <w:tcW w:type="dxa" w:w="1984"/>
            <w:shd w:fill="F0F4FA"/>
          </w:tcPr>
          <w:p>
            <w:pPr>
              <w:jc w:val="center"/>
            </w:pPr>
            <w:r/>
            <w:r>
              <w:rPr>
                <w:rFonts w:ascii="微软雅黑" w:hAnsi="微软雅黑"/>
                <w:sz w:val="15"/>
              </w:rPr>
              <w:t>权威证明共识</w:t>
            </w:r>
          </w:p>
        </w:tc>
      </w:tr>
      <w:tr>
        <w:tc>
          <w:tcPr>
            <w:tcW w:type="dxa" w:w="1417"/>
          </w:tcPr>
          <w:p>
            <w:pPr>
              <w:jc w:val="center"/>
            </w:pPr>
            <w:r/>
            <w:r>
              <w:rPr>
                <w:rFonts w:ascii="微软雅黑" w:hAnsi="微软雅黑"/>
                <w:sz w:val="15"/>
              </w:rPr>
              <w:t>RTO</w:t>
            </w:r>
          </w:p>
        </w:tc>
        <w:tc>
          <w:tcPr>
            <w:tcW w:type="dxa" w:w="2551"/>
          </w:tcPr>
          <w:p>
            <w:pPr>
              <w:jc w:val="center"/>
            </w:pPr>
            <w:r/>
            <w:r>
              <w:rPr>
                <w:rFonts w:ascii="微软雅黑" w:hAnsi="微软雅黑"/>
                <w:sz w:val="15"/>
              </w:rPr>
              <w:t>Recovery Time Objective</w:t>
            </w:r>
          </w:p>
        </w:tc>
        <w:tc>
          <w:tcPr>
            <w:tcW w:type="dxa" w:w="1984"/>
          </w:tcPr>
          <w:p>
            <w:pPr>
              <w:jc w:val="center"/>
            </w:pPr>
            <w:r/>
            <w:r>
              <w:rPr>
                <w:rFonts w:ascii="微软雅黑" w:hAnsi="微软雅黑"/>
                <w:sz w:val="15"/>
              </w:rPr>
              <w:t>恢复时间目标</w:t>
            </w:r>
          </w:p>
        </w:tc>
      </w:tr>
      <w:tr>
        <w:tc>
          <w:tcPr>
            <w:tcW w:type="dxa" w:w="1417"/>
            <w:shd w:fill="F0F4FA"/>
          </w:tcPr>
          <w:p>
            <w:pPr>
              <w:jc w:val="center"/>
            </w:pPr>
            <w:r/>
            <w:r>
              <w:rPr>
                <w:rFonts w:ascii="微软雅黑" w:hAnsi="微软雅黑"/>
                <w:sz w:val="15"/>
              </w:rPr>
              <w:t>RPO</w:t>
            </w:r>
          </w:p>
        </w:tc>
        <w:tc>
          <w:tcPr>
            <w:tcW w:type="dxa" w:w="2551"/>
            <w:shd w:fill="F0F4FA"/>
          </w:tcPr>
          <w:p>
            <w:pPr>
              <w:jc w:val="center"/>
            </w:pPr>
            <w:r/>
            <w:r>
              <w:rPr>
                <w:rFonts w:ascii="微软雅黑" w:hAnsi="微软雅黑"/>
                <w:sz w:val="15"/>
              </w:rPr>
              <w:t>Recovery Point Objective</w:t>
            </w:r>
          </w:p>
        </w:tc>
        <w:tc>
          <w:tcPr>
            <w:tcW w:type="dxa" w:w="1984"/>
            <w:shd w:fill="F0F4FA"/>
          </w:tcPr>
          <w:p>
            <w:pPr>
              <w:jc w:val="center"/>
            </w:pPr>
            <w:r/>
            <w:r>
              <w:rPr>
                <w:rFonts w:ascii="微软雅黑" w:hAnsi="微软雅黑"/>
                <w:sz w:val="15"/>
              </w:rPr>
              <w:t>恢复点目标</w:t>
            </w:r>
          </w:p>
        </w:tc>
      </w:tr>
    </w:tbl>
    <w:p/>
    <w:p>
      <w:r>
        <w:br w:type="page"/>
      </w:r>
    </w:p>
    <w:p>
      <w:pPr>
        <w:pStyle w:val="Heading2"/>
      </w:pPr>
      <w:r>
        <w:rPr>
          <w:rFonts w:ascii="微软雅黑" w:hAnsi="微软雅黑" w:eastAsia="微软雅黑"/>
        </w:rPr>
        <w:t>附录B  系统API端点统计</w:t>
      </w:r>
    </w:p>
    <w:p>
      <w:pPr>
        <w:spacing w:line="360" w:lineRule="auto" w:after="120"/>
        <w:ind w:firstLine="420"/>
      </w:pPr>
      <w:r>
        <w:rPr>
          <w:rFonts w:ascii="微软雅黑" w:hAnsi="微软雅黑" w:eastAsia="微软雅黑"/>
          <w:b w:val="0"/>
          <w:sz w:val="21"/>
        </w:rPr>
        <w:t>能源可信数据空间后端系统共实现约604个API端点，按照功能模块分布如下：</w:t>
      </w:r>
    </w:p>
    <w:p>
      <w:pPr>
        <w:spacing w:line="360" w:lineRule="auto" w:after="120"/>
        <w:jc w:val="center"/>
      </w:pPr>
      <w:r>
        <w:rPr>
          <w:rFonts w:ascii="微软雅黑" w:hAnsi="微软雅黑" w:eastAsia="微软雅黑"/>
          <w:b/>
          <w:sz w:val="18"/>
        </w:rPr>
        <w:t>表B-1  API端点按模块分布</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134"/>
            <w:shd w:fill="1A3C6D"/>
          </w:tcPr>
          <w:p>
            <w:pPr>
              <w:jc w:val="center"/>
            </w:pPr>
            <w:r/>
            <w:r>
              <w:rPr>
                <w:rFonts w:ascii="微软雅黑" w:hAnsi="微软雅黑"/>
                <w:b/>
                <w:color w:val="FFFFFF"/>
                <w:sz w:val="16"/>
              </w:rPr>
              <w:t>模块分类</w:t>
            </w:r>
          </w:p>
        </w:tc>
        <w:tc>
          <w:tcPr>
            <w:tcW w:type="dxa" w:w="850"/>
            <w:shd w:fill="1A3C6D"/>
          </w:tcPr>
          <w:p>
            <w:pPr>
              <w:jc w:val="center"/>
            </w:pPr>
            <w:r/>
            <w:r>
              <w:rPr>
                <w:rFonts w:ascii="微软雅黑" w:hAnsi="微软雅黑"/>
                <w:b/>
                <w:color w:val="FFFFFF"/>
                <w:sz w:val="16"/>
              </w:rPr>
              <w:t>端点数量</w:t>
            </w:r>
          </w:p>
        </w:tc>
        <w:tc>
          <w:tcPr>
            <w:tcW w:type="dxa" w:w="567"/>
            <w:shd w:fill="1A3C6D"/>
          </w:tcPr>
          <w:p>
            <w:pPr>
              <w:jc w:val="center"/>
            </w:pPr>
            <w:r/>
            <w:r>
              <w:rPr>
                <w:rFonts w:ascii="微软雅黑" w:hAnsi="微软雅黑"/>
                <w:b/>
                <w:color w:val="FFFFFF"/>
                <w:sz w:val="16"/>
              </w:rPr>
              <w:t>占比</w:t>
            </w:r>
          </w:p>
        </w:tc>
        <w:tc>
          <w:tcPr>
            <w:tcW w:type="dxa" w:w="3685"/>
            <w:shd w:fill="1A3C6D"/>
          </w:tcPr>
          <w:p>
            <w:pPr>
              <w:jc w:val="center"/>
            </w:pPr>
            <w:r/>
            <w:r>
              <w:rPr>
                <w:rFonts w:ascii="微软雅黑" w:hAnsi="微软雅黑"/>
                <w:b/>
                <w:color w:val="FFFFFF"/>
                <w:sz w:val="16"/>
              </w:rPr>
              <w:t>核心功能</w:t>
            </w:r>
          </w:p>
        </w:tc>
      </w:tr>
      <w:tr>
        <w:tc>
          <w:tcPr>
            <w:tcW w:type="dxa" w:w="1134"/>
          </w:tcPr>
          <w:p>
            <w:pPr>
              <w:jc w:val="center"/>
            </w:pPr>
            <w:r/>
            <w:r>
              <w:rPr>
                <w:rFonts w:ascii="微软雅黑" w:hAnsi="微软雅黑"/>
                <w:sz w:val="15"/>
              </w:rPr>
              <w:t>数据资产管理</w:t>
            </w:r>
          </w:p>
        </w:tc>
        <w:tc>
          <w:tcPr>
            <w:tcW w:type="dxa" w:w="850"/>
          </w:tcPr>
          <w:p>
            <w:pPr>
              <w:jc w:val="center"/>
            </w:pPr>
            <w:r/>
            <w:r>
              <w:rPr>
                <w:rFonts w:ascii="微软雅黑" w:hAnsi="微软雅黑"/>
                <w:sz w:val="15"/>
              </w:rPr>
              <w:t>~80</w:t>
            </w:r>
          </w:p>
        </w:tc>
        <w:tc>
          <w:tcPr>
            <w:tcW w:type="dxa" w:w="567"/>
          </w:tcPr>
          <w:p>
            <w:pPr>
              <w:jc w:val="center"/>
            </w:pPr>
            <w:r/>
            <w:r>
              <w:rPr>
                <w:rFonts w:ascii="微软雅黑" w:hAnsi="微软雅黑"/>
                <w:sz w:val="15"/>
              </w:rPr>
              <w:t>13%</w:t>
            </w:r>
          </w:p>
        </w:tc>
        <w:tc>
          <w:tcPr>
            <w:tcW w:type="dxa" w:w="3685"/>
          </w:tcPr>
          <w:p>
            <w:pPr>
              <w:jc w:val="center"/>
            </w:pPr>
            <w:r/>
            <w:r>
              <w:rPr>
                <w:rFonts w:ascii="微软雅黑" w:hAnsi="微软雅黑"/>
                <w:sz w:val="15"/>
              </w:rPr>
              <w:t>数据源/资产/目录/血缘/质量CRUD</w:t>
            </w:r>
          </w:p>
        </w:tc>
      </w:tr>
      <w:tr>
        <w:tc>
          <w:tcPr>
            <w:tcW w:type="dxa" w:w="1134"/>
            <w:shd w:fill="F0F4FA"/>
          </w:tcPr>
          <w:p>
            <w:pPr>
              <w:jc w:val="center"/>
            </w:pPr>
            <w:r/>
            <w:r>
              <w:rPr>
                <w:rFonts w:ascii="微软雅黑" w:hAnsi="微软雅黑"/>
                <w:sz w:val="15"/>
              </w:rPr>
              <w:t>可信数据共享</w:t>
            </w:r>
          </w:p>
        </w:tc>
        <w:tc>
          <w:tcPr>
            <w:tcW w:type="dxa" w:w="850"/>
            <w:shd w:fill="F0F4FA"/>
          </w:tcPr>
          <w:p>
            <w:pPr>
              <w:jc w:val="center"/>
            </w:pPr>
            <w:r/>
            <w:r>
              <w:rPr>
                <w:rFonts w:ascii="微软雅黑" w:hAnsi="微软雅黑"/>
                <w:sz w:val="15"/>
              </w:rPr>
              <w:t>~90</w:t>
            </w:r>
          </w:p>
        </w:tc>
        <w:tc>
          <w:tcPr>
            <w:tcW w:type="dxa" w:w="567"/>
            <w:shd w:fill="F0F4FA"/>
          </w:tcPr>
          <w:p>
            <w:pPr>
              <w:jc w:val="center"/>
            </w:pPr>
            <w:r/>
            <w:r>
              <w:rPr>
                <w:rFonts w:ascii="微软雅黑" w:hAnsi="微软雅黑"/>
                <w:sz w:val="15"/>
              </w:rPr>
              <w:t>15%</w:t>
            </w:r>
          </w:p>
        </w:tc>
        <w:tc>
          <w:tcPr>
            <w:tcW w:type="dxa" w:w="3685"/>
            <w:shd w:fill="F0F4FA"/>
          </w:tcPr>
          <w:p>
            <w:pPr>
              <w:jc w:val="center"/>
            </w:pPr>
            <w:r/>
            <w:r>
              <w:rPr>
                <w:rFonts w:ascii="微软雅黑" w:hAnsi="微软雅黑"/>
                <w:sz w:val="15"/>
              </w:rPr>
              <w:t>数据发布/订阅/共享/连接器/隐私计算</w:t>
            </w:r>
          </w:p>
        </w:tc>
      </w:tr>
      <w:tr>
        <w:tc>
          <w:tcPr>
            <w:tcW w:type="dxa" w:w="1134"/>
          </w:tcPr>
          <w:p>
            <w:pPr>
              <w:jc w:val="center"/>
            </w:pPr>
            <w:r/>
            <w:r>
              <w:rPr>
                <w:rFonts w:ascii="微软雅黑" w:hAnsi="微软雅黑"/>
                <w:sz w:val="15"/>
              </w:rPr>
              <w:t>区块链存证</w:t>
            </w:r>
          </w:p>
        </w:tc>
        <w:tc>
          <w:tcPr>
            <w:tcW w:type="dxa" w:w="850"/>
          </w:tcPr>
          <w:p>
            <w:pPr>
              <w:jc w:val="center"/>
            </w:pPr>
            <w:r/>
            <w:r>
              <w:rPr>
                <w:rFonts w:ascii="微软雅黑" w:hAnsi="微软雅黑"/>
                <w:sz w:val="15"/>
              </w:rPr>
              <w:t>~50</w:t>
            </w:r>
          </w:p>
        </w:tc>
        <w:tc>
          <w:tcPr>
            <w:tcW w:type="dxa" w:w="567"/>
          </w:tcPr>
          <w:p>
            <w:pPr>
              <w:jc w:val="center"/>
            </w:pPr>
            <w:r/>
            <w:r>
              <w:rPr>
                <w:rFonts w:ascii="微软雅黑" w:hAnsi="微软雅黑"/>
                <w:sz w:val="15"/>
              </w:rPr>
              <w:t>8%</w:t>
            </w:r>
          </w:p>
        </w:tc>
        <w:tc>
          <w:tcPr>
            <w:tcW w:type="dxa" w:w="3685"/>
          </w:tcPr>
          <w:p>
            <w:pPr>
              <w:jc w:val="center"/>
            </w:pPr>
            <w:r/>
            <w:r>
              <w:rPr>
                <w:rFonts w:ascii="微软雅黑" w:hAnsi="微软雅黑"/>
                <w:sz w:val="15"/>
              </w:rPr>
              <w:t>智能合约/存证/查询/NFT管理</w:t>
            </w:r>
          </w:p>
        </w:tc>
      </w:tr>
      <w:tr>
        <w:tc>
          <w:tcPr>
            <w:tcW w:type="dxa" w:w="1134"/>
            <w:shd w:fill="F0F4FA"/>
          </w:tcPr>
          <w:p>
            <w:pPr>
              <w:jc w:val="center"/>
            </w:pPr>
            <w:r/>
            <w:r>
              <w:rPr>
                <w:rFonts w:ascii="微软雅黑" w:hAnsi="微软雅黑"/>
                <w:sz w:val="15"/>
              </w:rPr>
              <w:t>数据授权</w:t>
            </w:r>
          </w:p>
        </w:tc>
        <w:tc>
          <w:tcPr>
            <w:tcW w:type="dxa" w:w="850"/>
            <w:shd w:fill="F0F4FA"/>
          </w:tcPr>
          <w:p>
            <w:pPr>
              <w:jc w:val="center"/>
            </w:pPr>
            <w:r/>
            <w:r>
              <w:rPr>
                <w:rFonts w:ascii="微软雅黑" w:hAnsi="微软雅黑"/>
                <w:sz w:val="15"/>
              </w:rPr>
              <w:t>~80</w:t>
            </w:r>
          </w:p>
        </w:tc>
        <w:tc>
          <w:tcPr>
            <w:tcW w:type="dxa" w:w="567"/>
            <w:shd w:fill="F0F4FA"/>
          </w:tcPr>
          <w:p>
            <w:pPr>
              <w:jc w:val="center"/>
            </w:pPr>
            <w:r/>
            <w:r>
              <w:rPr>
                <w:rFonts w:ascii="微软雅黑" w:hAnsi="微软雅黑"/>
                <w:sz w:val="15"/>
              </w:rPr>
              <w:t>13%</w:t>
            </w:r>
          </w:p>
        </w:tc>
        <w:tc>
          <w:tcPr>
            <w:tcW w:type="dxa" w:w="3685"/>
            <w:shd w:fill="F0F4FA"/>
          </w:tcPr>
          <w:p>
            <w:pPr>
              <w:jc w:val="center"/>
            </w:pPr>
            <w:r/>
            <w:r>
              <w:rPr>
                <w:rFonts w:ascii="微软雅黑" w:hAnsi="微软雅黑"/>
                <w:sz w:val="15"/>
              </w:rPr>
              <w:t>DID/VC/授权/审批/访问控制/MFA</w:t>
            </w:r>
          </w:p>
        </w:tc>
      </w:tr>
      <w:tr>
        <w:tc>
          <w:tcPr>
            <w:tcW w:type="dxa" w:w="1134"/>
          </w:tcPr>
          <w:p>
            <w:pPr>
              <w:jc w:val="center"/>
            </w:pPr>
            <w:r/>
            <w:r>
              <w:rPr>
                <w:rFonts w:ascii="微软雅黑" w:hAnsi="微软雅黑"/>
                <w:sz w:val="15"/>
              </w:rPr>
              <w:t>监管中心</w:t>
            </w:r>
          </w:p>
        </w:tc>
        <w:tc>
          <w:tcPr>
            <w:tcW w:type="dxa" w:w="850"/>
          </w:tcPr>
          <w:p>
            <w:pPr>
              <w:jc w:val="center"/>
            </w:pPr>
            <w:r/>
            <w:r>
              <w:rPr>
                <w:rFonts w:ascii="微软雅黑" w:hAnsi="微软雅黑"/>
                <w:sz w:val="15"/>
              </w:rPr>
              <w:t>~60</w:t>
            </w:r>
          </w:p>
        </w:tc>
        <w:tc>
          <w:tcPr>
            <w:tcW w:type="dxa" w:w="567"/>
          </w:tcPr>
          <w:p>
            <w:pPr>
              <w:jc w:val="center"/>
            </w:pPr>
            <w:r/>
            <w:r>
              <w:rPr>
                <w:rFonts w:ascii="微软雅黑" w:hAnsi="微软雅黑"/>
                <w:sz w:val="15"/>
              </w:rPr>
              <w:t>10%</w:t>
            </w:r>
          </w:p>
        </w:tc>
        <w:tc>
          <w:tcPr>
            <w:tcW w:type="dxa" w:w="3685"/>
          </w:tcPr>
          <w:p>
            <w:pPr>
              <w:jc w:val="center"/>
            </w:pPr>
            <w:r/>
            <w:r>
              <w:rPr>
                <w:rFonts w:ascii="微软雅黑" w:hAnsi="微软雅黑"/>
                <w:sz w:val="15"/>
              </w:rPr>
              <w:t>审计/合规/风险/告警/安全策略</w:t>
            </w:r>
          </w:p>
        </w:tc>
      </w:tr>
      <w:tr>
        <w:tc>
          <w:tcPr>
            <w:tcW w:type="dxa" w:w="1134"/>
            <w:shd w:fill="F0F4FA"/>
          </w:tcPr>
          <w:p>
            <w:pPr>
              <w:jc w:val="center"/>
            </w:pPr>
            <w:r/>
            <w:r>
              <w:rPr>
                <w:rFonts w:ascii="微软雅黑" w:hAnsi="微软雅黑"/>
                <w:sz w:val="15"/>
              </w:rPr>
              <w:t>运营分析</w:t>
            </w:r>
          </w:p>
        </w:tc>
        <w:tc>
          <w:tcPr>
            <w:tcW w:type="dxa" w:w="850"/>
            <w:shd w:fill="F0F4FA"/>
          </w:tcPr>
          <w:p>
            <w:pPr>
              <w:jc w:val="center"/>
            </w:pPr>
            <w:r/>
            <w:r>
              <w:rPr>
                <w:rFonts w:ascii="微软雅黑" w:hAnsi="微软雅黑"/>
                <w:sz w:val="15"/>
              </w:rPr>
              <w:t>~70</w:t>
            </w:r>
          </w:p>
        </w:tc>
        <w:tc>
          <w:tcPr>
            <w:tcW w:type="dxa" w:w="567"/>
            <w:shd w:fill="F0F4FA"/>
          </w:tcPr>
          <w:p>
            <w:pPr>
              <w:jc w:val="center"/>
            </w:pPr>
            <w:r/>
            <w:r>
              <w:rPr>
                <w:rFonts w:ascii="微软雅黑" w:hAnsi="微软雅黑"/>
                <w:sz w:val="15"/>
              </w:rPr>
              <w:t>12%</w:t>
            </w:r>
          </w:p>
        </w:tc>
        <w:tc>
          <w:tcPr>
            <w:tcW w:type="dxa" w:w="3685"/>
            <w:shd w:fill="F0F4FA"/>
          </w:tcPr>
          <w:p>
            <w:pPr>
              <w:jc w:val="center"/>
            </w:pPr>
            <w:r/>
            <w:r>
              <w:rPr>
                <w:rFonts w:ascii="微软雅黑" w:hAnsi="微软雅黑"/>
                <w:sz w:val="15"/>
              </w:rPr>
              <w:t>仪表盘/KPI/SLA/报表/监控</w:t>
            </w:r>
          </w:p>
        </w:tc>
      </w:tr>
      <w:tr>
        <w:tc>
          <w:tcPr>
            <w:tcW w:type="dxa" w:w="1134"/>
          </w:tcPr>
          <w:p>
            <w:pPr>
              <w:jc w:val="center"/>
            </w:pPr>
            <w:r/>
            <w:r>
              <w:rPr>
                <w:rFonts w:ascii="微软雅黑" w:hAnsi="微软雅黑"/>
                <w:sz w:val="15"/>
              </w:rPr>
              <w:t>AI Agent</w:t>
            </w:r>
          </w:p>
        </w:tc>
        <w:tc>
          <w:tcPr>
            <w:tcW w:type="dxa" w:w="850"/>
          </w:tcPr>
          <w:p>
            <w:pPr>
              <w:jc w:val="center"/>
            </w:pPr>
            <w:r/>
            <w:r>
              <w:rPr>
                <w:rFonts w:ascii="微软雅黑" w:hAnsi="微软雅黑"/>
                <w:sz w:val="15"/>
              </w:rPr>
              <w:t>~30</w:t>
            </w:r>
          </w:p>
        </w:tc>
        <w:tc>
          <w:tcPr>
            <w:tcW w:type="dxa" w:w="567"/>
          </w:tcPr>
          <w:p>
            <w:pPr>
              <w:jc w:val="center"/>
            </w:pPr>
            <w:r/>
            <w:r>
              <w:rPr>
                <w:rFonts w:ascii="微软雅黑" w:hAnsi="微软雅黑"/>
                <w:sz w:val="15"/>
              </w:rPr>
              <w:t>5%</w:t>
            </w:r>
          </w:p>
        </w:tc>
        <w:tc>
          <w:tcPr>
            <w:tcW w:type="dxa" w:w="3685"/>
          </w:tcPr>
          <w:p>
            <w:pPr>
              <w:jc w:val="center"/>
            </w:pPr>
            <w:r/>
            <w:r>
              <w:rPr>
                <w:rFonts w:ascii="微软雅黑" w:hAnsi="微软雅黑"/>
                <w:sz w:val="15"/>
              </w:rPr>
              <w:t>对话/知识库/Agent管理/推荐</w:t>
            </w:r>
          </w:p>
        </w:tc>
      </w:tr>
      <w:tr>
        <w:tc>
          <w:tcPr>
            <w:tcW w:type="dxa" w:w="1134"/>
            <w:shd w:fill="F0F4FA"/>
          </w:tcPr>
          <w:p>
            <w:pPr>
              <w:jc w:val="center"/>
            </w:pPr>
            <w:r/>
            <w:r>
              <w:rPr>
                <w:rFonts w:ascii="微软雅黑" w:hAnsi="微软雅黑"/>
                <w:sz w:val="15"/>
              </w:rPr>
              <w:t>系统管理</w:t>
            </w:r>
          </w:p>
        </w:tc>
        <w:tc>
          <w:tcPr>
            <w:tcW w:type="dxa" w:w="850"/>
            <w:shd w:fill="F0F4FA"/>
          </w:tcPr>
          <w:p>
            <w:pPr>
              <w:jc w:val="center"/>
            </w:pPr>
            <w:r/>
            <w:r>
              <w:rPr>
                <w:rFonts w:ascii="微软雅黑" w:hAnsi="微软雅黑"/>
                <w:sz w:val="15"/>
              </w:rPr>
              <w:t>~90</w:t>
            </w:r>
          </w:p>
        </w:tc>
        <w:tc>
          <w:tcPr>
            <w:tcW w:type="dxa" w:w="567"/>
            <w:shd w:fill="F0F4FA"/>
          </w:tcPr>
          <w:p>
            <w:pPr>
              <w:jc w:val="center"/>
            </w:pPr>
            <w:r/>
            <w:r>
              <w:rPr>
                <w:rFonts w:ascii="微软雅黑" w:hAnsi="微软雅黑"/>
                <w:sz w:val="15"/>
              </w:rPr>
              <w:t>15%</w:t>
            </w:r>
          </w:p>
        </w:tc>
        <w:tc>
          <w:tcPr>
            <w:tcW w:type="dxa" w:w="3685"/>
            <w:shd w:fill="F0F4FA"/>
          </w:tcPr>
          <w:p>
            <w:pPr>
              <w:jc w:val="center"/>
            </w:pPr>
            <w:r/>
            <w:r>
              <w:rPr>
                <w:rFonts w:ascii="微软雅黑" w:hAnsi="微软雅黑"/>
                <w:sz w:val="15"/>
              </w:rPr>
              <w:t>用户/组织/角色/权限/通知/日志</w:t>
            </w:r>
          </w:p>
        </w:tc>
      </w:tr>
      <w:tr>
        <w:tc>
          <w:tcPr>
            <w:tcW w:type="dxa" w:w="1134"/>
          </w:tcPr>
          <w:p>
            <w:pPr>
              <w:jc w:val="center"/>
            </w:pPr>
            <w:r/>
            <w:r>
              <w:rPr>
                <w:rFonts w:ascii="微软雅黑" w:hAnsi="微软雅黑"/>
                <w:sz w:val="15"/>
              </w:rPr>
              <w:t>其他</w:t>
            </w:r>
          </w:p>
        </w:tc>
        <w:tc>
          <w:tcPr>
            <w:tcW w:type="dxa" w:w="850"/>
          </w:tcPr>
          <w:p>
            <w:pPr>
              <w:jc w:val="center"/>
            </w:pPr>
            <w:r/>
            <w:r>
              <w:rPr>
                <w:rFonts w:ascii="微软雅黑" w:hAnsi="微软雅黑"/>
                <w:sz w:val="15"/>
              </w:rPr>
              <w:t>~54</w:t>
            </w:r>
          </w:p>
        </w:tc>
        <w:tc>
          <w:tcPr>
            <w:tcW w:type="dxa" w:w="567"/>
          </w:tcPr>
          <w:p>
            <w:pPr>
              <w:jc w:val="center"/>
            </w:pPr>
            <w:r/>
            <w:r>
              <w:rPr>
                <w:rFonts w:ascii="微软雅黑" w:hAnsi="微软雅黑"/>
                <w:sz w:val="15"/>
              </w:rPr>
              <w:t>9%</w:t>
            </w:r>
          </w:p>
        </w:tc>
        <w:tc>
          <w:tcPr>
            <w:tcW w:type="dxa" w:w="3685"/>
          </w:tcPr>
          <w:p>
            <w:pPr>
              <w:jc w:val="center"/>
            </w:pPr>
            <w:r/>
            <w:r>
              <w:rPr>
                <w:rFonts w:ascii="微软雅黑" w:hAnsi="微软雅黑"/>
                <w:sz w:val="15"/>
              </w:rPr>
              <w:t>文件/搜索/统计/门户等辅助功能</w:t>
            </w:r>
          </w:p>
        </w:tc>
      </w:tr>
    </w:tbl>
    <w:p/>
    <w:p>
      <w:r>
        <w:br w:type="page"/>
      </w:r>
    </w:p>
    <w:p>
      <w:pPr>
        <w:pStyle w:val="Heading2"/>
      </w:pPr>
      <w:r>
        <w:rPr>
          <w:rFonts w:ascii="微软雅黑" w:hAnsi="微软雅黑" w:eastAsia="微软雅黑"/>
        </w:rPr>
        <w:t>附录C  智能合约接口清单</w:t>
      </w:r>
    </w:p>
    <w:p>
      <w:pPr>
        <w:spacing w:line="360" w:lineRule="auto" w:after="120"/>
        <w:ind w:firstLine="420"/>
      </w:pPr>
      <w:r>
        <w:rPr>
          <w:rFonts w:ascii="微软雅黑" w:hAnsi="微软雅黑" w:eastAsia="微软雅黑"/>
          <w:b w:val="0"/>
          <w:sz w:val="21"/>
        </w:rPr>
        <w:t>系统部署6个核心Solidity智能合约，合约接口清单如下：</w:t>
      </w:r>
    </w:p>
    <w:p>
      <w:pPr>
        <w:spacing w:line="360" w:lineRule="auto" w:after="120"/>
        <w:jc w:val="center"/>
      </w:pPr>
      <w:r>
        <w:rPr>
          <w:rFonts w:ascii="微软雅黑" w:hAnsi="微软雅黑" w:eastAsia="微软雅黑"/>
          <w:b/>
          <w:sz w:val="18"/>
        </w:rPr>
        <w:t>表C-1  智能合约接口清单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247"/>
            <w:shd w:fill="1A3C6D"/>
          </w:tcPr>
          <w:p>
            <w:pPr>
              <w:jc w:val="center"/>
            </w:pPr>
            <w:r/>
            <w:r>
              <w:rPr>
                <w:rFonts w:ascii="微软雅黑" w:hAnsi="微软雅黑"/>
                <w:b/>
                <w:color w:val="FFFFFF"/>
                <w:sz w:val="16"/>
              </w:rPr>
              <w:t>合约名称</w:t>
            </w:r>
          </w:p>
        </w:tc>
        <w:tc>
          <w:tcPr>
            <w:tcW w:type="dxa" w:w="1134"/>
            <w:shd w:fill="1A3C6D"/>
          </w:tcPr>
          <w:p>
            <w:pPr>
              <w:jc w:val="center"/>
            </w:pPr>
            <w:r/>
            <w:r>
              <w:rPr>
                <w:rFonts w:ascii="微软雅黑" w:hAnsi="微软雅黑"/>
                <w:b/>
                <w:color w:val="FFFFFF"/>
                <w:sz w:val="16"/>
              </w:rPr>
              <w:t>合约地址前缀</w:t>
            </w:r>
          </w:p>
        </w:tc>
        <w:tc>
          <w:tcPr>
            <w:tcW w:type="dxa" w:w="2154"/>
            <w:shd w:fill="1A3C6D"/>
          </w:tcPr>
          <w:p>
            <w:pPr>
              <w:jc w:val="center"/>
            </w:pPr>
            <w:r/>
            <w:r>
              <w:rPr>
                <w:rFonts w:ascii="微软雅黑" w:hAnsi="微软雅黑"/>
                <w:b/>
                <w:color w:val="FFFFFF"/>
                <w:sz w:val="16"/>
              </w:rPr>
              <w:t>主要方法</w:t>
            </w:r>
          </w:p>
        </w:tc>
        <w:tc>
          <w:tcPr>
            <w:tcW w:type="dxa" w:w="1984"/>
            <w:shd w:fill="1A3C6D"/>
          </w:tcPr>
          <w:p>
            <w:pPr>
              <w:jc w:val="center"/>
            </w:pPr>
            <w:r/>
            <w:r>
              <w:rPr>
                <w:rFonts w:ascii="微软雅黑" w:hAnsi="微软雅黑"/>
                <w:b/>
                <w:color w:val="FFFFFF"/>
                <w:sz w:val="16"/>
              </w:rPr>
              <w:t>链上事件</w:t>
            </w:r>
          </w:p>
        </w:tc>
      </w:tr>
      <w:tr>
        <w:tc>
          <w:tcPr>
            <w:tcW w:type="dxa" w:w="1247"/>
          </w:tcPr>
          <w:p>
            <w:pPr>
              <w:jc w:val="center"/>
            </w:pPr>
            <w:r/>
            <w:r>
              <w:rPr>
                <w:rFonts w:ascii="微软雅黑" w:hAnsi="微软雅黑"/>
                <w:sz w:val="15"/>
              </w:rPr>
              <w:t>DataRegistry</w:t>
            </w:r>
          </w:p>
        </w:tc>
        <w:tc>
          <w:tcPr>
            <w:tcW w:type="dxa" w:w="1134"/>
          </w:tcPr>
          <w:p>
            <w:pPr>
              <w:jc w:val="center"/>
            </w:pPr>
            <w:r/>
            <w:r>
              <w:rPr>
                <w:rFonts w:ascii="微软雅黑" w:hAnsi="微软雅黑"/>
                <w:sz w:val="15"/>
              </w:rPr>
              <w:t>0xDA...</w:t>
            </w:r>
          </w:p>
        </w:tc>
        <w:tc>
          <w:tcPr>
            <w:tcW w:type="dxa" w:w="2154"/>
          </w:tcPr>
          <w:p>
            <w:pPr>
              <w:jc w:val="center"/>
            </w:pPr>
            <w:r/>
            <w:r>
              <w:rPr>
                <w:rFonts w:ascii="微软雅黑" w:hAnsi="微软雅黑"/>
                <w:sz w:val="15"/>
              </w:rPr>
              <w:t>registerAsset, updateStatus, revokeAsset</w:t>
            </w:r>
          </w:p>
        </w:tc>
        <w:tc>
          <w:tcPr>
            <w:tcW w:type="dxa" w:w="1984"/>
          </w:tcPr>
          <w:p>
            <w:pPr>
              <w:jc w:val="center"/>
            </w:pPr>
            <w:r/>
            <w:r>
              <w:rPr>
                <w:rFonts w:ascii="微软雅黑" w:hAnsi="微软雅黑"/>
                <w:sz w:val="15"/>
              </w:rPr>
              <w:t>AssetRegistered, AssetUpdated</w:t>
            </w:r>
          </w:p>
        </w:tc>
      </w:tr>
      <w:tr>
        <w:tc>
          <w:tcPr>
            <w:tcW w:type="dxa" w:w="1247"/>
            <w:shd w:fill="F0F4FA"/>
          </w:tcPr>
          <w:p>
            <w:pPr>
              <w:jc w:val="center"/>
            </w:pPr>
            <w:r/>
            <w:r>
              <w:rPr>
                <w:rFonts w:ascii="微软雅黑" w:hAnsi="微软雅黑"/>
                <w:sz w:val="15"/>
              </w:rPr>
              <w:t>DataTrade</w:t>
            </w:r>
          </w:p>
        </w:tc>
        <w:tc>
          <w:tcPr>
            <w:tcW w:type="dxa" w:w="1134"/>
            <w:shd w:fill="F0F4FA"/>
          </w:tcPr>
          <w:p>
            <w:pPr>
              <w:jc w:val="center"/>
            </w:pPr>
            <w:r/>
            <w:r>
              <w:rPr>
                <w:rFonts w:ascii="微软雅黑" w:hAnsi="微软雅黑"/>
                <w:sz w:val="15"/>
              </w:rPr>
              <w:t>0xTR...</w:t>
            </w:r>
          </w:p>
        </w:tc>
        <w:tc>
          <w:tcPr>
            <w:tcW w:type="dxa" w:w="2154"/>
            <w:shd w:fill="F0F4FA"/>
          </w:tcPr>
          <w:p>
            <w:pPr>
              <w:jc w:val="center"/>
            </w:pPr>
            <w:r/>
            <w:r>
              <w:rPr>
                <w:rFonts w:ascii="微软雅黑" w:hAnsi="微软雅黑"/>
                <w:sz w:val="15"/>
              </w:rPr>
              <w:t>listProduct, purchase, settlePayment</w:t>
            </w:r>
          </w:p>
        </w:tc>
        <w:tc>
          <w:tcPr>
            <w:tcW w:type="dxa" w:w="1984"/>
            <w:shd w:fill="F0F4FA"/>
          </w:tcPr>
          <w:p>
            <w:pPr>
              <w:jc w:val="center"/>
            </w:pPr>
            <w:r/>
            <w:r>
              <w:rPr>
                <w:rFonts w:ascii="微软雅黑" w:hAnsi="微软雅黑"/>
                <w:sz w:val="15"/>
              </w:rPr>
              <w:t>ProductListed, TradeCompleted</w:t>
            </w:r>
          </w:p>
        </w:tc>
      </w:tr>
      <w:tr>
        <w:tc>
          <w:tcPr>
            <w:tcW w:type="dxa" w:w="1247"/>
          </w:tcPr>
          <w:p>
            <w:pPr>
              <w:jc w:val="center"/>
            </w:pPr>
            <w:r/>
            <w:r>
              <w:rPr>
                <w:rFonts w:ascii="微软雅黑" w:hAnsi="微软雅黑"/>
                <w:sz w:val="15"/>
              </w:rPr>
              <w:t>EvidenceRegistry</w:t>
            </w:r>
          </w:p>
        </w:tc>
        <w:tc>
          <w:tcPr>
            <w:tcW w:type="dxa" w:w="1134"/>
          </w:tcPr>
          <w:p>
            <w:pPr>
              <w:jc w:val="center"/>
            </w:pPr>
            <w:r/>
            <w:r>
              <w:rPr>
                <w:rFonts w:ascii="微软雅黑" w:hAnsi="微软雅黑"/>
                <w:sz w:val="15"/>
              </w:rPr>
              <w:t>0xEV...</w:t>
            </w:r>
          </w:p>
        </w:tc>
        <w:tc>
          <w:tcPr>
            <w:tcW w:type="dxa" w:w="2154"/>
          </w:tcPr>
          <w:p>
            <w:pPr>
              <w:jc w:val="center"/>
            </w:pPr>
            <w:r/>
            <w:r>
              <w:rPr>
                <w:rFonts w:ascii="微软雅黑" w:hAnsi="微软雅黑"/>
                <w:sz w:val="15"/>
              </w:rPr>
              <w:t>submitEvidence, verifyEvidence, queryByHash</w:t>
            </w:r>
          </w:p>
        </w:tc>
        <w:tc>
          <w:tcPr>
            <w:tcW w:type="dxa" w:w="1984"/>
          </w:tcPr>
          <w:p>
            <w:pPr>
              <w:jc w:val="center"/>
            </w:pPr>
            <w:r/>
            <w:r>
              <w:rPr>
                <w:rFonts w:ascii="微软雅黑" w:hAnsi="微软雅黑"/>
                <w:sz w:val="15"/>
              </w:rPr>
              <w:t>EvidenceSubmitted, EvidenceVerified</w:t>
            </w:r>
          </w:p>
        </w:tc>
      </w:tr>
      <w:tr>
        <w:tc>
          <w:tcPr>
            <w:tcW w:type="dxa" w:w="1247"/>
            <w:shd w:fill="F0F4FA"/>
          </w:tcPr>
          <w:p>
            <w:pPr>
              <w:jc w:val="center"/>
            </w:pPr>
            <w:r/>
            <w:r>
              <w:rPr>
                <w:rFonts w:ascii="微软雅黑" w:hAnsi="微软雅黑"/>
                <w:sz w:val="15"/>
              </w:rPr>
              <w:t>DataNFT</w:t>
            </w:r>
          </w:p>
        </w:tc>
        <w:tc>
          <w:tcPr>
            <w:tcW w:type="dxa" w:w="1134"/>
            <w:shd w:fill="F0F4FA"/>
          </w:tcPr>
          <w:p>
            <w:pPr>
              <w:jc w:val="center"/>
            </w:pPr>
            <w:r/>
            <w:r>
              <w:rPr>
                <w:rFonts w:ascii="微软雅黑" w:hAnsi="微软雅黑"/>
                <w:sz w:val="15"/>
              </w:rPr>
              <w:t>0xNF...</w:t>
            </w:r>
          </w:p>
        </w:tc>
        <w:tc>
          <w:tcPr>
            <w:tcW w:type="dxa" w:w="2154"/>
            <w:shd w:fill="F0F4FA"/>
          </w:tcPr>
          <w:p>
            <w:pPr>
              <w:jc w:val="center"/>
            </w:pPr>
            <w:r/>
            <w:r>
              <w:rPr>
                <w:rFonts w:ascii="微软雅黑" w:hAnsi="微软雅黑"/>
                <w:sz w:val="15"/>
              </w:rPr>
              <w:t>mintNFT, transferNFT, burnNFT</w:t>
            </w:r>
          </w:p>
        </w:tc>
        <w:tc>
          <w:tcPr>
            <w:tcW w:type="dxa" w:w="1984"/>
            <w:shd w:fill="F0F4FA"/>
          </w:tcPr>
          <w:p>
            <w:pPr>
              <w:jc w:val="center"/>
            </w:pPr>
            <w:r/>
            <w:r>
              <w:rPr>
                <w:rFonts w:ascii="微软雅黑" w:hAnsi="微软雅黑"/>
                <w:sz w:val="15"/>
              </w:rPr>
              <w:t>NFTMinted, NFTTransferred</w:t>
            </w:r>
          </w:p>
        </w:tc>
      </w:tr>
      <w:tr>
        <w:tc>
          <w:tcPr>
            <w:tcW w:type="dxa" w:w="1247"/>
          </w:tcPr>
          <w:p>
            <w:pPr>
              <w:jc w:val="center"/>
            </w:pPr>
            <w:r/>
            <w:r>
              <w:rPr>
                <w:rFonts w:ascii="微软雅黑" w:hAnsi="微软雅黑"/>
                <w:sz w:val="15"/>
              </w:rPr>
              <w:t>AuthorizationHub</w:t>
            </w:r>
          </w:p>
        </w:tc>
        <w:tc>
          <w:tcPr>
            <w:tcW w:type="dxa" w:w="1134"/>
          </w:tcPr>
          <w:p>
            <w:pPr>
              <w:jc w:val="center"/>
            </w:pPr>
            <w:r/>
            <w:r>
              <w:rPr>
                <w:rFonts w:ascii="微软雅黑" w:hAnsi="微软雅黑"/>
                <w:sz w:val="15"/>
              </w:rPr>
              <w:t>0xAU...</w:t>
            </w:r>
          </w:p>
        </w:tc>
        <w:tc>
          <w:tcPr>
            <w:tcW w:type="dxa" w:w="2154"/>
          </w:tcPr>
          <w:p>
            <w:pPr>
              <w:jc w:val="center"/>
            </w:pPr>
            <w:r/>
            <w:r>
              <w:rPr>
                <w:rFonts w:ascii="微软雅黑" w:hAnsi="微软雅黑"/>
                <w:sz w:val="15"/>
              </w:rPr>
              <w:t>grantAuth, revokeAuth, checkAuth</w:t>
            </w:r>
          </w:p>
        </w:tc>
        <w:tc>
          <w:tcPr>
            <w:tcW w:type="dxa" w:w="1984"/>
          </w:tcPr>
          <w:p>
            <w:pPr>
              <w:jc w:val="center"/>
            </w:pPr>
            <w:r/>
            <w:r>
              <w:rPr>
                <w:rFonts w:ascii="微软雅黑" w:hAnsi="微软雅黑"/>
                <w:sz w:val="15"/>
              </w:rPr>
              <w:t>AuthGranted, AuthRevoked</w:t>
            </w:r>
          </w:p>
        </w:tc>
      </w:tr>
      <w:tr>
        <w:tc>
          <w:tcPr>
            <w:tcW w:type="dxa" w:w="1247"/>
            <w:shd w:fill="F0F4FA"/>
          </w:tcPr>
          <w:p>
            <w:pPr>
              <w:jc w:val="center"/>
            </w:pPr>
            <w:r/>
            <w:r>
              <w:rPr>
                <w:rFonts w:ascii="微软雅黑" w:hAnsi="微软雅黑"/>
                <w:sz w:val="15"/>
              </w:rPr>
              <w:t>ContractManager</w:t>
            </w:r>
          </w:p>
        </w:tc>
        <w:tc>
          <w:tcPr>
            <w:tcW w:type="dxa" w:w="1134"/>
            <w:shd w:fill="F0F4FA"/>
          </w:tcPr>
          <w:p>
            <w:pPr>
              <w:jc w:val="center"/>
            </w:pPr>
            <w:r/>
            <w:r>
              <w:rPr>
                <w:rFonts w:ascii="微软雅黑" w:hAnsi="微软雅黑"/>
                <w:sz w:val="15"/>
              </w:rPr>
              <w:t>0xCM...</w:t>
            </w:r>
          </w:p>
        </w:tc>
        <w:tc>
          <w:tcPr>
            <w:tcW w:type="dxa" w:w="2154"/>
            <w:shd w:fill="F0F4FA"/>
          </w:tcPr>
          <w:p>
            <w:pPr>
              <w:jc w:val="center"/>
            </w:pPr>
            <w:r/>
            <w:r>
              <w:rPr>
                <w:rFonts w:ascii="微软雅黑" w:hAnsi="微软雅黑"/>
                <w:sz w:val="15"/>
              </w:rPr>
              <w:t>deployContract, upgradeContract, pauseContract</w:t>
            </w:r>
          </w:p>
        </w:tc>
        <w:tc>
          <w:tcPr>
            <w:tcW w:type="dxa" w:w="1984"/>
            <w:shd w:fill="F0F4FA"/>
          </w:tcPr>
          <w:p>
            <w:pPr>
              <w:jc w:val="center"/>
            </w:pPr>
            <w:r/>
            <w:r>
              <w:rPr>
                <w:rFonts w:ascii="微软雅黑" w:hAnsi="微软雅黑"/>
                <w:sz w:val="15"/>
              </w:rPr>
              <w:t>ContractDeployed, ContractUpgraded</w:t>
            </w:r>
          </w:p>
        </w:tc>
      </w:tr>
    </w:tbl>
    <w:p/>
    <w:p>
      <w:r>
        <w:br w:type="page"/>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