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05830"/>
          <w:sz w:val="40"/>
        </w:rPr>
        <w:t>CENTRE ALREI DE FORMATION DES TRAVAILLEURS</w:t>
      </w:r>
    </w:p>
    <w:p>
      <w:pPr>
        <w:spacing w:after="320"/>
        <w:jc w:val="center"/>
      </w:pPr>
      <w:r>
        <w:rPr>
          <w:rFonts w:ascii="Calibri" w:hAnsi="Calibri"/>
          <w:b/>
          <w:color w:val="D48F18"/>
          <w:sz w:val="24"/>
        </w:rPr>
        <w:t>RAPPORT DÉTAILLÉ DES RÉALISATIONS (DU 23 SEPTEMBRE AU 01 OCTOBRE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Période couverte :</w:t>
            </w:r>
            <w:r>
              <w:t xml:space="preserve"> 23 Septembre 2026 – 01 Octobre 2026</w:t>
            </w:r>
          </w:p>
        </w:tc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Projet :</w:t>
            </w:r>
            <w:r>
              <w:t xml:space="preserve"> E-Learning ALREI (CSI-Afrique)</w:t>
            </w:r>
          </w:p>
        </w:tc>
      </w:tr>
      <w:tr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Environnement :</w:t>
            </w:r>
            <w:r>
              <w:t xml:space="preserve"> Nuxt 3 / Vue 3 / Vite / Nitro</w:t>
            </w:r>
          </w:p>
        </w:tc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Version Git :</w:t>
            </w:r>
            <w:r>
              <w:t xml:space="preserve"> Branche 'andre' (Dépôts origin &amp; repo-neostart)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2"/>
        </w:rPr>
        <w:t>1. Authentification, Inscription &amp; Sécurité</w:t>
      </w:r>
    </w:p>
    <w:p>
      <w:pPr>
        <w:pStyle w:val="ListBullet"/>
        <w:spacing w:after="80" w:line="276" w:lineRule="auto"/>
      </w:pPr>
      <w:r>
        <w:rPr>
          <w:b/>
        </w:rPr>
        <w:t>Vérification OTP par E-mail :</w:t>
      </w:r>
      <w:r>
        <w:t xml:space="preserve"> Mise en place du mécanisme de confirmation d'inscription avec validation de code OTP à 6 chiffres.</w:t>
      </w:r>
    </w:p>
    <w:p>
      <w:pPr>
        <w:pStyle w:val="ListBullet"/>
        <w:spacing w:after="80" w:line="276" w:lineRule="auto"/>
      </w:pPr>
      <w:r>
        <w:rPr>
          <w:b/>
        </w:rPr>
        <w:t>Champs Optionnels :</w:t>
      </w:r>
      <w:r>
        <w:t xml:space="preserve"> Assouplissement du formulaire d'inscription en rendant les champs 'Organisation / Syndicat' et 'Email de l'organisation' optionnels avec indicateur visuel.</w:t>
      </w:r>
    </w:p>
    <w:p>
      <w:pPr>
        <w:pStyle w:val="ListBullet"/>
        <w:spacing w:after="80" w:line="276" w:lineRule="auto"/>
      </w:pPr>
      <w:r>
        <w:rPr>
          <w:b/>
        </w:rPr>
        <w:t>Bascule Afficher/Masquer Mot de passe :</w:t>
      </w:r>
      <w:r>
        <w:t xml:space="preserve"> Ajout d'une icône œil dynamique (bi-eye / bi-eye-slash) permettant d'afficher ou masquer le mot de passe sur la page d'inscription et la modale LoginModal.</w:t>
      </w:r>
    </w:p>
    <w:p>
      <w:pPr>
        <w:pStyle w:val="ListBullet"/>
        <w:spacing w:after="80" w:line="276" w:lineRule="auto"/>
      </w:pPr>
      <w:r>
        <w:rPr>
          <w:b/>
        </w:rPr>
        <w:t>Composant Téléphonique International :</w:t>
      </w:r>
      <w:r>
        <w:t xml:space="preserve"> Intégration de l'InternationalPhoneInput avec détection automatique du pays et gestion dynamique des indicatifs et drapeaux.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2"/>
        </w:rPr>
        <w:t>2. Internationalisation &amp; Multilinguisme (i18n)</w:t>
      </w:r>
    </w:p>
    <w:p>
      <w:pPr>
        <w:pStyle w:val="ListBullet"/>
        <w:spacing w:after="80" w:line="276" w:lineRule="auto"/>
      </w:pPr>
      <w:r>
        <w:rPr>
          <w:b/>
        </w:rPr>
        <w:t>Localisation Complète en 3 Langues :</w:t>
      </w:r>
      <w:r>
        <w:t xml:space="preserve"> Traduction intégrale en Français (FR), Anglais (EN) et Portugais (PT) de toutes les pages, composants, navbars, modales et dashboards.</w:t>
      </w:r>
    </w:p>
    <w:p>
      <w:pPr>
        <w:pStyle w:val="ListBullet"/>
        <w:spacing w:after="80" w:line="276" w:lineRule="auto"/>
      </w:pPr>
      <w:r>
        <w:rPr>
          <w:b/>
        </w:rPr>
        <w:t>Harmonisation du Footer &amp; Liens d'Aide :</w:t>
      </w:r>
      <w:r>
        <w:t xml:space="preserve"> Traduction systématique des liens d'assistance (ex: 'Comment utiliser le centre' / 'How to use the center' / 'Como usar o centro').</w:t>
      </w:r>
    </w:p>
    <w:p>
      <w:pPr>
        <w:pStyle w:val="ListBullet"/>
        <w:spacing w:after="80" w:line="276" w:lineRule="auto"/>
      </w:pPr>
      <w:r>
        <w:rPr>
          <w:b/>
        </w:rPr>
        <w:t>Localisation des Crédits :</w:t>
      </w:r>
      <w:r>
        <w:t xml:space="preserve"> Ajout des mentions d'édition multilingues 'Développé par / Developed by / Desenvolvido por'.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2"/>
        </w:rPr>
        <w:t>3. Gestion des Cours &amp; Espaces d'Administration</w:t>
      </w:r>
    </w:p>
    <w:p>
      <w:pPr>
        <w:pStyle w:val="ListBullet"/>
        <w:spacing w:after="80" w:line="276" w:lineRule="auto"/>
      </w:pPr>
      <w:r>
        <w:rPr>
          <w:b/>
        </w:rPr>
        <w:t>Administration des Formations &amp; Formateurs :</w:t>
      </w:r>
      <w:r>
        <w:t xml:space="preserve"> Enrichissement du panneau d'administration pour permettre l'assignation des instructeurs par l'admin et la gestion des notifications.</w:t>
      </w:r>
    </w:p>
    <w:p>
      <w:pPr>
        <w:pStyle w:val="ListBullet"/>
        <w:spacing w:after="80" w:line="276" w:lineRule="auto"/>
      </w:pPr>
      <w:r>
        <w:rPr>
          <w:b/>
        </w:rPr>
        <w:t>Bouton Ajouter un Module :</w:t>
      </w:r>
      <w:r>
        <w:t xml:space="preserve"> Rétablissement de la fonctionnalité d'ajout de modules de cours dans la modale d'administration.</w:t>
      </w:r>
    </w:p>
    <w:p>
      <w:pPr>
        <w:pStyle w:val="ListBullet"/>
        <w:spacing w:after="80" w:line="276" w:lineRule="auto"/>
      </w:pPr>
      <w:r>
        <w:rPr>
          <w:b/>
        </w:rPr>
        <w:t>Création de Cours Enrichie :</w:t>
      </w:r>
      <w:r>
        <w:t xml:space="preserve"> Amélioration du formulaire instructeur pour la structuration des cours (syllabus, prérequis, vidéos, documents).</w:t>
      </w:r>
    </w:p>
    <w:p>
      <w:pPr>
        <w:pStyle w:val="ListBullet"/>
        <w:spacing w:after="80" w:line="276" w:lineRule="auto"/>
      </w:pPr>
      <w:r>
        <w:rPr>
          <w:b/>
        </w:rPr>
        <w:t>Modes d'Accès aux Formations :</w:t>
      </w:r>
      <w:r>
        <w:t xml:space="preserve"> Support des formations gratuites, sur nomination syndicale et sur tarification standard / bourse.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2"/>
        </w:rPr>
        <w:t>4. Design, Ergonomie &amp; Performance Technique</w:t>
      </w:r>
    </w:p>
    <w:p>
      <w:pPr>
        <w:pStyle w:val="ListBullet"/>
        <w:spacing w:after="80" w:line="276" w:lineRule="auto"/>
      </w:pPr>
      <w:r>
        <w:rPr>
          <w:b/>
        </w:rPr>
        <w:t>Police Typographique Unifiée :</w:t>
      </w:r>
      <w:r>
        <w:t xml:space="preserve"> Application globale de la police de caractères Outfit sur l'ensemble de la plateforme.</w:t>
      </w:r>
    </w:p>
    <w:p>
      <w:pPr>
        <w:pStyle w:val="ListBullet"/>
        <w:spacing w:after="80" w:line="276" w:lineRule="auto"/>
      </w:pPr>
      <w:r>
        <w:rPr>
          <w:b/>
        </w:rPr>
        <w:t>Filtres &amp; Recherche de Cours :</w:t>
      </w:r>
      <w:r>
        <w:t xml:space="preserve"> Ajout d'un widget de recherche et d'onglets de filtrage (ITCILO) sur la page des cours (`courses.vue`).</w:t>
      </w:r>
    </w:p>
    <w:p>
      <w:pPr>
        <w:pStyle w:val="ListBullet"/>
        <w:spacing w:after="80" w:line="276" w:lineRule="auto"/>
      </w:pPr>
      <w:r>
        <w:rPr>
          <w:b/>
        </w:rPr>
        <w:t>Build de Production Validé :</w:t>
      </w:r>
      <w:r>
        <w:t xml:space="preserve"> Compilation réussie avec Nitro (419 routes pré-rendues statiquement sans erreur).</w:t>
      </w:r>
    </w:p>
    <w:p>
      <w:pPr>
        <w:pStyle w:val="ListBullet"/>
        <w:spacing w:after="80" w:line="276" w:lineRule="auto"/>
      </w:pPr>
      <w:r>
        <w:rPr>
          <w:b/>
        </w:rPr>
        <w:t>Déploiement Git Synchronisé :</w:t>
      </w:r>
      <w:r>
        <w:t xml:space="preserve"> Publication sur la branche `andre` vers les deux dépôts distants (origin et repo-neostart).</w:t>
      </w:r>
    </w:p>
    <w:p>
      <w:pPr>
        <w:spacing w:after="300"/>
      </w:pPr>
    </w:p>
    <w:p>
      <w:pPr>
        <w:keepNext/>
        <w:spacing w:before="200"/>
      </w:pPr>
      <w:r>
        <w:rPr>
          <w:b/>
          <w:color w:val="105830"/>
        </w:rPr>
        <w:t>Rapport préparé par l'équipe technique - Octobre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