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74"/>
          <w:szCs w:val="74"/>
        </w:rPr>
      </w:pPr>
      <w:r w:rsidDel="00000000" w:rsidR="00000000" w:rsidRPr="00000000">
        <w:rPr>
          <w:rFonts w:ascii="Calibri" w:cs="Calibri" w:eastAsia="Calibri" w:hAnsi="Calibri"/>
          <w:b w:val="1"/>
          <w:sz w:val="74"/>
          <w:szCs w:val="74"/>
          <w:rtl w:val="0"/>
        </w:rPr>
        <w:t xml:space="preserve">Descrição de caso de uso: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74"/>
          <w:szCs w:val="74"/>
        </w:rPr>
      </w:pPr>
      <w:r w:rsidDel="00000000" w:rsidR="00000000" w:rsidRPr="00000000">
        <w:rPr>
          <w:rFonts w:ascii="Calibri" w:cs="Calibri" w:eastAsia="Calibri" w:hAnsi="Calibri"/>
          <w:b w:val="1"/>
          <w:sz w:val="74"/>
          <w:szCs w:val="74"/>
          <w:rtl w:val="0"/>
        </w:rPr>
        <w:t xml:space="preserve">Cliente</w:t>
      </w:r>
    </w:p>
    <w:tbl>
      <w:tblPr>
        <w:tblStyle w:val="Table1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seu pacote comercial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tem como objetivo o cliente ver o seu pacote comercial.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necessário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seleciona a opção ver pacote pacote comercial(produtos);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retorna informação(pacote: Tv, Telemóvel; Internet);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escolhe para ver detalhes da informação do seu pacote(Tv, Telemóvel; Internet);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devolve informação escolhida;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visualiza informação do pacote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2a. Informação não disponível (informação dos pacotes, o cliente não tem nenhum pacote)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4a. Informação não disponível(Informação de detalhe não disponível, apresenta uma lista vazia)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as suas promoções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pode ver as suas promoções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válido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O ator acede à página de cliente.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O sistema mostra a página do cliente.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O ator seleciona a opção “Ver minhas promoções”.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O sistema mostra as promoções do ator.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a) O ator seleciona outra página.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a) O ator seleciona outra página.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b) O ator seleciona a opção “Cancelar”.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a) Não existem promoções disponíveis.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pergunta se o ator quer aderir a alguma promoção.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Testar se aparecem as promoções do ator.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Atualizar os dados do cliente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Neste caso de uso os clientes podem atualizar os seus dados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válido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seleciona a interface “Atualizar dados de cliente”.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mostra os dados atuais do cliente.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seleciona um tipo de dados para alterar(telemóvel, morada, email).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pede novos dados ao cliente.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introduz o novo dado.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substitui os dados anteriores pelos introduzidos e envia uma mensagem de sucesso.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3a. O ator seleciona “Voltar atrás”.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46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3.b O ator seleciona um tipo de dados que não pode ser alterado.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5.a O ator introduz uma morada com menos que 5 caracteres.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5.b O ator introduz um número de telemóvel que não tenha 9 caracteres e cujo primeiro número seja diferente de 9.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5.c O ator introduz um email com menos de 5 caracteres e que não contenha o caractere “@”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Testar se o cliente alterou um dado obrigatório para um dado inválido(caso tenha alterado um dado existente para um dado em branco/inválido, o sistema deve guardar os dados que tinha antes)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Promoções disponíveis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tem como objetivo descrever o processo de visualizar as promoções disponíveis.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seleciona a opção Promoções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retorna uma listagem de Promoções disponíveis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 O sistema retorna uma listagem vazia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pergunta ao ator se quer aderir a alguma promoção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Pacotes comerciais disponíveis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tem como objetivo descrever o processo de visualizar os pacotes disponíveis.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seleciona a opção “Ver pacotes comerciais disponíveis";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76" w:lineRule="auto"/>
              <w:ind w:left="720" w:right="10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mostra todos os pacotes comerciais disponíveis;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2.6757812499999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425.19685039370086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2.a) O sistema não tem nenhum pacote para mostrar;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pergunta ao ator se quer aderir a algum pacote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54"/>
          <w:szCs w:val="54"/>
          <w:rtl w:val="0"/>
        </w:rPr>
        <w:t xml:space="preserve">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76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sz w:val="54"/>
          <w:szCs w:val="54"/>
          <w:rtl w:val="0"/>
        </w:rPr>
        <w:t xml:space="preserve">Administrador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3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155"/>
        <w:tblGridChange w:id="0">
          <w:tblGrid>
            <w:gridCol w:w="1935"/>
            <w:gridCol w:w="7155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cliente 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cliente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válido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Aceder interface “Gestão de Clientes”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Selecionar Lista de 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Selecionar Cliente desejado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Selecionar visualizar cliente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Voltar menu anterior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1a Voltar menu anterior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 Voltar atrás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 Voltar atrás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 Voltar atrás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930"/>
        <w:tblGridChange w:id="0">
          <w:tblGrid>
            <w:gridCol w:w="1740"/>
            <w:gridCol w:w="6930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Criar pacote comercial 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Criar pacote comercial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válido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Aceder interface “Gestão de Pacotes”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Selecionar Criar novo pacote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Inserir dados de pacote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validar dados de pacote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Gravar dados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voltar menu anterior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 Dados inválidos , voltar ao passo anterior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5a Sair sem gravar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Pacote na lista de pacotes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3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155"/>
        <w:tblGridChange w:id="0">
          <w:tblGrid>
            <w:gridCol w:w="1935"/>
            <w:gridCol w:w="7155"/>
          </w:tblGrid>
        </w:tblGridChange>
      </w:tblGrid>
      <w:tr>
        <w:trPr>
          <w:trHeight w:val="503.837890624999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cliente 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cliente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válido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Aceder interface “Gestão de Clientes”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Selecionar Lista de 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Selecionar Cliente desejado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Selecionar visualizar cliente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Voltar menu anterior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Caminhos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1a Voltar menu anterior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 Voltar atrás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 Voltar atrás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left="820" w:right="10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 Voltar atrás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276" w:lineRule="auto"/>
              <w:ind w:left="100" w:righ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