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ANDRE WEISSMANN</w:t>
      </w:r>
    </w:p>
    <w:p>
      <w:pPr>
        <w:spacing w:after="20"/>
      </w:pPr>
      <w:r>
        <w:rPr>
          <w:b/>
          <w:sz w:val="22"/>
        </w:rPr>
        <w:t>Data Analyst  |  Healthcare Operations and Analytics</w:t>
      </w:r>
    </w:p>
    <w:p>
      <w:pPr>
        <w:spacing w:after="20"/>
      </w:pPr>
      <w:r>
        <w:rPr>
          <w:b w:val="0"/>
          <w:sz w:val="20"/>
        </w:rPr>
        <w:t>Chicago, IL  |  andre_weissmann@icloud.com  |  andre-weissmann-data-portfolio.pplx.app</w:t>
      </w:r>
    </w:p>
    <w:p>
      <w:pPr>
        <w:spacing w:after="20"/>
      </w:pPr>
      <w:r>
        <w:rPr>
          <w:b w:val="0"/>
          <w:sz w:val="18"/>
        </w:rPr>
        <w:t>linkedin.com/in/andre-weissmann  |  github.com/Andre-Weissmann</w:t>
      </w:r>
    </w:p>
    <w:p>
      <w:pPr>
        <w:spacing w:after="40"/>
      </w:pPr>
      <w:r>
        <w:rPr>
          <w:b/>
          <w:sz w:val="24"/>
        </w:rPr>
        <w:t>PROFESSIONAL SUMMARY</w:t>
      </w:r>
    </w:p>
    <w:p>
      <w:pPr>
        <w:spacing w:after="20"/>
      </w:pPr>
      <w:r>
        <w:rPr>
          <w:b w:val="0"/>
          <w:sz w:val="20"/>
        </w:rPr>
        <w:t>Data Analyst with 5+ years embedded in EMS medical billing and healthcare operations. Builds technical solutions for real workflow problems across revenue cycle, claims analytics, and EHR documentation. Toolkit: SQL, Python, Power BI, Tableau, Excel/VBA. Built DataGlow, a local-first analytics workbench, and ships hire-grade public CMS analyses with dual-engine verification.</w:t>
      </w:r>
    </w:p>
    <w:p>
      <w:pPr>
        <w:spacing w:after="40"/>
      </w:pPr>
      <w:r>
        <w:rPr>
          <w:b/>
          <w:sz w:val="24"/>
        </w:rPr>
        <w:t>CORE SKILLS</w:t>
      </w:r>
    </w:p>
    <w:p>
      <w:pPr>
        <w:spacing w:after="20"/>
      </w:pPr>
      <w:r>
        <w:rPr>
          <w:b w:val="0"/>
          <w:sz w:val="20"/>
        </w:rPr>
        <w:t>Languages and Analytics: SQL, Python, R, VBA, Excel (Power Query, Power Pivot, DAX, Macros)</w:t>
      </w:r>
    </w:p>
    <w:p>
      <w:pPr>
        <w:spacing w:after="20"/>
      </w:pPr>
      <w:r>
        <w:rPr>
          <w:b w:val="0"/>
          <w:sz w:val="20"/>
        </w:rPr>
        <w:t>Visualization and BI: Power BI, Tableau, Excel, EDA, data cleaning and validation</w:t>
      </w:r>
    </w:p>
    <w:p>
      <w:pPr>
        <w:spacing w:after="20"/>
      </w:pPr>
      <w:r>
        <w:rPr>
          <w:b w:val="0"/>
          <w:sz w:val="20"/>
        </w:rPr>
        <w:t>Healthcare Domain: Revenue cycle, claims analytics, medical billing, ICD-10, CPT, denials, AR, prior auth, HIPAA awareness, EHR/EMR, HL7, FHIR, EDI 837/835</w:t>
      </w:r>
    </w:p>
    <w:p>
      <w:pPr>
        <w:spacing w:after="20"/>
      </w:pPr>
      <w:r>
        <w:rPr>
          <w:b w:val="0"/>
          <w:sz w:val="20"/>
        </w:rPr>
        <w:t>AI and Automation: Microsoft Copilot, prompt engineering, GitHub, local-first analytics tooling (DataGlow)</w:t>
      </w:r>
    </w:p>
    <w:p>
      <w:pPr>
        <w:spacing w:after="40"/>
      </w:pPr>
      <w:r>
        <w:rPr>
          <w:b/>
          <w:sz w:val="24"/>
        </w:rPr>
        <w:t>DATA ANALYTICS PROJECTS</w:t>
      </w:r>
    </w:p>
    <w:p>
      <w:pPr>
        <w:spacing w:after="20"/>
      </w:pPr>
      <w:r>
        <w:rPr>
          <w:b/>
          <w:sz w:val="20"/>
        </w:rPr>
        <w:t>CMS Marketplace Quality Stars + Federal IDR Outcomes (SQL + Python) | 2026</w:t>
      </w:r>
    </w:p>
    <w:p>
      <w:pPr>
        <w:pStyle w:val="ListBullet"/>
        <w:spacing w:after="0"/>
      </w:pPr>
      <w:r>
        <w:rPr>
          <w:sz w:val="20"/>
        </w:rPr>
        <w:t>Analyzed CMS Marketplace Quality PUF (PY2026, 4,302 plans) and Federal IDR supplemental tables (2025 Q1-Q2)</w:t>
      </w:r>
    </w:p>
    <w:p>
      <w:pPr>
        <w:pStyle w:val="ListBullet"/>
        <w:spacing w:after="0"/>
      </w:pPr>
      <w:r>
        <w:rPr>
          <w:sz w:val="20"/>
        </w:rPr>
        <w:t>Applied Not Rated (NR) exclusion so unrated plans never drag star averages toward zero</w:t>
      </w:r>
    </w:p>
    <w:p>
      <w:pPr>
        <w:pStyle w:val="ListBullet"/>
        <w:spacing w:after="0"/>
      </w:pPr>
      <w:r>
        <w:rPr>
          <w:sz w:val="20"/>
        </w:rPr>
        <w:t>Findings: EPO leads plan-type overall stars after NR exclusion (3.24, n=922); IDR provider prevailing share 87.4% (Q1) to 88.2% (Q2); Plan Administration ≥ Overall+1 star on 48.8% of dual-rated plans (1,531/3,139)</w:t>
      </w:r>
    </w:p>
    <w:p>
      <w:pPr>
        <w:pStyle w:val="ListBullet"/>
        <w:spacing w:after="0"/>
      </w:pPr>
      <w:r>
        <w:rPr>
          <w:sz w:val="20"/>
        </w:rPr>
        <w:t>Reproduced results in SQL and Python on the same public files; explored workflow in DataGlow</w:t>
      </w:r>
    </w:p>
    <w:p>
      <w:pPr>
        <w:spacing w:after="20"/>
      </w:pPr>
      <w:r>
        <w:rPr>
          <w:b/>
          <w:sz w:val="20"/>
        </w:rPr>
        <w:t>Nashville Housing Data Cleaning (SQL)</w:t>
      </w:r>
    </w:p>
    <w:p>
      <w:pPr>
        <w:pStyle w:val="ListBullet"/>
        <w:spacing w:after="0"/>
      </w:pPr>
      <w:r>
        <w:rPr>
          <w:sz w:val="20"/>
        </w:rPr>
        <w:t>Cleaned 56,477 Metro Nashville sales rows: address recovery, duplicate closings, vacancy standardization</w:t>
      </w:r>
    </w:p>
    <w:p>
      <w:pPr>
        <w:spacing w:after="20"/>
      </w:pPr>
      <w:r>
        <w:rPr>
          <w:b/>
          <w:sz w:val="20"/>
        </w:rPr>
        <w:t>Data Professionals Survey (Power BI)</w:t>
      </w:r>
    </w:p>
    <w:p>
      <w:pPr>
        <w:pStyle w:val="ListBullet"/>
        <w:spacing w:after="0"/>
      </w:pPr>
      <w:r>
        <w:rPr>
          <w:sz w:val="20"/>
        </w:rPr>
        <w:t>Dashboard on 630 responses; salary patterns by role and education</w:t>
      </w:r>
    </w:p>
    <w:p>
      <w:pPr>
        <w:spacing w:after="20"/>
      </w:pPr>
      <w:r>
        <w:rPr>
          <w:b/>
          <w:sz w:val="20"/>
        </w:rPr>
        <w:t>Airbnb Seattle Analysis (Tableau)</w:t>
      </w:r>
    </w:p>
    <w:p>
      <w:pPr>
        <w:pStyle w:val="ListBullet"/>
        <w:spacing w:after="0"/>
      </w:pPr>
      <w:r>
        <w:rPr>
          <w:sz w:val="20"/>
        </w:rPr>
        <w:t>Joined listings/calendar/reviews; peak weekly revenue and bedroom pricing patterns</w:t>
      </w:r>
    </w:p>
    <w:p>
      <w:pPr>
        <w:spacing w:after="20"/>
      </w:pPr>
      <w:r>
        <w:rPr>
          <w:b/>
          <w:sz w:val="20"/>
        </w:rPr>
        <w:t>BMI Health Calculator (Python)</w:t>
      </w:r>
    </w:p>
    <w:p>
      <w:pPr>
        <w:pStyle w:val="ListBullet"/>
        <w:spacing w:after="0"/>
      </w:pPr>
      <w:r>
        <w:rPr>
          <w:sz w:val="20"/>
        </w:rPr>
        <w:t>Interactive BMI and WHR screening tool with transparent formulas</w:t>
      </w:r>
    </w:p>
    <w:p>
      <w:pPr>
        <w:spacing w:after="20"/>
      </w:pPr>
      <w:r>
        <w:rPr>
          <w:b/>
          <w:sz w:val="20"/>
        </w:rPr>
        <w:t>Bike Sales Dashboard (Excel)</w:t>
      </w:r>
    </w:p>
    <w:p>
      <w:pPr>
        <w:pStyle w:val="ListBullet"/>
        <w:spacing w:after="0"/>
      </w:pPr>
      <w:r>
        <w:rPr>
          <w:sz w:val="20"/>
        </w:rPr>
        <w:t>Buyer segmentation with pivots and slicers</w:t>
      </w:r>
    </w:p>
    <w:p>
      <w:pPr>
        <w:spacing w:after="40"/>
      </w:pPr>
      <w:r>
        <w:rPr>
          <w:b/>
          <w:sz w:val="24"/>
        </w:rPr>
        <w:t>WORK EXPERIENCE</w:t>
      </w:r>
    </w:p>
    <w:p>
      <w:pPr>
        <w:spacing w:after="20"/>
      </w:pPr>
      <w:r>
        <w:rPr>
          <w:b/>
          <w:sz w:val="20"/>
        </w:rPr>
        <w:t>EMS Management and Consultants — Mailroom Specialist (Billing and Claims Operations)</w:t>
      </w:r>
    </w:p>
    <w:p>
      <w:pPr>
        <w:pStyle w:val="ListBullet"/>
        <w:spacing w:after="0"/>
      </w:pPr>
      <w:r>
        <w:rPr>
          <w:sz w:val="20"/>
        </w:rPr>
        <w:t>Billing and claims operations support; Excel macro automation for repetitive entry</w:t>
      </w:r>
    </w:p>
    <w:p>
      <w:pPr>
        <w:pStyle w:val="ListBullet"/>
        <w:spacing w:after="0"/>
      </w:pPr>
      <w:r>
        <w:rPr>
          <w:sz w:val="20"/>
        </w:rPr>
        <w:t>Supported tape/check and data entry processes used by revenue cycle teams</w:t>
      </w:r>
    </w:p>
    <w:p>
      <w:pPr>
        <w:spacing w:after="20"/>
      </w:pPr>
      <w:r>
        <w:rPr>
          <w:b/>
          <w:sz w:val="20"/>
        </w:rPr>
        <w:t>Walmart — Associate | Palatine, IL</w:t>
      </w:r>
    </w:p>
    <w:p>
      <w:pPr>
        <w:pStyle w:val="ListBullet"/>
        <w:spacing w:after="0"/>
      </w:pPr>
      <w:r>
        <w:rPr>
          <w:sz w:val="20"/>
        </w:rPr>
        <w:t>Customer service, inventory, and store operations</w:t>
      </w:r>
    </w:p>
    <w:p>
      <w:pPr>
        <w:spacing w:after="20"/>
      </w:pPr>
      <w:r>
        <w:rPr>
          <w:b/>
          <w:sz w:val="20"/>
        </w:rPr>
        <w:t>Goodwill — Associate | Palatine, IL</w:t>
      </w:r>
    </w:p>
    <w:p>
      <w:pPr>
        <w:pStyle w:val="ListBullet"/>
        <w:spacing w:after="0"/>
      </w:pPr>
      <w:r>
        <w:rPr>
          <w:sz w:val="20"/>
        </w:rPr>
        <w:t>Customer assistance, merchandising, donations processing</w:t>
      </w:r>
    </w:p>
    <w:p>
      <w:pPr>
        <w:spacing w:after="40"/>
      </w:pPr>
      <w:r>
        <w:rPr>
          <w:b/>
          <w:sz w:val="24"/>
        </w:rPr>
        <w:t>EDUCATION AND LEARNING</w:t>
      </w:r>
    </w:p>
    <w:p>
      <w:pPr>
        <w:spacing w:after="20"/>
      </w:pPr>
      <w:r>
        <w:rPr>
          <w:b w:val="0"/>
          <w:sz w:val="20"/>
        </w:rPr>
        <w:t>Bachelor of Arts — Graduated 2022</w:t>
      </w:r>
    </w:p>
    <w:p>
      <w:pPr>
        <w:spacing w:after="20"/>
      </w:pPr>
      <w:r>
        <w:rPr>
          <w:b w:val="0"/>
          <w:sz w:val="20"/>
        </w:rPr>
        <w:t>Ongoing analytics coursework; DataGlow local-first workbench: https://dataglow-platform.pplx.app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