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ovr1njjz22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e Importância do Grupo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Filo Echinodermata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Animais dotados de espinhos</w:t>
        <w:br w:type="textWrapping"/>
        <w:t xml:space="preserve">- Exclusivamente marinhos</w:t>
        <w:br w:type="textWrapping"/>
        <w:t xml:space="preserve">- Possuem deuterostomia (compartilhada apenas com Cordados)</w:t>
        <w:br w:type="textWrapping"/>
        <w:t xml:space="preserve">- Possuem simetria bilateral nas larvas e pentarradial nos adultos</w:t>
        <w:br w:type="textWrapping"/>
        <w:t xml:space="preserve">- Bentônicos (em sua maioria)</w:t>
        <w:br w:type="textWrapping"/>
        <w:t xml:space="preserve">- Possuem sistema ambulacrário, cujas funções destacam-se locomoção, captura de presas e fixação</w:t>
        <w:br w:type="textWrapping"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f5mezs8bycz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Classificação e Fisiologia Comparada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Classe Asteroidea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Classe que representa a estrela-do-mar; livres e predadores.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Classe Ofiuroidea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Classe que representa os ofiúros e serpentes-do-mar; mais diverso grupo.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Classe Equinoidea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Compreende ouriços e bolachas-do-mar. Sem braços ou apêndices laterais (com exceção dos pés ambulacrais e espinhos).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Classe Holuturoidea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Compreende os pepinos-do-mar; lateral ao substrato.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Classe Crinoidea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Compreende os lírios-do-mar; sésseis.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