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4j6qxffch1h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Genética de Populações e a Evolução Biológica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genética de populações é responsável pelo estudo da distribuição e frequência dos alelos que determinam certa característica em uma população.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População em equilíbrio: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definida como aquela que mantém a mesma frequência de seus alelos ao longo das gerações.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que alteram a frequência gênica: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Cruzamentos preferenciais;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Oscilação ou deriva gênica;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Migração;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Mutação gênica;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Seleção natural.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hg42k4cdh6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 Lei de Hardy-Weinberg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Lei de Hardy-Weinberg: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população está em equilíbrio quando ela é numerosa, panmítica, não está sujeita a migrações nem a mutações e não sofre influência da seleção natural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Teorema de Hardy-Weinberg e o estudo da frequência gênica e genotípica: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uma dada característica genética com herança com dominância completa, temos: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 A, 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Genótipos: AA, Aa, aa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Cálculo das frequências dos alelos: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f(A) = número de alelos A / número total de alelos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f(a) = número de alelos a / número total de alelos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Concluímos que: f(A) + f(a) = 1 ou 100%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Cálculo das frequências dos genótipos: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f(AA) = número de genótipos AA / número total de indivíduos da população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f(Aa) = número de genótipos Aa / número total de indivíduos da população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f(aa) = número de genótipos aa / número total de indivíduos da população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Concluímos que: f(AA) + f(Aa) + f(aa) = 1 ou 100%</w:t>
        <w:br w:type="textWrapping"/>
        <w:br w:type="textWrapping"/>
        <w:t xml:space="preserve">Utilizando variáveis, temos: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(A) =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 (a)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(AA) =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 x p = p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(A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=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 x q + q x p = 2pq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 (aa) = q x q = q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Concluímos que: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 + q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1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+ 2pq + q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1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gor73sv8smm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 Lei de Hardy-Weinberg - Exercícios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lx794n7kndk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Herança Genética Mitocondrial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herança de distúrbios codificados por genes contidos no DNA mitocondrial;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doença causada por mutação no DNAmt é herdada exclusivamente da mãe;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Assim, apenas as mulheres podem transmitir as doenças mitocondriais, passando as mutações para toda a sua prole de ambos os sexos;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entanto essa transmissão não parece ser tão simples, pois a expressão de alguns genes nucleares, cujo mecanismo ainda é obscuro;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doenças caracterizam-se mais frequentemente por miopatias e encefalopatias, problemas dos músculos e do cérebro, respectivamente.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Por que somente a mãe é capaz de transmitir a herança mitocondrial para a sua prole?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mitocôndrias são todas de origem materna, pois ao penetrar o óvulo, o espermatozoide transmitirá apenas os cromossomos, pois a sua quantidade significativa de mitocôndrias foi perdida junto com o flagelo, que é perdido no momento da fecundação;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Já as células que os seres humanos se desenvolvem é materna e possuem todas as suas organelas, inclusive a mitocôndria e seu DNA.</w:t>
        <w:br w:type="textWrapping"/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Algumas doenças mitocondriais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Alzheimer: perda progressiva da capacidade cognitiva;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Oftalmoplegia crônica progressiva: Paralisia dos músculos dos olhos;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Distonia: Movimentos anormais envolvendo rigidez muscular;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Síndrome de Leigh: perda progressiva da habilidade motora e verbal. É potencialmente letal na infância;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Atrofia óptica de Leber: perda temporária ou permanente da visão em decorrência de danos ao nervo óptico;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Síndrome MERRF: A epilepsia mioclônica com fibras rotas vermelhas, também conhecida como síndrome MERRF (do inglês: Myoclonic Epilepsy with Ragged Red Fibers) é uma doença mitocondrial que provoca alterações do metabolismo energético celular e atinge tanto homens como mulheres. Promove o desequilíbrio entre a necessidade de energia e a eficiência da oxidação e fosforilação da fibra muscular e também atinge o sistema nervoso central;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Síndrome MELAS (encefalopatia mitocondrial): Acidose láctica e episódios tipo AVC – acidente vascular cerebral);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Atassia: perda progressiva da coordenação motora, levando à dificuldade na realização de movimentos voluntários;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doenças do neurônio motor (MND, sigla do inglês) são um grupo de enfermidades neurobiológicas que afetam seletivamente neurônios motores, as células que controlam a atividade muscular voluntária, incluindo a fala, o caminhar, a respiração, a deglutição e o movimento geral do corpo.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