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sgpyalaiqu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Germinação da Semente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Retomada do desenvolvimento do embrião.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Quebra da dormência da semente ou quiescência.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Condições externas para a germinação da semente: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Umidade;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Arejamento;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Luminosidade.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Sementes e o fotoblastismo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Sementes fotoblásticas positivas → dependem da luz para germinar;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Sementes fotoblásticas negativas → germinam no escuro.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Estiolamento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acelerado de caules e folhas sem clorofila em busca de luz.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vv81l11vf3z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Os Movimentos Vegetais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Respostas a estímulos ambientais.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movimentos vegetais: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Tactismos: deslocamento;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Tropismos: crescimento orientado;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Nastismos: movimentos não orientados;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Blastismos: movimento de germinação da semente.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Estímulos ambientais: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Luz → prefixo: foto;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Contato → prefixo: tigmo;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Substâncias químicas → prefixo: quimio;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Gás oxigênio → prefixo: aero;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Força da gravidade → prefixo: geo.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Tactismos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Fototactismos: cloroplastos;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Quimiotactismos: anterozoides;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Aerotactismo; bactérias aeróbias.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Tropismos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Fototropismo: caules (fototropismo positivo) e raízes (fototropismo negativo);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Tigmotropismo: gavinhas do chuchu;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Geotropismo: raízes (geotropismo positivo) e caules (geotropismo negativo).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Nastismos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Fotonastismo: dama-da-noite;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Tigmonastismo: planta carnívora.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Blastismos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Sementes fotoblásticas: positivas (necessitam de exposição à luz para germinar) e negativas (necessitam de total escuridão para germinar).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