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iu0zj1pjto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Hormônios Vegetais: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regulação hormonal: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Hormônios vegetais: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Substâncias que controlam o metabolismo vegetal;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Ações dos hormônios: no crescimento, na redução do metabolismo, na maturação e na germinação.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Ação hormonal: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hormônios migram dos órgãos produtores para os órgãos alvo por meio dos vasos condutores.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Papeis fisiológicos e os hormônios envolvidos: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Crescimento: hormônios auxina, giberelina e citocinina;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do metabolismo: ácido abscísico;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Maturação: etileno;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Germinação: giberelina e ácido abscísico.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wlcklwaimqh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Auxina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Conhecendo a auxina: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natural: AIA (Ácido IndolAcético);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 artificial: ANA (Ácido NitroAcético);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Locais de produção: embriões das sementes e gemas ativas;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Principal efeito: promove o crescimento;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Órgãos vegetais e a sensibilidade à auxina: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44800" cy="1943100"/>
            <wp:effectExtent b="0" l="0" r="0" t="0"/>
            <wp:docPr descr="https://djalmasantos.files.wordpress.com/2012/02/15.jpg" id="1" name="image1.png"/>
            <a:graphic>
              <a:graphicData uri="http://schemas.openxmlformats.org/drawingml/2006/picture">
                <pic:pic>
                  <pic:nvPicPr>
                    <pic:cNvPr descr="https://djalmasantos.files.wordpress.com/2012/02/15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https://djalmasantos.wordpress.com/2012/02/03/testes-de-hormonios-vegetais-44/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Efeitos da auxina: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Dominância apical: inibição das gemas laterais;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Tropismos: movimentos de curvatura vegetal;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raízes adventícias: a partir de ramos cortados;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de frutos: a partir do ovário da flor;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Abscisão de folhas e frutos: queda programada em períodos ou situações específicas.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mbuuro3jxz0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Citocinina, Giberelina, Ácido Abscísico e Etileno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Citocinina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Produção: gema apical da raiz.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Efeitos: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Estimula a multiplicação celular nas gemas apicais e laterais;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Retarda a senescência das folhas.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Giberelina: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Produção: gemas ativas e sementes.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Efeitos: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Distensão celular;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Quebra da dormência da semente.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Ácido abscísico: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Produção: parênquima de folhas e frutos.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Efeitos: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do metabolismo vegetal;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Induz a dormência das sementes;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Fechamento dos estômatos.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Etileno: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Hormônio gasoso.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Produção: várias regiões da planta (exceto: na raiz).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Efeitos: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Amadurecimento dos frutos;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Estimula a senescência das folhas.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hryd0baxwe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Fotoperiodismo: Influência da Luz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Fotoperiodismo: resposta fisiológica do indivíduo a determinados fotoperíodos;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Fotoperíodo: quantidade de horas diárias de iluminação;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Outono e inverno: fotoperíodo curto;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Primavera e verão: fotoperíodo longo;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do fotoperiodismo: floração e senescência.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Fitocromos e a floração: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Fitocromos: hormônios proteicos estimulados pela luz;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Fotoperíodo crítico: número de horas de luz necessária para a floração;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PDC (Plantas de Dia Curto): florescem com uma quantidade de horas de luz igual ou menor que o fotoperíodo crítico;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PDL (Plantas de Dia Longo): florescem com uma quantidade de horas de luz igual ou maior que o fotoperíodo crítico;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estímulo à floração depende do número de horas escuridão;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pausa na escuridão com flash de luz interrompe apenas as PDC.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