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mar9mjxmar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Unicelulares, Pluricelulares e Acelulares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Unicelulares, pluricelulares e acelulares</w:t>
        <w:br w:type="textWrapping"/>
        <w:t xml:space="preserve">Unicelulares: diz-se de organismos formados por uma única célula. Ex: bactérias</w:t>
        <w:br w:type="textWrapping"/>
        <w:t xml:space="preserve">Pluricelulares: diz-se de organismos formados por várias células. Ex: animais</w:t>
        <w:br w:type="textWrapping"/>
        <w:t xml:space="preserve">Acelulares: classificação exclusivamente aos vírus, que não possuem célula.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of37zqg75ox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Autótrofos e Heterótrofos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Autótrofos e heterótrofos</w:t>
        <w:br w:type="textWrapping"/>
        <w:t xml:space="preserve">Autótrofos: organismos que produzem o próprio alimento, ou seja, fabricam a própria molécula orgânica necessária para a produção de energia (ATP). Ex: plantas (fotossintetizantes)</w:t>
        <w:br w:type="textWrapping"/>
        <w:t xml:space="preserve">Heterótrofos: organismos que consomem o alimento, ou seja, ingerem a molécula orgânica necessária para a produção de energia (ATP). Ex: animais (realizam respiração celular)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