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7ewjvkn86k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Os Vermes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vermes compreendem os grupos Platelmintos, vermes achatados dorso-ventralmente, e os Nematelmintos, vermes cilíndricos.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Ambos os grupos compreendem animais de vida livre e parasitas, sendo estes últimos causadores das verminoses.</w:t>
        <w:br w:type="textWrapping"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6br4frbvyn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Visão Geral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Filo Platyhelminthes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Filo dos vermes achatados dorso-ventralmente.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Novidades evolutivas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Triblastia (ecto, endo e mesoderme)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Simetria bilateral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excretora (células-flama)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nervoso ganglionar</w:t>
        <w:br w:type="textWrapping"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jgptvn0r0n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Fisiologia e Classificação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digestório</w:t>
        <w:br w:type="textWrapping"/>
        <w:t xml:space="preserve">Enterozoários incompletos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Respiração</w:t>
        <w:br w:type="textWrapping"/>
        <w:t xml:space="preserve">Difusão de gases ou respiração cutânea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sensorial</w:t>
        <w:br w:type="textWrapping"/>
        <w:t xml:space="preserve">Presença de ocelos (fotorrecepção) e aurículas (quimiorrecepção)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motor</w:t>
        <w:br w:type="textWrapping"/>
        <w:t xml:space="preserve">Presença de musculaturas circular e longitudinal; presença de cílios e muco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Reprodução</w:t>
        <w:br w:type="textWrapping"/>
        <w:t xml:space="preserve">Sexuada: fecundação cruzada; assexuada: regeneração e fragmentação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Classificação</w:t>
        <w:br w:type="textWrapping"/>
        <w:t xml:space="preserve">Trematoda: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Schistosoma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Cestoda: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Taenia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Turbellaria: planária</w:t>
        <w:br w:type="textWrapping"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nkil1m45j8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Esquistossomose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Agente etiológico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Schistosoma mansoni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Vetor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Caramujo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Biomphalaria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- hospedeiro intermediário.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Local de ação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porta-hepático e parede intestinal.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Sintomas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Dermatite, coceira, necrose-hepática, debilidade e hemorragias.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Profilaxia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Saneamento básico, evitar “lagoas de coceira” e higiene pessoal.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71850" cy="36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zpj30udt2n7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Teníase e Cisticercose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Agente etiológico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Taenia saginata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Taenia solium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Vetor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Porcos ou vacas (hospedeiros intermediários) na teníase. Não existe vetor para cisticercose.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Local de ação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Intestino delgado, tecidos muscular, cerebral e ocular para teníase. Cérebro e corrente sanguínea para cisticercose.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Sintomas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Hemorragias, náuseas, vômitos, debilidade e fome para teníase. Dores de cabeça, cegueira e possível morte para cisticercose.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Profilaxia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Saneamento básico, cuidados da criação, evitar consumo de carne mal-cozida ou verduras mal-lavadas.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(teníase)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457575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Na cisticercose, o homem consome os ovos embrionados e, portanto é o hospedeiro intermediário. Em teníase, o homem é o hospedeiro definitivo.</w:t>
      </w:r>
    </w:p>
    <w:p w:rsidR="00000000" w:rsidDel="00000000" w:rsidP="00000000" w:rsidRDefault="00000000" w:rsidRPr="00000000" w14:paraId="0000003E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