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nxcm9he7o4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Função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Agir no combate a infecções, gerando uma resposta imune coletiva e coordenada entre órgãos, tecidos e células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Órgãos primários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Medula óssea vermelha: Tecido conjuntivo responsável pela origem das células do sangue, incluindo leucócitos</w:t>
        <w:br w:type="textWrapping"/>
        <w:t xml:space="preserve">II) Timo: Órgão com função de maturação de algumas células imunes (linfócitos)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Órgãos secundários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Tonsilas: Combate infecções orais e nasais</w:t>
        <w:br w:type="textWrapping"/>
        <w:t xml:space="preserve">II) Baço: produção de anticorpos</w:t>
        <w:br w:type="textWrapping"/>
        <w:t xml:space="preserve">III) Sistema linfático: sistema composto por fluido circulante (linfa), vasos linfáticos e linfonodos, onde se localizam células imunes</w:t>
        <w:br w:type="textWrapping"/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45rp3gwihju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Os Leucócitos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conhecidos como glóbulos brancos, células responsáveis pela ação imune.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Neutrófilos: agentes que fagocitam invasores; primeira linha de defesa imune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Monócitos e macrófagos: células imunes no sangue e fora dos vasos sanguíneos, respectivamente; fazem fagocitose e participam da primeira linha de defesa imune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Eosinófilos: agem no controle de verminoses e presentes em processos alérgicos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Basófilos: agem em processos alérgicos produzindo heparina (anti-coagulante) e histamina (vasodilatador)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Linfócitos: agem em resposta específica da defesa imune. Podem ser auxiliadores (Tcd4), citotóxicos (Tcd8), do tipo B (produção de anticorpos) ou Natural Killers (fagocitose)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aitlfksd6zx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Resposta Imune Inata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Primeira linha defesa</w:t>
        <w:br w:type="textWrapping"/>
        <w:t xml:space="preserve">- Rápida e inespecífica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Barreiras físicas: pele, mucosas, cílios</w:t>
        <w:br w:type="textWrapping"/>
        <w:t xml:space="preserve">II) Barreiras químico-fisiológicas: acidez estomacal, enzima salivar, mediadores químicos</w:t>
        <w:br w:type="textWrapping"/>
        <w:t xml:space="preserve">III) Barreiras celulares: Principalmente neutrófilos e macrófagos</w:t>
        <w:br w:type="textWrapping"/>
        <w:t xml:space="preserve">IV) Inflamação (aguda): resposta coordenada imune que tem como pilares dor, calor, tumor e rubor.</w:t>
        <w:br w:type="textWrapping"/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jbh6gyw9d1g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Resposta Imune Adaptativa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Também conhecida como resposta imune adquirida ou específica</w:t>
        <w:br w:type="textWrapping"/>
        <w:t xml:space="preserve">- Maior especificidade e diversidade de reconhecimento</w:t>
        <w:br w:type="textWrapping"/>
        <w:t xml:space="preserve">- Possui memória imunológica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Resposta Adapt. Celular: Células dendríticas e macrófagos apresentam invasores para linfócitos Tcd4 que auxiliam na resposta de linfócitos Tcd8; não há produção de anticorpos.</w:t>
        <w:br w:type="textWrapping"/>
        <w:t xml:space="preserve">II) Resposta Adapt. Humoral: Os linfócitos B agem na ação onde há produção de anticorpos</w:t>
        <w:br w:type="textWrapping"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1s0u09p2ont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Anticorpos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Proteínas globulares que possuem ação imune. Também conhecidas como imunoglobulinas (Ig)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Principais tipos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IgG: mais versátil, permite reconhecimento de antígeno e é passado pela placenta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II) IgA: controle da imunidade local, e é passado pelo leite materno (colostro)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III) IgM: estimula fagocitose viral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IV) Anticorpos policlonais: produzidos na resposta imune, identificando diferentes epítopos do antígeno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V) Anticorpos monoclonais: produzidos artificialmente, sendo específicos na resposta contra o antígeno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vghnlxv5xtx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Tipos de Imunização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Passiva e natural: corpo recebe anticorpos prontos (não gera memória imunológica) e de forma natural; amamentação</w:t>
        <w:br w:type="textWrapping"/>
        <w:t xml:space="preserve">II) Passiva e artificial: corpo recebe anticorpos prontos (não há memória imunológica) e de forma artificial; soro</w:t>
        <w:br w:type="textWrapping"/>
        <w:t xml:space="preserve">III) Ativa e natural: corpo produz os próprios anticorpos (gera memória imunológica) de forma natural; recuperação de uma gripe</w:t>
        <w:br w:type="textWrapping"/>
        <w:t xml:space="preserve">IV) Ativa e artificial: corpo produz os próprios anticorpos (gera memória imunológica) de forma artificial; vacina</w:t>
        <w:br w:type="textWrapping"/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trf07dxlbzg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Problemas de Saúde Ligados ao Sistema Imunológico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Resfriado: causado principalmente pelo gênero viral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Rhinovirus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 causa coriza, mal estar e rouquidão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Gripe: causado pelo gênero viral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Influenza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 causa sintomas mais intensos que o resfriado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Imunodeficiência grave combinada: problema genético onde não há produção de linfócitos T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Alergia ou Inflamação crônica: hipersensibilidade a antígeno que gera resposta imune exagerada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Leucemia: proliferação cancerosa de leucócitos na medula óssea, prejudicando todos os elementos figurados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