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38ytdya09am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que compreende os órgãos dos sentidos, que permitem interpretar o ambiente através da transdução de sinais para o sistema nervoso central.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dividido em sistema sensorial visceral e somático, sendo o somático conhecido pelos cinco sentidos (visão, tato, olfato, audição e paladar) além da percepção do equilíbrio.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2r3lcuew7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Visão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Órgão principal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olho é uma das estruturas mais sensíveis do corpo humano e é dividido em três camadas: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Esclerótica ou córnea;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Coroide ou pupila;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Retina, onde se localiza a região da fóvea.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células que participam no processo da visão são os cones e os bastonetes.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cristalino é a região da lente do olho, onde irregularidades podem acarretar em problemas visuais como miopia, hipermetropia, presbiopia ou astigmatismo.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71875" cy="1771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52700" cy="257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pwre2p00yv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Audição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Órgão principal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ouvidos são as estruturas responsáveis por captarem as ondas sonoras e as transformarem em ondas elétricas.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anatômica mais importante pela função dessa conversão de ondas é a região da cóclea.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81450" cy="2990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lrzi1ea9wz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Olfato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Órgão principal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nariz é a região externa onde se encontra o bulbo olfativo, órgão capaz de captar partículas odoríferas e levar tal informação como sinal nervoso ao cérebro.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52875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1u099tu3n6x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Paladar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</w:t>
        <w:br w:type="textWrapping"/>
        <w:t xml:space="preserve">Percepção de estímulos químicos gustativos.</w:t>
        <w:br w:type="textWrapping"/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Órgão principal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Língua</w:t>
        <w:br w:type="textWrapping"/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Estrutura principal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papilas ou botões gustativos</w:t>
        <w:br w:type="textWrapping"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z7iaxidqbgn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Tato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Órgão principal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mãos encontram-se diversos tipos de receptores cutâneos, que são especializados em um tipo específico de percepção sensorial ligada ao tato, como calor, frio, dor, toques sensíveis, toques leves, etc.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24300" cy="3076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Ambos os sentidos seguem um caminho comum, que se trata do receptor do sinal, linha nervosa, e região específica do córtex.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r0de5gv9r2n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Equilíbrio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Localização das principais estruturas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Posteriores a cóclea, região importante do sistema sensorial auditivo. As câmaras presentes no controle do equilíbrio são conhecidas, portanto, como organização vestibular ou sistema vestibular.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Máculas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responsável pelo equilíbrio estático, a partir da detecção da aceleração linear da cabeça. Possui estruturas ciliares que se deslocam a partir do movimento da cabeça.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Cristas Ampulares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Estruturas responsáveis pelo equilíbrio dinâmico e pelo controle dos movimentos rotacionais. Possui cúpulas gelatinosas que deslocam líquido interno a partir do movimento realizado.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2pjymdlwqr0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Sistema Sensorial Comparado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Quimiorreceptores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Barbilhões de peixes Siluriformes, o órgão de Jacobson de serpentes e pelos sensoriais de insetos percebem moléculas químicas assim como o paladar e o olfato humano.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Audiorreceptores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ecolocalização de morcegos e cetáceos permite uma sensibilidade auditiva que facilita a localização de presas e de outros indivíduos.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Fotorreceptores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Dependendo da posição morfológica dos olhos, da presença da estrutura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tapetum lucidum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 da quantidade de células visuais (cones e bastonetes), a visão dos animais pode ser mais panorâmica (como em lebres), noturna (como em gatos) e mais colorida (como em crustáceos) que a do humano.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Mecanorreceptores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linha lateral de peixes e as vibrissas de felinos servem como um sentido semelhante ao tato humano.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Termorreceptores e receptores eletromagnéticos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Sensores ausentes no ser humano, que permitem perceber a temperatura e campos elétricos/magnéticos de outros organismos, respectivamente.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m5o4bp2sw4e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Problemas de Saúde Ligados ao Sistema Sensorial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Miopia: córnea muito curva; vê mal de longe;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Hipermetropia: córnea plana; vê mal de perto;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Astigmatismo: córnea irregular, imagem distorcida;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Presbiopia: cristalino envelhecido, imagem embaçada;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Ceratocone: deformação da córnea, imagem distorcida;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Conjuntivite: Inflamação da conjuntiva;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Glaucoma: acúmulo de humor aquoso;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Catarata: película de revestimento opaca.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Audição/ Equilíbrio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Surdez: ausência de audição, por diversos motivos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(Ex: perfuração da membrana timpânica)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Labirintopatias: ligadas a problemas no labirinto, provocando tonturas e náuseas.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Olfato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Rinite: inflamação da mucosa de revestimento;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Sinusite: inflamação dos seios nasais.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Paladar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Glossite e Glossidina: inflamações da língua, que provoca dores e sensação de queimação.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Tato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I)Polineuropatias: distúrbios em nervos periféricos, que podem anestesiar o sentido do tato.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