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ze6r1ik7zn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Condução da Seiva Bruta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 da seiva bruta na planta através do xilema: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RAIZ → FOLHAS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 da seiva até o xilema: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SOLO → PELOS ABSORVENTES → CÓRTEX → PERICICLO → XILEMA.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que colaboram para a subida da seiva bruta pelo xilema: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Capilaridade: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Resultante de forças intermoleculares entre a água as paredes do xilema (coesão e adesão).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Pressão positiva da raiz: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Resultante da maior pressão osmótica no interior do xilema da raiz em relação à mesma pressão do solo (equivale a um empurrão da água para cima).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Sucção das folhas ou tensão-coesão: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Henry Dixon propôs a Hipótese da Adesão-Coesão-Tensão;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Afirma que a transpiração e fotossíntese consome água nas folhas tornando o mesófilo foliar hipertônico. A partir daí passa a existir um aumento da tensão no interior do xilema e a consequente subida a seiva bruta.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p9oqif9gqz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Condução da Seiva Elaborada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seiva elaborada é produzida nas folhas pela fotossíntese e é formada por uma solução rica em sacarose, aminoácidos e outros nutrientes orgânicos.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fluxo descendente pelo floema: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FOLHAS → RAIZ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Mecanismo de condução da seiva elaborada: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Hipótese de Münch (1930):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Hipótese do arrastamento molecular;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Afirma que a elevada concentração de sacarose (açúcar) no mesófilo atrai água do xilema que arrasta tal açúcar para o floema.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14725" cy="443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