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livro "Nós matamos o cão tinhoso" de Luís Bernardo Honwana retrata a sociedade moçambicana durante a colonização portuguesa. Na obra literária, observa-se uma dinâmica social pautada pela inferiorização dos indivíduos negros, na qual o racismo está enraizado nas interações entre as pessoas, na qualidade de vida e na autoimagem de cada ser. Assim, ao inserir a imagem criada pelo livro no contexto brasileiro de ínfima valorização da herança africana, infere-se que o passado colonial persiste nas estruturas do Brasil, se manifestando a partir do apagamento sistemático da cultura afro-brasileira. Em razão disso, deve-se discutir o papel do Estado no setor escolar e cultural diante desse contexto de silenciamento.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Em um primeiro momento, é necessário entender a relação entre a dinâmica social brasileira e a desvalorização da herança africana. Para fundamentar essa ideia, o filósofo Ailton Krenak afirma que, no Brasil, existem dois grupos — a humanidade, formada pela elite econômica, e a subumanidade, a qual tem seus direitos negados e é constituída principalmente pelas populações marginalizadas socialmente, como os povos originários e os negros. Por conseguinte, entende-se que o apagamento da cultura africana é uma extensão do panorama da desigualdade social brasileira, já que essa desvalorização sistemática silencia as vozes de populações que são violentadas e oprimidas há séculos, o que favorece a manutensão dessas pessoas no grupo da subumanidade. Dessa forma, o Estado deve desenvolver medidas que visem valorizar e apoiar artistas e escritores relacionados à herança africana no Brasil.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Sob outra ótica, a compreensão acerca da importância da ancestralidade na formação da autoimagem e da noção de pertencimento de cada indivíduo é imperativa. Para isso, a filósofa brasileira Marilena Chaui defende a ideia de que, enquanto os animais são seres naturais, os humanos são culturais - ou seja, a cultura em que cada pessoa está inserida compõe a essência desse ser. A partir disso, compreende-se que o silenciamento da herança africana nega a uma grande parte do povo brasileiro a sua própria essência, o que constitui uma violência estrutural e resulta numa noção de não pertencimento generalizada e em uma autoimagem defasada. Frente a isso, o Estado deve agir em prol da promoção de manifestações culturais afro-brasileiras.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Em suma, conclui-se que a desvalorização da cultura africana está diretamente relacionada a um processo sistemático de silenciamento de grupos oprimidos e resulta na falta de pertencimento de muitos indivíduos. Portanto, cabe ao Estado, por meio de uma parceria entre o Ministério da Economia (ME) e o Ministério da Educação e da Cultura (MEC), desenvolver manifestações culturais afro-brasileiras nas escolas, como, por exemplo, peças teatrais e festivais de dança, música e arte, assim como investir financeiramente na promoção de artistas e escritores que têm suas carreiras relacionadas à herança africana. Por fim, essas ações serão responsáveis por impedir o perpetuamento da desvalorização da cultura africana no Brasil.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