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xtek0rp9v0w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Conceito de Trabalho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Trabalho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Física, o trabalho mede a quantidade de energia que fornecemos ou retiramos de um corpo quando, devido a uma força, ele efetua um deslocamento.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52525" cy="123825"/>
            <wp:effectExtent b="0" l="0" r="0" t="0"/>
            <wp:docPr descr="\tau =F \cdot d \cdot cos\: \theta" id="1" name="image2.gif"/>
            <a:graphic>
              <a:graphicData uri="http://schemas.openxmlformats.org/drawingml/2006/picture">
                <pic:pic>
                  <pic:nvPicPr>
                    <pic:cNvPr descr="\tau =F \cdot d \cdot cos\: \theta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Unidade: J (joules)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a1g41ivxbm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Trabalho - Método Gráfico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Trabalho – Método Gráfico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caso de F não ser constante, o trabalho por de ser calculado pela área sob o gráfico F x d: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3357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