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9twvaespbd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Energia Cinética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Energia Cinética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energia que um corpo possui quando está em movimento, pois nesse caso é capaz de realizar trabalho, efetuando um deslocamento ou produzindo uma deformação em outro corpo.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14400" cy="381000"/>
            <wp:effectExtent b="0" l="0" r="0" t="0"/>
            <wp:docPr descr="E_C=\frac{m\cdot v^2}{2}" id="1" name="image1.gif"/>
            <a:graphic>
              <a:graphicData uri="http://schemas.openxmlformats.org/drawingml/2006/picture">
                <pic:pic>
                  <pic:nvPicPr>
                    <pic:cNvPr descr="E_C=\frac{m\cdot v^2}{2}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J (joules)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3rbf5v9xnk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Teorema da Energia Cinética (TEC)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da Energia Cinética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válido para um sistema conservativo ou não, onde a força resultante realiza um trabalho total equivalente à variação da energia cinética.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52500" cy="142875"/>
            <wp:effectExtent b="0" l="0" r="0" t="0"/>
            <wp:docPr descr="\tau _R=\Delta E_{CIN}" id="2" name="image2.gif"/>
            <a:graphic>
              <a:graphicData uri="http://schemas.openxmlformats.org/drawingml/2006/picture">
                <pic:pic>
                  <pic:nvPicPr>
                    <pic:cNvPr descr="\tau _R=\Delta E_{CIN}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Unidade: J (joules)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