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riv2cgp0in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Transformações Gasosas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equações das transformações gasosas podem ser deduzidas a partir da Equação geral dos gases: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43025" cy="571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Transformação Isobárica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Pressão é constante e o Volume e a Temperatura são variáveis.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76275" cy="53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Transformação Isovolumétrica/Isométrica/Isocórica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Volume é constante e a Pressão e a Temperatura são variáveis.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23900" cy="5619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Transformação Isotérmica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Temperatura é constante e o Volume e a Pressão são variáveis.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0" cy="381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88ctfskrcm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Trabalho de um Gás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um gás contido em um recipiente fechado por um êmbolo móvel. Ao aumentar a temperatura no recipiente, o volume aumenta também, deslocando o êmbolo e realizando trabalho.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 PxV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619750" cy="29908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h1136jlwfg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3 - 1ª Lei da Termodinâmica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194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55g1944vxt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Transformação Isobárica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829175" cy="28860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4g0w75j5vzl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Transformação Isométrica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971925" cy="29051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9gg1b3gva96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Transformação Isotérmica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248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g00waaxfwy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Transformação Adiabática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452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e3y1upn5bwa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Ciclos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3505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29d27t5jmf9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Máquinas Térmicas e Rendimento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4178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4965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b1vcrer1ut1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Ciclo de Carnot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391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yacn816cqxg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11 - 2ª Lei da Termodinâmica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1333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