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d1d0lyzqpbt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Ressonância e Polarização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Polarização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propriedade das ondas transversais.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polarizador possui linhas intercaladas e orientadas em uma mesma direção que funcionam como um filtro. Quando uma onda transversal passa pelo polarizador, somente as ondas que possuem o mesmo sentido das linhas irão conseguir atravessar.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67100" cy="2486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Ressonância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sistema recebe periodicamente um impulso e a frequência de vibração de ambas coincidem, a amplitude da vibração irá aumentar significantemente.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taça de cristal.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uma fonte sonora alcança tem a mesma frequência natural do material da taça, a energia aumenta até a taça se quebrar.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9emd31atvm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Efeito Doppler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temos uma fonte ondulatória e um observador em velocidades diferentes, percebemos uma alteração na frequência da onda conforme ambos se aproximam ou se afastam.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61925"/>
            <wp:effectExtent b="0" l="0" r="0" t="0"/>
            <wp:docPr descr="f_o" id="1" name="image3.png"/>
            <a:graphic>
              <a:graphicData uri="http://schemas.openxmlformats.org/drawingml/2006/picture">
                <pic:pic>
                  <pic:nvPicPr>
                    <pic:cNvPr descr="f_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frequência que o observador percebe;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80975"/>
            <wp:effectExtent b="0" l="0" r="0" t="0"/>
            <wp:docPr descr="f_f" id="6" name="image6.png"/>
            <a:graphic>
              <a:graphicData uri="http://schemas.openxmlformats.org/drawingml/2006/picture">
                <pic:pic>
                  <pic:nvPicPr>
                    <pic:cNvPr descr="f_f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frequência da fonte;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52400"/>
            <wp:effectExtent b="0" l="0" r="0" t="0"/>
            <wp:docPr descr="V_o" id="4" name="image4.png"/>
            <a:graphic>
              <a:graphicData uri="http://schemas.openxmlformats.org/drawingml/2006/picture">
                <pic:pic>
                  <pic:nvPicPr>
                    <pic:cNvPr descr="V_o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velocidade do observador;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80975"/>
            <wp:effectExtent b="0" l="0" r="0" t="0"/>
            <wp:docPr descr="V_f" id="3" name="image1.png"/>
            <a:graphic>
              <a:graphicData uri="http://schemas.openxmlformats.org/drawingml/2006/picture">
                <pic:pic>
                  <pic:nvPicPr>
                    <pic:cNvPr descr="V_f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velocidade da fonte.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95450" cy="419100"/>
            <wp:effectExtent b="0" l="0" r="0" t="0"/>
            <wp:docPr descr="\frac{fo}{V_{som} \pm V_o} =\frac{f_f}{ V_{som}\pm V_f}" id="5" name="image5.png"/>
            <a:graphic>
              <a:graphicData uri="http://schemas.openxmlformats.org/drawingml/2006/picture">
                <pic:pic>
                  <pic:nvPicPr>
                    <pic:cNvPr descr="\frac{fo}{V_{som} \pm V_o} =\frac{f_f}{ V_{som}\pm V_f}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57600" cy="2743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