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ay03v64uar3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Caxemira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Entre três fronteiras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da Caxemira, foco de importantes tensões políticas no continente asiático, está entre a Índia, o Paquistão e a China, países populosos, de economia forte e detentores de tecnologia nuclear.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Independência: até 1947, Índia e Paquistão eram partes do Império Britânico. Após os conflitos por autonomia (1947-1948), são criados os dois Estados;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Jammu-Caxemira: anexação indiana da região para incorporá-la aos seus domínios. Uma parte da população não se sente representada no Parlamento indiano;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2002: tensões Índia e Paquistão, por conta do potencial para uso de armas nucleares pelos dois países.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de tensão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étnicas: aproximadamente 75% da população segue os princípios do islamismo;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militares: presença de tecnologia para enriquecimento de urânio e produção de arsenal nuclear. A região foi alvo de testes nos anos 1990;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Separatismo: movimentos pela independência;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Terrorismo: com os reflexos da atuação de grupos terroristas no Afeganistão, há a influência em práticas terroristas na área.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