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9xkreyhkaj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Formação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Incursões francesas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Embora as inúmeras sociedades pré-colombianas já fizessem parte da região há milhares de anos, e já houvesse incursões anteriores (por exemplo, os vikings que chegaram até a costa atlântica do país por volta do ano mil), os franceses deram início à ocupação colonial europeia no século XVII.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Incursões francesas: Fort Royal (1605), Québec (1608);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 Nova França;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Incursões britânicas: interior/oeste do país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Divisões no século XVIII: Canadá Superior e Canadá Inferior.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Eventos importantes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Confederação (1867): maior autonomia política;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Estatuto de Westminster (1931): independência;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Patriation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(1982): Constituição;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 é membro da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Commonwealth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(Comunidade de Nações).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wmsqlq6u87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Naturais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Perfil Pacífico-Atlântico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Canadá foi dividido em quatro grandes compartimentos naturais.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Pacífico: Montanhas Rochosas (dobramentos modernos);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Centro: planícies centrais sedimentares;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Atlântico: maciço cristalino de baixas altitudes;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Norte: extensas planícies dominadas pela tundra.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dos climas frios e temperados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Centro: temperado frio;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Centro-Sul: temperado seco;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Norte: polar/subpolar;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temperadas;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Taiga: floresta de coníferas;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Pradaria: gramíneas/herbáceas;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Tundra: musgos/líquens;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Criosfera: terras ao norte; lagos de origem glacial.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uaf5aarsvli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Aspectos Socioeconômicos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Um país gigante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Canadá é o segundo maior país do mundo em área territorial, mas a população está desigualmente distribuída pelo país.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 territorial: 9.970.610 km²;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População: 35.702.707 (estimativa em jan. 2015);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Densidade demográfica: 3,58 hab/km²;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90% da população concentram-se no sul, especialmente ao redor dos Grandes Lagos e no extremo oeste (região de Vancouver);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 anglo-francófono: possui duas línguas oficiais, o inglês e o francês.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minerais: escudo canadense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Níquel, zinco, urânio, platina, titânio, cobre;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Petróleo: nas pradarias;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pouco exploradas ao norte;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Pradarias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 de cereais;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 extensiva;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Lagos e Pacífico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Policultura;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 intensiva;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Silvicultura/extrativismo vegetal: taiga;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 industrial: diversificado e desenvolvido;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Fortes ligações com os Estados Unidos;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País-membro do NAFTA.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