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ycvr2pzb5i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Histórico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Redivisões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região que formava a Iugoslávia, no leste europeu, passou por diversas mudanças políticas e configurações de divisas durante o século XX e início do século XXI, devido a diferenças étnicas, culturais, de idioma e econômicas.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Península Balcânica: concentra diferentes etnias, entre sérvios, croatas e eslovenos, por exemplo.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Antecedentes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unificação da Iugoslávia esteve ligada às repercussões da I Guerra Mundial e o fim do Império Austro-Húngaro e Otomano.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monárquico (1918-1941): forma-se o Reino dos Sérvios, Croatas e Eslovenos, que posteriormente (1929) torna-se Reino da Iugoslávia;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Reino da Iugoslávia (1929): Croácia, Eslovênia, Bósnia, Herzegovina, Montenegro, Reino da Sérvia;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Alguns territórios em litígio: Dalmácia, Piemonte italiano, áreas austríacas e húngaras;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Tensões entre sérvios e croatas: governo com orientação e composição de maioria sérvia, além de questões culturais;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Alexandre I (1929-1934): funda formalmente o Reino da Iugoslávia;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Regência (1934-1941): período de instabilidade política e alinhamento com os países do Eixo. O enfraquecimento da Iugoslávia durante a II Guerra contribui para o fim do período monárquico.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uet2ap5bvsl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Formação (Período Socialista)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Enfraquecimento monárquico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enfraquecimento da monarquia e o alinhamento com os países do Eixo durante a II Guerra contribuíram para a instabilidade política iugoslava. Com a aproximação do país ao bloco soviético e a ascensão do regime de Tito, houve uma nova fase de unificação.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Efeitos da II Guerra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1945-1992: república;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Alinhamento com os países do Eixo: a derrota do bloco na Segunda Guerra também provoca instabilidade política e econômica na Iugoslávia;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Breve fragmentação do território;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Marechal Tito (1945-1980): líder político que surge com a função de reunificar e fortalecer a Iugoslávia;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Alinhamento inicial com o bloco soviético, até o fim dos anos 1940;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Rompimento: caminho independente, após a dissociação com o bloco soviético.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Derrocada socialista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enfraquecimento do sistema socialista nos anos 1980 também provocou efeitos negativos para a Iugoslávia.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étnicos.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mwx8jemw56o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Dissolução nos Balcãs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Tensões étnicas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fim da força centralista de Marechal Tito (1980), a derrocada do socialismo soviético e o surgimento de sentimentos nacionalistas contribuíram para os processos de dissolução.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Conflitos étnicos: por exemplo, entre Voivodina (maioria de etnia sérvia) e Kosovo (maioria de etnia albanesa);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Ascensão de Slobodan Milošević (1989): tentativa de centralização política em favor dos territórios para a etnia sérvia;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Independências: Eslovênia, Croácia, Bósnia, no início dos anos 1990;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da Bósnia (1992-1995): desejo por um processo de independência;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Confronto com as ideias de Milošević, que desejava estabelecer a Bósnia como parte da Sérvia;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intervenção da OTAN e das Nações Unidas para o fim do conflito;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Separatismo no Kosovo (a partir de 1999):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Fazia parte da Iugoslávia a partir da ascensão de Milošević;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Região de maioria étnica albanesa;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Declaração de independência por parte dos kosovares, em 2008;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independência não é reconhecida por muitos países, incluindo o Brasil.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