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zrawlyzos9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da cordilheira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região da Cordilheira dos Andes, que cobre boa parte do oeste sul-americano, é formada por cadeias montanhosas nas quais os processos de soerguimento são iniciados no Cenozoico (≈ 65 m.a.a.p).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Dobramentos modernos: processos tectônicos;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Altiplanos.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Maiores altitudes do continente;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sedimentar;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sobre o clima: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Frio de montanha em áreas de maior altitude;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Latitude;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Altitude;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Maritimidade (ex.: Corrente de Humboldt – fria) / continentalidade;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Relevo;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nascentes das principais bacias hidrográficas do continente: Amazônica, do Orenoco, Platina;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de vegetação: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Árido e semiárido;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Mediterrânea;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tropicais;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Altiplana.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nrrs25kul8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 andina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de influência: Chile, Bolívia, Peru, Equador, Colômbia, Venezuela;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densidade demográfica no interior.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Povoamento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Pré-colombiano: complexa rede de cidades, áreas rurais e infraestrutura;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europeia: influência espanhola;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Migrações africanas;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recentes.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Commodities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participação do petróleo, de outros minerais e produtos do setor primário: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Petróleo: bacia do rio Orenoco, Equador;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Gás natural: Bolívia;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Cobre, Estanho: Chile;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Fruticultura: Equador;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Café: Colômbia;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Algodão: Peru;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Ferro, Zinco, Prata, Chumbo: Peru;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industriais complementares: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Centros industriais;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Multinacionais;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 e gás natural;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níveis de IDH;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 Andina de Nações e UNASUL.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