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2zbllpeo9t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 ONU e as Conferências sobre Meio Ambiente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Recursos escassos para uma demanda crescente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consequências negativas do modo de vida da humanidade nos últimos séculos, associadas ao consumo crescente de recursos naturais, ao crescimento populacional e às intervenções cada vez mais intensas na paisagem elevaram a preocupação com as questões ambientais.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1100" cy="186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Visão ecossistêmica. </w:t>
      </w:r>
    </w:p>
    <w:p w:rsidR="00000000" w:rsidDel="00000000" w:rsidP="00000000" w:rsidRDefault="00000000" w:rsidRPr="00000000" w14:paraId="00000006">
      <w:pPr>
        <w:numPr>
          <w:ilvl w:val="0"/>
          <w:numId w:val="3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Visão geossistêmica.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Meio ambiente: questão global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contribuições da comunidade científica, das conferências da ONU e dos Estados nacionais foram importantes para tornar os assuntos ligados ao meio ambiente como questões de ordem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, que precisam de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políticas públicas comuns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Efeitos do pós-II Guerra.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Guerra Fria.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Crescimento econômico acelerado.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 Conferência da ONU sobre Meio Ambiente</w:t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Estocolmo, Suécia (1972).</w:t>
      </w:r>
    </w:p>
    <w:p w:rsidR="00000000" w:rsidDel="00000000" w:rsidP="00000000" w:rsidRDefault="00000000" w:rsidRPr="00000000" w14:paraId="0000000E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Relação ser humano-ambiente.</w:t>
      </w:r>
    </w:p>
    <w:p w:rsidR="00000000" w:rsidDel="00000000" w:rsidP="00000000" w:rsidRDefault="00000000" w:rsidRPr="00000000" w14:paraId="0000000F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Percepção de impactos ambientais.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Inversão térmica.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Seca de rios, lagos e outros corpos d’água.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Ilhas de calor.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Poluição do ar.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Debate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57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Criação do PNUMA (1972)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Programa da ONU para o meio ambiente.</w:t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1983</w:t>
      </w:r>
      <w:r w:rsidDel="00000000" w:rsidR="00000000" w:rsidRPr="00000000">
        <w:rPr>
          <w:sz w:val="17"/>
          <w:szCs w:val="17"/>
          <w:rtl w:val="0"/>
        </w:rPr>
        <w:t xml:space="preserve">: criação da Comissão de Meio Ambiente e Desenvolvimento.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1987</w:t>
      </w:r>
      <w:r w:rsidDel="00000000" w:rsidR="00000000" w:rsidRPr="00000000">
        <w:rPr>
          <w:sz w:val="17"/>
          <w:szCs w:val="17"/>
          <w:rtl w:val="0"/>
        </w:rPr>
        <w:t xml:space="preserve">: noção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Sustentável</w:t>
      </w:r>
      <w:r w:rsidDel="00000000" w:rsidR="00000000" w:rsidRPr="00000000">
        <w:rPr>
          <w:sz w:val="17"/>
          <w:szCs w:val="17"/>
          <w:rtl w:val="0"/>
        </w:rPr>
        <w:t xml:space="preserve"> aperfeiçoada, com a publicação do Relatório Brundtland.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Painel Intergovernamental sobre Mudanças Climáticas (IPCC, 1988)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Relações entre mudanças climáticas e impactos ambientais.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Ação antropogênica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Mudanças nas temperaturas (atmosfera, TSM).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Conferência do Rio (Rio-92)</w:t>
      </w:r>
    </w:p>
    <w:p w:rsidR="00000000" w:rsidDel="00000000" w:rsidP="00000000" w:rsidRDefault="00000000" w:rsidRPr="00000000" w14:paraId="00000022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1992</w:t>
      </w:r>
      <w:r w:rsidDel="00000000" w:rsidR="00000000" w:rsidRPr="00000000">
        <w:rPr>
          <w:sz w:val="17"/>
          <w:szCs w:val="17"/>
          <w:rtl w:val="0"/>
        </w:rPr>
        <w:t xml:space="preserve">: II Conferência sobre Desenvolvimento e Meio Ambiente (Rio-92).</w:t>
      </w:r>
    </w:p>
    <w:p w:rsidR="00000000" w:rsidDel="00000000" w:rsidP="00000000" w:rsidRDefault="00000000" w:rsidRPr="00000000" w14:paraId="00000023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Cúpula da Terra.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Carta da Terra.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Convenções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Biodiversidade.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Mudanças climáticas.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Desertificação.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Agenda 21.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Protocolo de Kyoto (1997)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Rio+10 (Johannesburgo, 2002)</w:t>
      </w:r>
    </w:p>
    <w:p w:rsidR="00000000" w:rsidDel="00000000" w:rsidP="00000000" w:rsidRDefault="00000000" w:rsidRPr="00000000" w14:paraId="0000002C">
      <w:pPr>
        <w:numPr>
          <w:ilvl w:val="0"/>
          <w:numId w:val="38"/>
        </w:numPr>
        <w:spacing w:after="24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Desenvolvimento humano e meio ambiente.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Rio+20 (Rio de Janeiro, 2012)</w:t>
      </w:r>
    </w:p>
    <w:p w:rsidR="00000000" w:rsidDel="00000000" w:rsidP="00000000" w:rsidRDefault="00000000" w:rsidRPr="00000000" w14:paraId="0000002E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sustentável</w:t>
      </w:r>
      <w:r w:rsidDel="00000000" w:rsidR="00000000" w:rsidRPr="00000000">
        <w:rPr>
          <w:sz w:val="17"/>
          <w:szCs w:val="17"/>
          <w:rtl w:val="0"/>
        </w:rPr>
        <w:t xml:space="preserve">: como conciliar economia, indicadores sociais e conservação/preservação dos ciclos naturais do planeta?</w:t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sz w:val="17"/>
          <w:szCs w:val="17"/>
          <w:rtl w:val="0"/>
        </w:rPr>
        <w:t xml:space="preserve">Economia verde.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Acordo de Paris (2015)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q4wpta3n7f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Políticas Ambientais no Mundo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Recursos naturais: patrimônio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Até o início do século XX, os elementos naturais do planeta (como os solos, as águas, o ar, a vegetação e os minerais, por exemplo), eram vistos como partes de um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patrimônio estratégico</w:t>
      </w:r>
      <w:r w:rsidDel="00000000" w:rsidR="00000000" w:rsidRPr="00000000">
        <w:rPr>
          <w:sz w:val="26"/>
          <w:szCs w:val="26"/>
          <w:rtl w:val="0"/>
        </w:rPr>
        <w:t xml:space="preserve">, que poderia definir as riquezas existentes em uma região e os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potenciais de exploração</w:t>
      </w:r>
      <w:r w:rsidDel="00000000" w:rsidR="00000000" w:rsidRPr="00000000">
        <w:rPr>
          <w:sz w:val="26"/>
          <w:szCs w:val="26"/>
          <w:rtl w:val="0"/>
        </w:rPr>
        <w:t xml:space="preserve"> econômica desses recursos naturais.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1872</w:t>
      </w:r>
      <w:r w:rsidDel="00000000" w:rsidR="00000000" w:rsidRPr="00000000">
        <w:rPr>
          <w:sz w:val="26"/>
          <w:szCs w:val="26"/>
          <w:rtl w:val="0"/>
        </w:rPr>
        <w:t xml:space="preserve">: criação do primeiro Parque Nacional de Yellowstone, a primeira reserva natural do mundo, no noroeste dos EUA.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Meio ambiente: novas percepções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crescimento populacional, o uso cada vez mais acelerado de recursos naturais e os crescentes impactos das atividades humanas sobre o planeta provocaram a necessidade de se repensar o desenvolvimento socioeconômico e uma mudança de visão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1952</w:t>
      </w:r>
      <w:r w:rsidDel="00000000" w:rsidR="00000000" w:rsidRPr="00000000">
        <w:rPr>
          <w:sz w:val="26"/>
          <w:szCs w:val="26"/>
          <w:rtl w:val="0"/>
        </w:rPr>
        <w:t xml:space="preserve">: poluição atmosférica na região de Londres, Inglaterra. O lançamento de quantidades crescentes de gases poluentes devido à queima de combustíveis escureceu os céus com um nevoeiro tóxico (smog) durante alguns dias no inverno daquele ano.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1956</w:t>
      </w:r>
      <w:r w:rsidDel="00000000" w:rsidR="00000000" w:rsidRPr="00000000">
        <w:rPr>
          <w:sz w:val="26"/>
          <w:szCs w:val="26"/>
          <w:rtl w:val="0"/>
        </w:rPr>
        <w:t xml:space="preserve">: as águas da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baía de Minamata</w:t>
      </w:r>
      <w:r w:rsidDel="00000000" w:rsidR="00000000" w:rsidRPr="00000000">
        <w:rPr>
          <w:sz w:val="26"/>
          <w:szCs w:val="26"/>
          <w:rtl w:val="0"/>
        </w:rPr>
        <w:t xml:space="preserve">, Japão, recebe quantidades de mercúrio significativas despejadas por uma fábrica durante o processamento de polímeros. Milhares de pessoas acabam sendo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contaminadas</w:t>
      </w:r>
      <w:r w:rsidDel="00000000" w:rsidR="00000000" w:rsidRPr="00000000">
        <w:rPr>
          <w:sz w:val="26"/>
          <w:szCs w:val="26"/>
          <w:rtl w:val="0"/>
        </w:rPr>
        <w:t xml:space="preserve"> com o consumo de peixes pescados nessa região, levando a envenenamentos, anomalias cerebrais em fetos e mortes.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1962</w:t>
      </w:r>
      <w:r w:rsidDel="00000000" w:rsidR="00000000" w:rsidRPr="00000000">
        <w:rPr>
          <w:sz w:val="26"/>
          <w:szCs w:val="26"/>
          <w:rtl w:val="0"/>
        </w:rPr>
        <w:t xml:space="preserve">: publicação do livro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Primavera Silenciosa</w:t>
      </w:r>
      <w:r w:rsidDel="00000000" w:rsidR="00000000" w:rsidRPr="00000000">
        <w:rPr>
          <w:sz w:val="26"/>
          <w:szCs w:val="26"/>
          <w:rtl w:val="0"/>
        </w:rPr>
        <w:t xml:space="preserve">, da estadunidense Rachel Carson. O livro denuncia os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impactos ambientais</w:t>
      </w:r>
      <w:r w:rsidDel="00000000" w:rsidR="00000000" w:rsidRPr="00000000">
        <w:rPr>
          <w:sz w:val="26"/>
          <w:szCs w:val="26"/>
          <w:rtl w:val="0"/>
        </w:rPr>
        <w:t xml:space="preserve"> do uso de pesticidas na agricultura.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jc w:val="both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Políticas ambientais: eventos importantes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pressões da sociedade civil e a evolução das pesquisas na área ambiental permitiram embasar a implantação de diversas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políticas públicas</w:t>
      </w:r>
      <w:r w:rsidDel="00000000" w:rsidR="00000000" w:rsidRPr="00000000">
        <w:rPr>
          <w:sz w:val="26"/>
          <w:szCs w:val="26"/>
          <w:rtl w:val="0"/>
        </w:rPr>
        <w:t xml:space="preserve"> visando melhorar as condições do desenvolvimento sustentável, da preservação e conservação dos elementos naturais do planeta.</w:t>
      </w:r>
    </w:p>
    <w:p w:rsidR="00000000" w:rsidDel="00000000" w:rsidP="00000000" w:rsidRDefault="00000000" w:rsidRPr="00000000" w14:paraId="00000044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1.0046158023351"/>
        <w:gridCol w:w="8174.5071952212875"/>
        <w:tblGridChange w:id="0">
          <w:tblGrid>
            <w:gridCol w:w="851.0046158023351"/>
            <w:gridCol w:w="8174.507195221287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ind w:lef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ind w:lef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Evento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 Hungria se torna o primeiro país do mundo a abolir o uso de pesticidas do tipo DDT na agricultura, pois possui potencial para impactos sobre a saúde humana, e danos ambientais para as águas, os solos e as espécies da fauna e da flora dos locais contaminados.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Dia da Terra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: Em 22/04, mais de vinte milhões de pessoas nos EUA realizam ou participam de atos para alertar a sociedade a respeito dos impactos ambientais provocados pela humanidade.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ind w:left="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Criação da primeira agência regulatória, a EPA (Environmental Protection Agency / Agência de Proteção Ambiental), nos EUA.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Publicação: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Os limites do crescimento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, pelo Clube de Roma. O livro faz uma análise dos problemas enfrentados pela humanidade e traça projeções sobre as consequências negativas das ações antrópicas.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ind w:left="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Testes de emissão de poluentes realizados em automóveis, pela EPA. Os mecanismos de teste serviram como parâmetro para o início dos selos que certificam automóveis segundo padrões de emissão.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Convenção de Genebra sobre a Poluição Atmosférica, para discutir formas de combate à poluição atmosférica em âmbito mundial.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Protocolo de Montreal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: compromisso ratificados entre os países para a eliminação mundial do uso de CFCs, prejudiciais à camada de ozônio.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Criação da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Agência Europeia do Ambiente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, para a adoção de políticas ambientais válidas para os países-membros da União Europeia.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Agenda 21: conjunto de compromissos a serem assumidos por países e regiões, visando ao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desenvolvimento sustentável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Protocolo de Kyoto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: os países signatários assumem metas para a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redução das emissões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dos gases de efeito-estufa (GEEs).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Objetivos de Desenvolvimento do Milênio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: 191 países assinaram compromisso para atingir um conjunto de metas relacionadas ao desenvolvimento sustentável, mas que também envolvem aspectos como saúde e educação, por exemplo. Isso ocorreu por conta do entendimento de que os impactos ambientais são, também, decorrentes dos problemas ligados ao subdesenvolvimento.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ind w:left="20" w:firstLine="0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ind w:left="20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Acordo de Paris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: após os problemas decorrentes dos insucessos no Protocolo de Kyoto, o novo acordo propõe, entre outros temas, a revisão periódica das metas para a redução de emissões de poluentes e a ajuda aos países menos desenvolvidos.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pi4ptoj27t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Políticas Ambientais no Brasil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420" w:firstLine="0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Patrimônio nacional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elementos do meio físico e biótico eram encarados pelo Estado brasileiro, até meados do século XX, como parte do patrimônio natural. Por isso, as preocupações estavam mais relacionadas em políticas setoriais destinadas à proteção estratégica das riquezas nacionais (as águas, o subsolo, os minerais etc.).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Código de Águas</w:t>
      </w:r>
      <w:r w:rsidDel="00000000" w:rsidR="00000000" w:rsidRPr="00000000">
        <w:rPr>
          <w:sz w:val="26"/>
          <w:szCs w:val="26"/>
          <w:rtl w:val="0"/>
        </w:rPr>
        <w:t xml:space="preserve"> (1934).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Primeiro Código Florestal</w:t>
      </w:r>
      <w:r w:rsidDel="00000000" w:rsidR="00000000" w:rsidRPr="00000000">
        <w:rPr>
          <w:sz w:val="26"/>
          <w:szCs w:val="26"/>
          <w:rtl w:val="0"/>
        </w:rPr>
        <w:t xml:space="preserve"> (1937): entre os principais pontos, formaram-se os conceitos 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Reserva Legal</w:t>
      </w:r>
      <w:r w:rsidDel="00000000" w:rsidR="00000000" w:rsidRPr="00000000">
        <w:rPr>
          <w:sz w:val="26"/>
          <w:szCs w:val="26"/>
          <w:rtl w:val="0"/>
        </w:rPr>
        <w:t xml:space="preserve"> (a quarta parte (25%) de qualquer terreno com vegetação nativa deve ser de proteção integral) e 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Parques Nacionais</w:t>
      </w:r>
      <w:r w:rsidDel="00000000" w:rsidR="00000000" w:rsidRPr="00000000">
        <w:rPr>
          <w:sz w:val="26"/>
          <w:szCs w:val="26"/>
          <w:rtl w:val="0"/>
        </w:rPr>
        <w:t xml:space="preserve"> (com o Parque Nacional do Itatiaia, RJ).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Segundo Código Florestal</w:t>
      </w:r>
      <w:r w:rsidDel="00000000" w:rsidR="00000000" w:rsidRPr="00000000">
        <w:rPr>
          <w:sz w:val="26"/>
          <w:szCs w:val="26"/>
          <w:rtl w:val="0"/>
        </w:rPr>
        <w:t xml:space="preserve"> (1965): reflete preocupações com alguns impactos decorrentes do avanço de atividades como a mineração, a extração de madeira e de atividades agropecuárias sem controle ou regulamentação. Entretanto, não representou mudanças significativas para a redução desses impactos.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Aperfeiçoamento do conceito 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Reserva Legal</w:t>
      </w:r>
      <w:r w:rsidDel="00000000" w:rsidR="00000000" w:rsidRPr="00000000">
        <w:rPr>
          <w:sz w:val="26"/>
          <w:szCs w:val="26"/>
          <w:rtl w:val="0"/>
        </w:rPr>
        <w:t xml:space="preserve">, por exemplo, aumentando os percentuais na Amazônia Legal;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Áreas de Preservação Permanente</w:t>
      </w:r>
      <w:r w:rsidDel="00000000" w:rsidR="00000000" w:rsidRPr="00000000">
        <w:rPr>
          <w:sz w:val="26"/>
          <w:szCs w:val="26"/>
          <w:rtl w:val="0"/>
        </w:rPr>
        <w:t xml:space="preserve"> (APPs): devem ter proteção integral. Incluem topos de morro, serras e montanhas; nascentes e margens de cursos d’água; encostas, restingas e mangues.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Criação do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Instituto Brasileiro de Desenvolvimento Florestal (IBDF)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1972</w:t>
      </w:r>
      <w:r w:rsidDel="00000000" w:rsidR="00000000" w:rsidRPr="00000000">
        <w:rPr>
          <w:sz w:val="26"/>
          <w:szCs w:val="26"/>
          <w:rtl w:val="0"/>
        </w:rPr>
        <w:t xml:space="preserve">: na Conferência de Estocolmo, o Brasil afirmava a necessidade de, primeiro, desenvolver, para depois pensar em consequências negativas para o ambiente.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1973</w:t>
      </w:r>
      <w:r w:rsidDel="00000000" w:rsidR="00000000" w:rsidRPr="00000000">
        <w:rPr>
          <w:sz w:val="26"/>
          <w:szCs w:val="26"/>
          <w:rtl w:val="0"/>
        </w:rPr>
        <w:t xml:space="preserve">: criação da Secretaria Especial do Meio Ambiente, mais voltada para as preocupações com o crescimento da poluição industrial.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Meio Ambiente: política de Estado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a década de 1980, as preocupações com os crescentes problemas ambientais no Brasil levaram o governo federal a adotar mecanismos mais complexos de fiscalização e poder para punir atividades humanas potencialmente danosas para o meio ambiente.</w:t>
      </w:r>
    </w:p>
    <w:p w:rsidR="00000000" w:rsidDel="00000000" w:rsidP="00000000" w:rsidRDefault="00000000" w:rsidRPr="00000000" w14:paraId="00000073">
      <w:pPr>
        <w:numPr>
          <w:ilvl w:val="0"/>
          <w:numId w:val="4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1981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 Nacional do Meio Ambient</w:t>
      </w:r>
      <w:r w:rsidDel="00000000" w:rsidR="00000000" w:rsidRPr="00000000">
        <w:rPr>
          <w:sz w:val="26"/>
          <w:szCs w:val="26"/>
          <w:rtl w:val="0"/>
        </w:rPr>
        <w:t xml:space="preserve">e (Lei nº 6938/81), define o funcionamento e as responsabilidades de órgãos federais e as orientações para Estados e municípios.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Criação do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Sistema Nacional do Meio Ambiente</w:t>
      </w:r>
      <w:r w:rsidDel="00000000" w:rsidR="00000000" w:rsidRPr="00000000">
        <w:rPr>
          <w:sz w:val="26"/>
          <w:szCs w:val="26"/>
          <w:rtl w:val="0"/>
        </w:rPr>
        <w:t xml:space="preserve"> (Sisnama), uma rede articulada de instituições ambientais, entre elas o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Conselho Nacional do Meio Ambiente</w:t>
      </w:r>
      <w:r w:rsidDel="00000000" w:rsidR="00000000" w:rsidRPr="00000000">
        <w:rPr>
          <w:sz w:val="26"/>
          <w:szCs w:val="26"/>
          <w:rtl w:val="0"/>
        </w:rPr>
        <w:t xml:space="preserve"> (Conama).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Instituição de parâmetros para definir a qualidade ambiental.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Zoneamento Ambiental.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Necessidade 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Licenciamento Ambiental</w:t>
      </w:r>
      <w:r w:rsidDel="00000000" w:rsidR="00000000" w:rsidRPr="00000000">
        <w:rPr>
          <w:sz w:val="26"/>
          <w:szCs w:val="26"/>
          <w:rtl w:val="0"/>
        </w:rPr>
        <w:t xml:space="preserve"> para atividades econômicas de alto impacto.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Estudo de Impacto Ambiental (EIA).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Relatório de Impacto sobre o Meio Ambiente (RIMA).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 Constituição de 1988 contribuiu para descentralizar a política ambiental.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1989: criação do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Instituto Brasileiro do Meio Ambiente e Recursos Naturais Renováveis</w:t>
      </w:r>
      <w:r w:rsidDel="00000000" w:rsidR="00000000" w:rsidRPr="00000000">
        <w:rPr>
          <w:sz w:val="26"/>
          <w:szCs w:val="26"/>
          <w:rtl w:val="0"/>
        </w:rPr>
        <w:t xml:space="preserve"> (IBAMA).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Eco-92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Conferência das Nações Unidas Sobre o Meio Ambiente e o Desenvolvimento, em 1992, despertou a atenção do mundo para problemas importantes no Brasil, como o avanço do desmatamento, os conflitos por terras na Amazônia. As discussões da Eco-92 trouxeram efeitos importantes sobre as políticas ambientais do país.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Criação do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Ministério do Meio Ambiente</w:t>
      </w:r>
      <w:r w:rsidDel="00000000" w:rsidR="00000000" w:rsidRPr="00000000">
        <w:rPr>
          <w:sz w:val="26"/>
          <w:szCs w:val="26"/>
          <w:rtl w:val="0"/>
        </w:rPr>
        <w:t xml:space="preserve">, desmembrado do Ministério do Desenvolvimento Urbano e do Meio Ambiente (criado em 1985).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1997</w:t>
      </w:r>
      <w:r w:rsidDel="00000000" w:rsidR="00000000" w:rsidRPr="00000000">
        <w:rPr>
          <w:sz w:val="26"/>
          <w:szCs w:val="26"/>
          <w:rtl w:val="0"/>
        </w:rPr>
        <w:t xml:space="preserve">: Agenda 21 brasileira, considerada um instrumento de planejamento participativo.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1998</w:t>
      </w:r>
      <w:r w:rsidDel="00000000" w:rsidR="00000000" w:rsidRPr="00000000">
        <w:rPr>
          <w:sz w:val="26"/>
          <w:szCs w:val="26"/>
          <w:rtl w:val="0"/>
        </w:rPr>
        <w:t xml:space="preserve">: Lei de Crimes Ambientais.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Sistema Nacional de Unidades de Conservação (SNUC)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2000, esse sistema foi criado para planejar, organizar e administrar todas as Unidades de Conservação existentes no Brasil, bem como os projetos futuros.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Unidades de Proteção Integral</w:t>
      </w:r>
      <w:r w:rsidDel="00000000" w:rsidR="00000000" w:rsidRPr="00000000">
        <w:rPr>
          <w:sz w:val="26"/>
          <w:szCs w:val="26"/>
          <w:rtl w:val="0"/>
        </w:rPr>
        <w:t xml:space="preserve">: Estação Ecológica, Reserva Biológica, Parque Nacional, Refúgio de Vida Silvestre, Monumento Natural.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Unidades de Uso Sustentável</w:t>
      </w:r>
      <w:r w:rsidDel="00000000" w:rsidR="00000000" w:rsidRPr="00000000">
        <w:rPr>
          <w:sz w:val="26"/>
          <w:szCs w:val="26"/>
          <w:rtl w:val="0"/>
        </w:rPr>
        <w:t xml:space="preserve">: Área de Proteção Ambiental, Área de Relevante Interesse Ecológico, Floresta Nacional, Reserva Extrativista, Reserva de Fauna, Reserva de Desenvolvimento Sustentável, Reserva Particular do Patrimônio Natural.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Novo Código Florestal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2012, a maior parte das características do Código de 1965 foi mantida. Entretanto, as pressões de alguns setores da sociedade (parte de grandes proprietários rurais, por exemplo) contribuíram para modificações importantes, como a anistia para que não cumpriu as determinações do Código anterior.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7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Fonte: Instituto Socioambiental.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o0i7vhia7qj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Questões Ambientais: Atmosfera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Atmosfera e mudanças ambientais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impactos ambientais crescentes sobre os ambientes terrestres e as consequências das ações humanas provocaram mudanças de visão decorrentes da necessidade de repensar o desenvolvimento socioeconômico. Uma das maiores preocupações ambientais está centrada nos impactos sobre a atmosfera.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jc w:val="both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Impactos ambientais e consequências econômicas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jc w:val="both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76600" cy="1971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jc w:val="both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Poluição: fontes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jc w:val="both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38550" cy="1476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Poluição atmosférica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Segundo a Organização Mundial da Saúde (OMS), 9 em cada 10 pessoas no planeta respira ar poluído. Esse fenômeno acarreta 7 milhões de mortes ao ano, sendo 90% do total em países de baixa ou média renda.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 OMS estima, também, que 40% da população mundial não possui acesso a combustíveis mais limpos.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Impactos ambientais: chuva ácida</w:t>
      </w:r>
    </w:p>
    <w:p w:rsidR="00000000" w:rsidDel="00000000" w:rsidP="00000000" w:rsidRDefault="00000000" w:rsidRPr="00000000" w14:paraId="00000097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Compostos naturalmente presentes na atmosfera: monóxido de carbono (CO), dióxido de carbono (CO2), ozônio (O3), dióxido de enxofre (SO2), compostos nitrogenados (NOx), metano (CH4). 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Em condições naturais, o enxofre na atmosfera está associado a fenômenos como a decomposição, incêndios florestais, gases vulcânicos e liberação pelos oceanos.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 petróleo e o carvão possuem, em suas composições, teores de enxofre, liberados com a queima.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52800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 petróleo e o carvão possuem, em suas composições, teores de enxofre, liberados com a queima.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Além do enxofre, outros elementos químicos podem formar ácidos na atmosfera, como o carbono e o nitrogênio, por exemplo.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9E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pH&lt;4: danos potenciais para seres vivos.</w:t>
      </w:r>
    </w:p>
    <w:p w:rsidR="00000000" w:rsidDel="00000000" w:rsidP="00000000" w:rsidRDefault="00000000" w:rsidRPr="00000000" w14:paraId="0000009F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Lixiviação em solos com baixa concentração de substâncias, como CaCO e CaO, por exemplo.</w:t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Ácidos no corpo humano: respiração.</w:t>
      </w:r>
    </w:p>
    <w:p w:rsidR="00000000" w:rsidDel="00000000" w:rsidP="00000000" w:rsidRDefault="00000000" w:rsidRPr="00000000" w14:paraId="000000A1">
      <w:pPr>
        <w:numPr>
          <w:ilvl w:val="1"/>
          <w:numId w:val="26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Corrosão em edifícios e monumentos.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Inversão térmica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É um fenômeno natural, que costuma ocorrer em períodos mais frios do ano, especialmente no Centro-Sul do Brasil.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Condições: baixa umidade do ar, poucas nuvens ou céu limpo, pouco ou nenhum vento, ar mais frio (com maior pressão atmosférica).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Noite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38500" cy="1724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305175" cy="21812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Ilhas de calor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densidade das estruturas urbanas, como o asfalto, os edifícios e a falta de áreas verdes e permeáveis tornam os solos das cidades suscetíveis ao aumento das temperaturas em relação ao entorno menos urbanizado, principalmente por conta da absorção da radiação solar infravermelha.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Eventos extremos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Maior frequência de chuvas com alta intensidade.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Descargas elétricas.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Anomalias climáticas.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5l7973lohhm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Questões Ambientais: A Camada de Ozônio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Sol</w:t>
      </w:r>
      <w:r w:rsidDel="00000000" w:rsidR="00000000" w:rsidRPr="00000000">
        <w:rPr>
          <w:sz w:val="26"/>
          <w:szCs w:val="26"/>
          <w:rtl w:val="0"/>
        </w:rPr>
        <w:t xml:space="preserve">: emissão de radiações em diferentes comprimentos de onda.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Fotodissociação e fotoionização: absorção de parte da radiação, quebra de ligações químicas e liberação de calor.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Os gases da atmosfera absorvem grande parte da radiação cósmica.</w:t>
      </w:r>
    </w:p>
    <w:p w:rsidR="00000000" w:rsidDel="00000000" w:rsidP="00000000" w:rsidRDefault="00000000" w:rsidRPr="00000000" w14:paraId="000000B6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O ozônio, um dos gases mais presentes na atmosfera, absorve comprimentos de onda entre cerca de 200 e 310 nm.</w:t>
      </w:r>
    </w:p>
    <w:p w:rsidR="00000000" w:rsidDel="00000000" w:rsidP="00000000" w:rsidRDefault="00000000" w:rsidRPr="00000000" w14:paraId="000000B7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O ciclo de formação do ozônio inicia-se na baixa estratosfera (entre 10 km e 20 km de altitude), até, aproximadamente, 30 km de altitude.</w:t>
      </w:r>
    </w:p>
    <w:p w:rsidR="00000000" w:rsidDel="00000000" w:rsidP="00000000" w:rsidRDefault="00000000" w:rsidRPr="00000000" w14:paraId="000000B8">
      <w:pPr>
        <w:numPr>
          <w:ilvl w:val="1"/>
          <w:numId w:val="24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Absorção de comprimentos de onda de radiação potencialmente danosos a seres vivos (raios UV, por exemplo).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950" cy="4067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mvbd9v60y31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Questões Ambientais: O Efeito-Estufa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Gases atmosféricos e vapor</w:t>
      </w:r>
    </w:p>
    <w:p w:rsidR="00000000" w:rsidDel="00000000" w:rsidP="00000000" w:rsidRDefault="00000000" w:rsidRPr="00000000" w14:paraId="000000BD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Absorção de comprimentos de onda: parte da radiação é refletida para o espaço, e parte é absorvida pela Terra na forma de radiação infravermelha (calor).</w:t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CO2 e vapor: importância para manter as temperaturas de superfície.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 temperatura média global tem se mantido em aproximadamente 14 ºC nos últimos séculos.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Gases de Efeito Estufa (GEEs)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Entre 1750 e a época atual, estima-se que as concentrações de GEEs tenham aumentado de aproximadamente 280 ppm para cerca de 400 ppm.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Principais GEEs: CH4, CO2, N2O, SF6.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Em 1958, pesquisadores iniciam medições para verificar as concentrações de O2 na atmosfera e comparar com outros períodos.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O gelo acumulado sobre as calotas polares, há milhares de anos, possui concentrações de gases confinados que oferecem pistas sobre as concentrações no passado climático.</w:t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Consequências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Elevação do nível médio dos oceanos</w:t>
      </w:r>
      <w:r w:rsidDel="00000000" w:rsidR="00000000" w:rsidRPr="00000000">
        <w:rPr>
          <w:sz w:val="26"/>
          <w:szCs w:val="26"/>
          <w:rtl w:val="0"/>
        </w:rPr>
        <w:t xml:space="preserve">: projeções estimadas pelo Painel Intergovernamental sobre Mudanças Climáticas (IPCC), em conjunto com outros órgãos de pesquisa, indicam variações entre 26 e 98 cm até 2100. Modelos mais pessimistas indicam variações que podem atingir vários metros a mais, caso ocorra o derretimento de toda a criosfera.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Chuvas de alta intensidade, secas prolongadas, mudanças na circulação de correntes marinhas e massas de ar.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Redução da salinidade dos oceanos, afetando a circulação de correntes marinhas e provocando grandes desequilíbrios ecológicos.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Redução das emissões de O2 pelos organismos marinhos.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Desertificação e arenização de extensas áreas.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 efeito-estufa, o buraco na camada de ozônio e a poluição atmosférica estão entre os fenômenos responsáveis por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mudanças ambientais globais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dmy82dn9t27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O IPCC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Criação: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1988</w:t>
      </w:r>
      <w:r w:rsidDel="00000000" w:rsidR="00000000" w:rsidRPr="00000000">
        <w:rPr>
          <w:sz w:val="26"/>
          <w:szCs w:val="26"/>
          <w:rtl w:val="0"/>
        </w:rPr>
        <w:t xml:space="preserve">, sob a influência das discussões na Conferência de Toronto.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órgãos responsáveis</w:t>
      </w:r>
      <w:r w:rsidDel="00000000" w:rsidR="00000000" w:rsidRPr="00000000">
        <w:rPr>
          <w:sz w:val="26"/>
          <w:szCs w:val="26"/>
          <w:rtl w:val="0"/>
        </w:rPr>
        <w:t xml:space="preserve">: Organização Meteorológica Mundial (OMM) e Programa das Nações Unidas para o Meio Ambiente (PNUMA).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Painel com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195 membros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Sessões plenárias</w:t>
      </w:r>
      <w:r w:rsidDel="00000000" w:rsidR="00000000" w:rsidRPr="00000000">
        <w:rPr>
          <w:sz w:val="26"/>
          <w:szCs w:val="26"/>
          <w:rtl w:val="0"/>
        </w:rPr>
        <w:t xml:space="preserve">: são partes do processo de discussão entre os membros, para se chegar a consensos sobre decisões e relatórios.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Contribuições científicas de pesquisadores, organizações governamentais e instituições de pesquisa, de forma voluntária.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Observação e monitoramento do clima</w:t>
      </w:r>
      <w:r w:rsidDel="00000000" w:rsidR="00000000" w:rsidRPr="00000000">
        <w:rPr>
          <w:sz w:val="26"/>
          <w:szCs w:val="26"/>
          <w:rtl w:val="0"/>
        </w:rPr>
        <w:t xml:space="preserve">: cada Grupo de Trabalho é responsável por avaliar algum aspecto ligado às mudanças climáticas: sobre o ambiente, a sociedade, a economia etc.</w:t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Ajuda para países em desenvolvimento e em condições ambientais vulneráveis.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Limite do aumento da temperatura média global em até 2 ºC, em comparação com a temperatura média global estimada antes da Revolução Industrial.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 Brasil ratifica o Acordo em 2016, com metas relacionadas com as emissões realizadas em 2005 como referência.</w:t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Até 2025: reduzir as emissões totais de GEEs em até 37%.</w:t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Até 2030: redução total de até 43%.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rcxdptmbqn3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Protocolo de Kyoto e Acordo de Paris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1997</w:t>
      </w:r>
      <w:r w:rsidDel="00000000" w:rsidR="00000000" w:rsidRPr="00000000">
        <w:rPr>
          <w:sz w:val="26"/>
          <w:szCs w:val="26"/>
          <w:rtl w:val="0"/>
        </w:rPr>
        <w:t xml:space="preserve">: criação do Protocolo.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: reduzir as emissões de gases nocivos ao equilíbrio natural da atmosfera, ou Gases de Efeito Estufa (GEEs).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Estabelecimento 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metas</w:t>
      </w:r>
      <w:r w:rsidDel="00000000" w:rsidR="00000000" w:rsidRPr="00000000">
        <w:rPr>
          <w:sz w:val="26"/>
          <w:szCs w:val="26"/>
          <w:rtl w:val="0"/>
        </w:rPr>
        <w:t xml:space="preserve"> para a redução das emissões de GEEs.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2005</w:t>
      </w:r>
      <w:r w:rsidDel="00000000" w:rsidR="00000000" w:rsidRPr="00000000">
        <w:rPr>
          <w:sz w:val="26"/>
          <w:szCs w:val="26"/>
          <w:rtl w:val="0"/>
        </w:rPr>
        <w:t xml:space="preserve">: entrada em vigor dos termos principais do Protocolo.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Participação de 37 países industrializados (incluindo a União Europeia).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Critérios para a entrada em vigor: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Serem 55% dos membros do protocolo.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Os países que assinaram deveriam ser responsáveis por 55% das emissões de GEEs, nos níveis do início dos anos 1990.</w:t>
      </w:r>
    </w:p>
    <w:p w:rsidR="00000000" w:rsidDel="00000000" w:rsidP="00000000" w:rsidRDefault="00000000" w:rsidRPr="00000000" w14:paraId="000000E6">
      <w:pPr>
        <w:shd w:fill="ffffff" w:val="clear"/>
        <w:spacing w:after="240" w:lineRule="auto"/>
        <w:ind w:left="420" w:firstLine="0"/>
        <w:jc w:val="both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Protocolo: evolução</w:t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2008-2012: metas para reduzir as emissões de GEEs em 5%.</w:t>
      </w:r>
    </w:p>
    <w:p w:rsidR="00000000" w:rsidDel="00000000" w:rsidP="00000000" w:rsidRDefault="00000000" w:rsidRPr="00000000" w14:paraId="000000E8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2013-2020: metas para reduzir as emissões em até 18%.</w:t>
      </w:r>
    </w:p>
    <w:p w:rsidR="00000000" w:rsidDel="00000000" w:rsidP="00000000" w:rsidRDefault="00000000" w:rsidRPr="00000000" w14:paraId="000000E9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2002: ratificação brasileira ao Protocolo.</w:t>
      </w:r>
    </w:p>
    <w:p w:rsidR="00000000" w:rsidDel="00000000" w:rsidP="00000000" w:rsidRDefault="00000000" w:rsidRPr="00000000" w14:paraId="000000EA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Mecanismos de Desenvolvimento Limpo</w:t>
      </w:r>
      <w:r w:rsidDel="00000000" w:rsidR="00000000" w:rsidRPr="00000000">
        <w:rPr>
          <w:sz w:val="26"/>
          <w:szCs w:val="26"/>
          <w:rtl w:val="0"/>
        </w:rPr>
        <w:t xml:space="preserve">: conjunto de ações que contribuem para a redução das emissões de GEEs.</w:t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Créditos de Carbono: os países ou instituições que emitirem quantidades mais elevadas de GEEs poderão adquirir certificados de controle de emissões para que consigam cumprir as metas definidas no Protocolo ou para garantir a imagem de instituição com responsabilidade socioambiental.</w:t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ind w:left="420" w:firstLine="0"/>
        <w:jc w:val="both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Acordo de Paris</w:t>
      </w:r>
    </w:p>
    <w:p w:rsidR="00000000" w:rsidDel="00000000" w:rsidP="00000000" w:rsidRDefault="00000000" w:rsidRPr="00000000" w14:paraId="000000ED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partir de 2007, as indefinições a respeito das metas do Protocolo de Kyoto e a resistência dos Estados Unidos para a adesão tornou necessária a revisão de compromissos.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Preocupações crescentes com os indícios 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mudanças climáticas globais</w:t>
      </w:r>
      <w:r w:rsidDel="00000000" w:rsidR="00000000" w:rsidRPr="00000000">
        <w:rPr>
          <w:sz w:val="26"/>
          <w:szCs w:val="26"/>
          <w:rtl w:val="0"/>
        </w:rPr>
        <w:t xml:space="preserve">, como o aumento da temperatura média do planeta.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2015: sob os efeitos da COP-21, 196 países assinam a adesão ao Acordo. Desse total, 147 ratificam os termos desse acordo.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Critérios: 55% dos países devem ratificar o acordo e, ao mesmo tempo, devem ser responsáveis por 55% ou mais das emissões globais totais de GEEs.</w:t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ind w:left="420" w:firstLine="0"/>
        <w:jc w:val="both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Pontos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Compromissos de revisão dos termos do Acordo a cada 5 anos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