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31swocmmwa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Transferência da Corte para o Brasil e Administração D. João VI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Bloqueio Continental (1806);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Tratado de Fontainebleau (1807):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Acordo entre França (Napoleão) e Espanha (Fernando VII).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Invasão das tropas napoleônicas (1807):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As tropas de Napoleão ocupam Portugal e Espanha.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 da Inglaterra na transferência da Família Real Portuguesa p/ o Brasil: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marinha inglesa faz a escolta da frota portuguesa na viagem p/ o Brasil.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Administração de D. João VI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Abertura dos Portos às Nações Amigas (1808);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 do Pacto Colonial.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Tratados de 1810: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Tratado de Comércio e Navegação: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Tarifa alfandegária preferencial p/ a Inglaterra (15%);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Extraterritorialidade judicial p/ ingleses no Brasil.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Tratado de Aliança e Amizade: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Redução gradual do tráfico negreiro;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Liberdade religiosa p/ ingleses no Brasil.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Reino Unido de Portugal, Brasil e Algarves (1815);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Banco do Brasil + Academia de Belas Artes + Imprensa Régia + Jardim Botânico + Teatro Real + Biblioteca Real + Escolas de Medicina (BA + RJ);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Missão Artística Francesa (1816) – Ex.: Jean Baptiste Debret;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Anexação da Cisplatina (Uruguai) em 1821.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