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j4jkpxpla3j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 e Características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de governo em que os poderes estão concentrados nas mãos do soberano.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Origens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feudalismo;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Capitalismo;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das Monarquias Nacionais (rei + burguesia);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nobreza feudal.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reis passaram a decretar leis, impor tributos, definir a justiça e comandar o exército;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Equilíbrio do rei entre a nobreza (privilégios sociais) e a burguesia (vantagens econômicas).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zuurk37h5l0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Teóricos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Nicolau Maquiavel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Obra: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 Príncipe;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interesses do soberano e do Estado estão acima dos valores morais;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prioridade do Príncipe é manter seu poder, não importando a maneira ou meios que utilize para tal.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Jean Bodin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Obra: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 República;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Doutrina da soberania do Estado;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Obediência passiva dos súditos (s/ restrição de leis).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Jacques Bossuet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Obra: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 política segundo as Sagradas Escrituras;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poder real emana de Deus;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 = representante de Deus.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Thomas Hobbes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Obra: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 Leviatã;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povo renuncia liberdades e direitos em troca de segurança (rei + Estado);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de natureza = guerra de todos contra todos;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civil = soberania do Estado e a autoridade do rei;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tarefa principal do Estado é assegurar a paz.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izth7wyervn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França: Antecedentes e Dinastia Bourbon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Guerras de Religião (1562-1598):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Católicos  x  protestantes (huguenotes);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Noite de São Bartolomeu (24/8/1572).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dos Três Henriques (1574-1589):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pelo trono francês após a morte de Carlos IX (Dinastia Valois);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 Henrique III  x  Henrique de Guise  x  Henrique de Navarra Bourbon;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Vitória de Henrique de Navarra = ↑ Dinastia Bourbon.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Dinastia Bourbon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Henrique IV (1589-1610)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assumir o trono, converte-se ao catolicismo (“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Paris bem vale uma missa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”);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Edito de Nantes (1598) = liberdade religiosa para os protestantes e igualdade de direitos com os católicos.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4q0zw75u6a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França: Luís XIII e Luís XIV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Luís XIII (1610-1643)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 ministro = Cardeal de Richelieu;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Consolidação do absolutismo: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Centralização administrativa;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Submissão da nobreza provincial.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Economia.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Luís XIV (1661-1715)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 ministro = Cardeal Mazzarino (1643-1661):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Tutela de Luís XIV (durante a regência da mãe Ana da Áustria);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Frondas = revoltas da burguesia contra o aumento dos impostos.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† Cardeal Mazzarino = ↑ Luís XIV;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Centralização do poder (fim do cargo de primeiro ministro);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Absolutismo (“O Estado sou eu”);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de um exército mercenário = garantia de execução das leis;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das Intendências: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Fiscalização dos oficiais;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Anúncio das leis reais;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Supervisão da arrecadação.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Burguesia = monopólios e ministros;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Nobreza”domesticada” = nobres atraídos para a Corte para maior controle: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Pensões;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Isenção fiscal;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Postos de comando no exército;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das províncias.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Mercantilismo = Colbertismo: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Ministro das finanças = Jean-Baptiste Colbert;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Fabricação e exportação de artigos de luxo;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 = balança comercial favorável.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Revogação do Edito de Nantes (1685):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protestantes;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Êxodo da burguesia protestante.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5gnc4f23wol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Inglaterra: Antecedentes e Dinastia Tudor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Antecedentes: o atraso na consolidação do absolutismo inglês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Magna Carta (1215);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dos Cem Anos (1337-1453);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das Duas Rosas (1455-1485):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Lancaster  x  York.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Dinastia Tudor (1485-1603)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Henrique VII (1485-1509)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Pacificador = pôs fim a Guerra das Duas Rosas;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Dinastia Tudor.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Henrique VIII (1509-1547)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Ato de Supremacia (1534) = rompimento com a Igreja Católica e criação da Igreja Anglicana;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Consolidação do absolutismo.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17wrgnprbd6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Inglaterra: Eduardo VI, Maria I e Elizabeth I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Eduardo VI (1547-1553)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Breve reinado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Morre aos 16 anos vítima de tuberculose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Maria I (1553-1558)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Revoga o Ato de Supremacia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Restabelece o Catolicismo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protestantes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Bloody Mary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Casa-se com Felipe II, rei da Espanha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Elizabeth I (1558-1603)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Restauração do Anglicanismo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católicos e puritanos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aos corsários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marinha inglesa derrota a “Invencível” Armada Espanhola, em 1588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 da América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Mercantilismo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Cercamentos (enclosures) = ↑ êxodo rural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Lei dos Pobres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Poor Law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