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sreaoyn0o5w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Início da Colonização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Atraso inglês na expansão marítima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dos Cem Anos (1337-1453);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das Duas Rosas (1455-1485).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Primórdios da colonização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Dinastia Tudor (século XVI)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Tentativas frustradas (John e Sebastian Cabot) = expedição à Baia de Hudson;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Saques e contrabando (Elizabeth I = rivalidade c/ a Espanha);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da Virgínia (1585).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Dinastia Stuart (século XVII)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das Cia(s) de Comércio;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Monopólio do comércio;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Efetivação da colonização.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Ocupação da Nova Inglaterra (norte dos EUA);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Desembarque de puritanos na Nova Inglaterra.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de Massachussets;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 feita por puritanos que fugiam de perseguições político religiosas na Inglaterra.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63196l8x659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Tipos de Colônias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Colônias de povoamento (norte)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 temperado;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Minifúndio;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Policultura;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livre;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p/ o mercado interno.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Colônias de exploração (sul)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 tropical e subtropical;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Latifúndio;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Monocultura;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Escravismo;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p/ o mercado externo.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n3031d0t05t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Comércio Triangular e Administração Inglesa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28448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Administração inglesa na América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Self-government (autogoverno)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Autonomia política local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Tolerância religiosa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