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ecdmr70o6w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Colonização Inglesa na América do Norte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 Colônias inglesas na América do Norte = território pouco valiosos p/ Países Ibéricos;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feita por vítimas de perseguições religiosas (puritanos) e políticas.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Colônias de povoamento (Norte)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temperado;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propriedades (minifúndios);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P/ o mercado interno;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livre e assalariada;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Autonomia política local.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Colônias de exploração (Sul)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Climas tropical e subtropical;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Monocultura;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propriedades (latifúndios);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P/ o mercado externo;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escrava.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cn3azaapoo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↑ Influência das ideias iluministas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 a rebelião contra a tirania e a opressão;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Liberalismo político.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dos Sete Anos (1756-1763)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x França;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territórios na América do Norte e na Ásia;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Inglaterra;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= elevados gastos militares = crise econômica;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 = novos impostos sobre as 13 Colônias.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Nova política colonial inglesa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dos impostos sobre as 13 Colônias;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Impedir contrabando e comércio intercolonial;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= aumentar a receita real.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Lei do Açúcar (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Sugar Act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-1764)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das 13 Colônias de comprarem açúcar e melaço das Antilhas;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colonos americanos só poderiam comprar açúcar das colônias inglesas no Caribe ou da própria Inglaterra (açúcar de beterraba).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Lei do Selo (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Stamp Act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-1765)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Sobretaxa c/ selo de livros, jornais, revistas ou qualquer outro material impresso.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do Chá (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Tea Act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- 1773)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do comércio de chá pela Cia. das Índias Orientais;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dos impostos sobre o chá: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The Boston Tea Party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(1773) = reação dos colonos de Boston ao Tea Act. O carregamento de chá (300 caixas) dos navios ancorados no porto de Boston é jogado ao mar.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Leis intoleráveis (1774)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Interdição do porto de Boston;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Julgamento dos colonos envolvidos no exterior;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 Aquartelamento = os colonos são obrigados a alojar tropas ingleses em suas casas.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v1ctxbzwbl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Processo de Independência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1º Congresso Continental da Filadélfia (1774)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separatista;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Petição solicitando ao rei e ao parlamento ingleses a revogação das Leis intoleráveis;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Pedido negado pelo rei Jorge III.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2º Congresso Continental da Filadélfia (1775)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Separatista;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George Washington = comandante das tropas norte-americanas;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Thomas Jefferson = redator da Declaração de Independência (4 de julho de 1776).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de Independência (1775-1781)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França e da Espanha obtido por Benjamin Franklin;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dos EUA na Batalha de Saratoga (Nova Iorque-1777);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final dos EUA = Batalha de Yorktown (Virgínia-1781).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Tratado de Versalhes (1783)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Reconhecimento da Independência dos EUA pela Inglaterra.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ynrqxh4pbj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Consequências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financeira na França devido apoio financeiro e militar p/ os norte-americanos;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escravidão;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1787: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Republicanismo;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Presidencialismo;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Federalismo;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censitário e masculino.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das 13 Colônias = modelo/inspiração para os demais processos emancipatórios americanos.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