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f0qiwqppixv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Funding Loan e Saneamento Financeiro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Funding loan (1898)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Definição</w:t>
        <w:br w:type="textWrapping"/>
        <w:br w:type="textWrapping"/>
        <w:t xml:space="preserve">Renegociação da dívida externa com credores ingleses durante o governo do presidente Campos Sales (1898-1902).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Medidas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Moratória (suspensão do pagamento da dívida) de 13 anos;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Empréstimo de 10 milhões de libras esterlinas.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Saneamento financeiro (1898-1902)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Definição</w:t>
        <w:br w:type="textWrapping"/>
        <w:br w:type="textWrapping"/>
        <w:t xml:space="preserve">Política deflacionista visando a valorização da moeda implementada pelo Ministro da Fazenda do governo Campos Sales, Joaquim Murtinho.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Objetivos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Inflação;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Equilíbrio orçamentário;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Valorização da moeda (réis).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Medidas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Aumento dos impostos;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Congelamento dos salários;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Restrição ao crédito com o aumento dos juros;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Corte de gastos públicos;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Incineração de papel-moeda.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Consequências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Valorização da moeda;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Superávit do orçamento;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Recessão;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Aumento do desemprego.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17csq6o5jor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O Ciclo da Borracha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Fatores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industrial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Procura por matéria-prima para a indústria de máquinas e automobilística.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Características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</w:rPr>
        <w:drawing>
          <wp:inline distB="114300" distT="114300" distL="114300" distR="114300">
            <wp:extent cx="1778000" cy="251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Fonte: seringueira (Hevea brasiliensis)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Extração de látex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Floresta Amazônica (Região Norte)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Matéria-prima: látex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Consequências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</w:rPr>
        <w:drawing>
          <wp:inline distB="114300" distT="114300" distL="114300" distR="114300">
            <wp:extent cx="2806700" cy="222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Teatro Amazonas, em Manaus. Símbolo do apogeu do ciclo da borracha.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Migração do Nordeste para a Região Norte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Modernização de Manaus e de Belém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de uma elite de “coronéis da borracha” = concentração fundiária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de uma massa miserável de seringueiros, constituída principalmente por migrantes nordestinos deslocados pela seca.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Decadência (fatores)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Técnicas primitivas de produção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Borracha sintética (derivada do petróleo)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Concorrência com o sudeste da Ásia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&gt; Seringais das Índias Holandesas (Indonésia)</w:t>
        <w:br w:type="textWrapping"/>
        <w:t xml:space="preserve">&gt; Indochina Francesa</w:t>
        <w:br w:type="textWrapping"/>
        <w:t xml:space="preserve">&gt; Malásia (colônia britânica)</w:t>
        <w:br w:type="textWrapping"/>
        <w:t xml:space="preserve">&gt; ↑ Produção mundial = ↓ preço da borracha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oful7dsf98b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Convênio de Taubaté e Surto Industrial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Convênio de Taubaté (1906)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Definição</w:t>
        <w:br w:type="textWrapping"/>
        <w:br w:type="textWrapping"/>
        <w:t xml:space="preserve">Acordo entre os cafeicultores paulistas, os governos estaduais de São Paulo, Minas Gerais e Rio de Janeiro e banqueiros dos EUA e Inglaterra.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Fatores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Superprodução de café;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Queda dos preços do café no mercado internacional.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Objetivos</w:t>
        <w:br w:type="textWrapping"/>
        <w:br w:type="textWrapping"/>
        <w:t xml:space="preserve">Valorização do café.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Política de valorização do café estabelecida durante o governo do presidente Afonso Pena (1906-1909).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Medidas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Compra e estoque dos excedentes da produção cafeeira pelos governos estaduais;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Restrição ao plantio de novos pés de café;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Estímulo ao aumento do consumo interno de café.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Surto industrial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Período</w:t>
        <w:br w:type="textWrapping"/>
        <w:br w:type="textWrapping"/>
        <w:t xml:space="preserve">Durante a Primeira Guerra Mundial (1914-1918).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Fatores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Dificuldade de importação;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Disponibilidade de capitais: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Exportações de matérias primas como a borracha (boom da borracha).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Disponibilidade de mão de obra (imigrantes).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Industrialização por substituição de importações;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Desenvolvimento dos setores de bens de consumo: indústrias têxtis e alimentícia.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