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xaatke9ll9c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Expansão Cafeeira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Aumento do mercado consumidor na Europa e nos EUA com a Revolução Industrial;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Brasil: solo e clima favoráveis;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Disponibilidade de terras.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do Paraíba: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1ª metade do século XIX;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Solo de massapé;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Mão de obra escrava negra.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Oeste Paulista: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2ª metade do século XIX;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Terra roxa;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Trabalho livre dos imigrantes.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