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jeixv5hay1d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dos Oitenta Anos (1568-1648)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de Independência contra a Espanha.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União Ibérica (1580-1640)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das coroas de Portugal e Espanha;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das relações luso-holandesas: fim da parceria com Portugal na economia açucareira;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holandesa no Nordeste brasileiro (1624-1625/1630-1654).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fldhproz57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Conquistas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Desenvolvimento econômico holandês;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 calvinista;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marítimo.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Oriente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Ceilão;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Java;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Sumatra;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Molucas.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Ocidente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Nordeste do Brasil (1624-1625/1630-1654);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do rio Hudson (Nova Amsterdã, 1625-1664);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Guiana (Suriname);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Curaçao;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Aruba.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p284vxqrwp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Crise (Fatores)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de Navegação (1652-1654)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travada entre Holanda e Inglaterra, após a publicação do Ato de Navegação de 1651, na qual a Holanda, derrotada, perdeu a hegemonia marítima para os ingleses.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Insurreição Pernambucana (1645-1654)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de expulsão dos holandeses do Nordeste brasileiro decorrente da cobrança das dívidas dos senhores de engenho pela Cia. das Índias Ocidentais Holandesas.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