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w1owvu9xuho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Política - A Influência da Guerra Fria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2705100" cy="181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presidente dos EUA, Harry Truman (centro), em visita ao Brasil com Eurico Dutra (direita) no ano de 1947.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Dutra (1946-1951)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General e ex-Ministro da Guerra do governo Vargas (de 1936 a 1945)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Eleito presidente pelo Partido Social Democrático (PSD) com o apoio do Partido Trabalhista Brasileiro (PTB)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Forte influência da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Guerra Fria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Brasil alinhado com os EUA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Tratado Interamericano de Assistência Recíproca (TIAR)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Comissão Mista Brasil-EUA (Missão Abbink)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Rompimento de relações com o bloco socialista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Fechamento do Partido Comunista Brasileiro (PCB) em 1947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Cassação dos mandatos dos parlamentares do PCB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Restrição ao direito de greve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Intervenção nos sindicatos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ir7ub8952y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Política - Constituição de 1946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1946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Restauração do regime representativo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Eleições para os poderes Executivo e Legislativo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Garantia a liberdade de imprensa e de opinião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Tribunal Federal de Recursos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Fim dos deputados classistas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Mandato presidencial de 5 anos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Restauração do cargo de vice-presidente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Voto direto, universal, obrigatório, secreto e somente para alfabetizados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grjyqqld6n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Economia: Plano SALTE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702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Inauguração da Via Dutra, em 1951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SALTE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que tinha por objetivo coordenar e priorizar os gastos públicos nas áreas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aúde,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Al</w:t>
      </w:r>
      <w:r w:rsidDel="00000000" w:rsidR="00000000" w:rsidRPr="00000000">
        <w:rPr>
          <w:sz w:val="24"/>
          <w:szCs w:val="24"/>
          <w:rtl w:val="0"/>
        </w:rPr>
        <w:t xml:space="preserve">imentação,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ransporte 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nergia.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Pavimentação da rodovia RJ-SP (Via Dutra)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Abertura da rodovia RJ-BA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Instalação da Cia. Hidrelétrica do São Francisco (Usina Hidrelétrica de Paulo Afonso-BA)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3atj94augob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Sucessão Presidencial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257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Cartaz do PTB para a campanha de Getúlio Vargas à presidência.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Campanha para a eleição presidencial de 1950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Divisão dos partidos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Sem nova liderança política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Vitória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Getúlio Vargas</w:t>
      </w:r>
      <w:r w:rsidDel="00000000" w:rsidR="00000000" w:rsidRPr="00000000">
        <w:rPr>
          <w:sz w:val="24"/>
          <w:szCs w:val="24"/>
          <w:rtl w:val="0"/>
        </w:rPr>
        <w:t xml:space="preserve"> (PTB + PSD) contra o candidato da União Democrática Nacional (UDN),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Brigadeiro Eduardo Gomes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