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9wii5nmcvvw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Antecedentes (Governo Café Filho)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Café Filho (1954-1955)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Economia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Inflação;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Déficit na balança comercial;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Instrução 113 da SUMOC (Superintendência da Moeda e do Crédito):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Permissão de importação de equipamentos industriais.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Política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Eleições presidenciais em 1955;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de Juscelino Kubitschek (PSD) para presidente e de João Goulart (PTB) para vice-presidente;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política: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Café Filho se afasta da presidência por problema de saúde;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Assume como presidente da República, Carlos Luz (UDN), presidente da Câmara e inimigo político de JK;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impedir a posse de JK e João Goulart (PSD-PTB), Carlos Luz (UDN) tenta demitir o ministro da guerra, general Teixeira Lott, favorável a posse de JK. O general Lott não aceita, enfrenta o presidente Carloz Luz e dá o chamado “golpe preventivo”;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Assume a presidência da República até a posse de JK, em 31 de janeiro de 1956, o vice-presidente do Senado, Nereu Ramos.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e1tp3wybuyf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Contexto Histórico e Plano de Metas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Plano de metas (“50 anos de progresso em 5 anos de governo”)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  <w:br w:type="textWrapping"/>
        <w:t xml:space="preserve">Plano nacional-desenvolvimentista implementado durante o governo de Juscelino Kubitschek que reunia 31 metas distribuídas em 5 grupos: energia, transportes, alimentação, indústria de base e construção de Brasília.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industrial: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Indústria naval;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Indústria de base: ↑ produção de aço;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Indústria automobilística.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Abertura ao capital externo: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Multinacionais;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Capitalismo dependente ou associado.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Setor de energia: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Hidrelétrica de Furnas (MG);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Hidrelétrica de Três Marias (MG).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das rodovias: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Rodovia Belém-Brasília;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Rodovia Brasília-Acre;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Rodovia Régis Bittencourt (Sul-Sudeste);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Rodovia Fernão Dias (São Paulo-Belo Horizonte).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SUDENE (Superintendência para o Desenvolvimento do Nordeste):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Objetivos: diminuir os efeitos da seca e promover a implantação de indústrias na região.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Construção de Brasília (1960):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“Metassíntese”: símbolo da modernidade e integração nacionais.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vbiuuz62ui5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Consequências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⇧ Desenvolvimento industrial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⇧ 80% Produção industrial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⇧ 100% Produção de aço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⇧ 380% Eletricidade e comunicações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⇧ 600% Transportes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⇧ PIB = 7% a.a.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do mercado interno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Manutenção das desigualdades socioeconômicas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⇧ Dependência da economia brasileira em relação ao capital externo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⇧ Déficit orçamentário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⇧ Dívida externa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Rompimento com o Fundo Monetário Internacional (FMI)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⇧ Inflação</w:t>
        <w:br w:type="textWrapping"/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