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3ohtqccq6lxq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Características e Fatores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Características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Sebastião José de Carvalho e Mello – Marquês de Pombal;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Primeiro-ministro de Portugal (1750-1777);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Reinado de D. José I;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Representante do despotismo esclarecido.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Fatores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Crise do absolutismo português;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Forte influência da Igreja (jesuítas) sobre o trono até o reinado de D. José I;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Influência do Iluminismo (despotismo esclarecido).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rfcfm32zwvw9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Medidas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Novo Código Penal;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Desenvolvimento do Exército e da Marinha;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Reconstrução de Lisboa após o terremoto de 1755;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Expulsão dos jesuítas de Portugal e das colônias;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Abolição da escravidão indígena;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Rompimento do Tratado de Methuen (Panos e Vinhos) com a Inglaterra;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Criação de Cia(s) monopolistas de comércio;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Fim das Capitanias Hereditárias;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Mudança da capital do Brasil de Salvador para o Rio de Janeiro (1763);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Criação de impostos (finta e derrama);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Estanco dos diamantes;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Incentivo para instalação de manufaturas no Brasil.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7wgehqsjgz78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A Viradeira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1777: morte de D. José I;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Ascensão de D. Maria I ao trono.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Demissão de Pombal;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Nomeação de novos ministros;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Ascensão da nobreza atingida por Pombal;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Influência da Igreja;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Alvará de Proibição Industrial para o Brasil (1785).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