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m10qskqyul8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Desinteresse de Portugal pelo Brasil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Maiores possibilidades de lucro com o comércio de especiarias no Oriente;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Portugal não encontra metais preciosos (no início).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Expedições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Exploradoras;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Reconhecimento do litoral;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Elaboração de mapa;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Exploração do pau-brasil;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Exemplos: expedições de Gaspar Lemos (1501) e Gonçalo Coelho (1503).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Guarda-costas.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Proteção do litoral da Colônia contra invasores;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 expedição do almirante Cristovão Jacques.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ygse5ce7gbr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Pau-brasil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Utilidade: madeira tintorial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do Rio Grande do Norte ao Rio de Janeiro (litoral)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Atividade predatória e itinerante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Feitorias: instalações provisórias em diversos pontos da costa para armazenar pau-brasil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Mão de obra indígena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Escambo: troca de pau-brasil por objetos de pouco valor entre índios e portugueses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Estanco: monopólio comercial da Coroa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